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鲲鹏结算系统值班手册</w:t>
      </w:r>
    </w:p>
    <w:p>
      <w:r>
        <w:t>值班人员每天检查夜间批处理、重复扣减保护告警和对账文件。</w:t>
      </w:r>
    </w:p>
    <w:p>
      <w:r>
        <w:t>遇到额度重复扣减告警时，先暂停后续批次，确认幂等键状态。</w:t>
      </w:r>
    </w:p>
    <w:sectPr>
      <w:pgSz w:w="11906" w:h="16838"/>
      <w:pgMar w:top="1440" w:right="1440" w:bottom="1440" w:left="1440"/>
    </w:sectPr>
  </w:body>
</w:document>
</file>