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2026-08-31 to 2026-09-07</w:t>
      </w:r>
    </w:p>
    <w:p>
      <w:r>
        <w:t>Number of papers found: 3</w:t>
      </w:r>
    </w:p>
    <w:p>
      <w:pPr>
        <w:pStyle w:val="Heading2"/>
      </w:pPr>
      <w:r>
        <w:t>1. Epigenetic Reprogramming and Zygotic Genome Activation in Human Preimplantation Development: Mechanisms, Models, and Translational Prospects.</w:t>
      </w:r>
    </w:p>
    <w:p>
      <w:r>
        <w:t>Source: PubMed</w:t>
      </w:r>
    </w:p>
    <w:p>
      <w:r>
        <w:t>Journal/server: Reproductive medicine and biology</w:t>
      </w:r>
    </w:p>
    <w:p>
      <w:r>
        <w:t>Date: 2026-09-07</w:t>
      </w:r>
    </w:p>
    <w:p>
      <w:r>
        <w:t>DOI: 10.1002/rmb2.70095</w:t>
      </w:r>
    </w:p>
    <w:p>
      <w:r>
        <w:t>Link: https://pubmed.ncbi.nlm.nih.gov/42699162/</w:t>
      </w:r>
    </w:p>
    <w:p>
      <w:pPr>
        <w:pStyle w:val="Heading3"/>
      </w:pPr>
      <w:r>
        <w:t>Abstract</w:t>
      </w:r>
    </w:p>
    <w:p>
      <w:r>
        <w:t>Early human embryogenesis unfolds through a tightly coupled sequence of events-clearance of maternal transcripts, remodeling of parental chromatin, zygotic genome activation (ZGA), lineage segregation, implantation, and post-implantation patterning-accompanied by epigenetic reprogramming, including X-chromosome dosage compensation around the time of implantation. This review aims to synthesize recent advances in understanding this developmental program and to consider their implications for reproductive medicine. I review recent literature on human early embryogenesis, with particular emphasis on findings enabled by single-cell genomics and stem-cell-based embryo modeling, and integrate these insights to identify human-specific features of early development. These approaches have made previously inaccessible aspects of human early embryogenesis experimentally tractable, revealing molecular and epigenetic features that distinguish human development from that of model organisms, including species-specific dynamics of ZGA, maternal transcript clearance, chromatin reprogramming, and X-chromosome dosage compensation. Advances in single-cell genomics and embryo modeling are transforming our understanding of human early embryogenesis. Building on these insights, while recognizing their current limitations, I propose a vision for improving reproductive medicine, including the potential for next-generation embryo selection strategies.</w:t>
      </w:r>
    </w:p>
    <w:p>
      <w:pPr>
        <w:pStyle w:val="Heading3"/>
      </w:pPr>
      <w:r>
        <w:t>Brief summary</w:t>
      </w:r>
    </w:p>
    <w:p>
      <w:r>
        <w:t>Early human embryogenesis unfolds through a tightly coupled sequence of events-clearance of maternal transcripts, remodeling of parental chromatin, zygotic genome activation (ZGA), lineage segregation, implantation, and post-implantation patterning-accompanied by epigenetic reprogramming, including X-chromosome dosage compensation around the time of implantation. This review aims to synthesize recent advances in understanding this developmental program and to consider their implications for reproductive medicine. I review recent literature on human early embryogenesis, with particular emphasis on findings enabled by single-cell genomics and stem-cell-based embryo modeling, and integrate these insights to identify human-specific features of early development. These approaches have made previously inaccessible aspects of human early embryogenesis experimentally tractable, revealing molecular and epigenetic features that distinguish human development from that of model organisms, including species-specific dynamics of ZGA, maternal transcript clearance, chromatin reprogramming, and X-chromosome dosage compensation.</w:t>
      </w:r>
    </w:p>
    <w:p>
      <w:pPr>
        <w:pStyle w:val="Heading2"/>
      </w:pPr>
      <w:r>
        <w:t>2. Maternal genetic variants associated with aneuploid conception: a narrative review.</w:t>
      </w:r>
    </w:p>
    <w:p>
      <w:r>
        <w:t>Source: PubMed</w:t>
      </w:r>
    </w:p>
    <w:p>
      <w:r>
        <w:t>Journal/server: Human reproduction update</w:t>
      </w:r>
    </w:p>
    <w:p>
      <w:r>
        <w:t>Date: 2026-09-07</w:t>
      </w:r>
    </w:p>
    <w:p>
      <w:r>
        <w:t>DOI: 10.1093/humupd/dmag012</w:t>
      </w:r>
    </w:p>
    <w:p>
      <w:r>
        <w:t>Link: https://pubmed.ncbi.nlm.nih.gov/42124334/</w:t>
      </w:r>
    </w:p>
    <w:p>
      <w:pPr>
        <w:pStyle w:val="Heading3"/>
      </w:pPr>
      <w:r>
        <w:t>Abstract</w:t>
      </w:r>
    </w:p>
    <w:p>
      <w:r>
        <w:t>Human aneuploid conception, a leading cause of infertility, pregnancy loss, and congenital disorders (e.g. Down's syndrome), arises from errors in chromosome segregation during oocyte meiosis or embryonic mitosis. While advanced maternal age is a well-established risk factor, significant inter-individual variation exists among younger women, suggesting a substantial role for maternal genetic determinants. This review summarizes the identified maternal genetic variants associated with aneuploid conceptions and highlights directions for future research. We systematically searched PubMed, Embase, and the Cochrane Library (up to 12 January 2026), using key terms related to maternal genetics, genetic variants, aneuploidy, and pregnancy. Inclusion criteria were human studies, genetic confirmation of aneuploidy (in oocytes/embryos/products of conception/fetal cells), maternal variants (rare single-nucleotide variations, single-nucleotide polymorphisms, and small indels [&amp;#x2264;50&amp;#x2009;bp]), and English-language publications. Exclusion criteria were non-human studies, structural/non-aneuploid numerical abnormalities, paternal factors, and conference abstracts. Extracted data items included study identifiers, population characteristics, variant details, detection methods, clinical phenotypes, type and origin of aneuploidy, pathogenicity or effect assessment, and gene inclusion in currently commercially available infertility next-generation sequencing (NGS) panels. Rare variants were classified per American College of Medical Genetics and Genomics and the Association for Molecular Pathology (ACMG/AMP) guidelines, whereas common variants were evaluated based on effect estimates and functional validation. Study quality was appraised using a modified Newcastle-Ottawa Scale. Supplementary searches explored associations between the identified genes and a broader range of reproductive phenotypes. From 28 studies covering the broad clinical spectrum of aneuploid pregnancies (including embryo arrest, implantation failure, pregnancy loss, hydatidiform mole, and fetal aneuploidy), we identified maternal variants associated with aneuploid conceptions. These were functionally categorized into meiotic recombination, spindle dynamics, checkpoint enforcement, and the maternal-to-zygotic transition. Among them, variants in several genes are supported by higher-quality evidence, including likely pathogenic rare variants in KIF18A, ELL3, and CEP120, as well as common variants in PLK4 and CCDC66. Although some identified genes (HFM1, MCM9, MEI1, BUB1B, NLRP2, NLRP7, and TLE6) are included in commercial infertility NGS panels, their direct association with aneuploidy requires further validation. This review proposes that 'aneuploidy predisposition' constitutes a critical, mechanism-driven dimension for the genetic diagnosis of infertility, complementing phenotype-based frameworks. This approach would best serve women with unexplained infertility and a normal karyotype who have either a history of recurrent aneuploidy or heterogeneous reproductive phenotypes across different cycles. Adopting this perspective refines clinical genetic testing paradigms and underscores the need to prioritize artificial intelligence-enhanced clinico-genomic association studies and develop polygenic risk models integrated with clinical factors. CRD42025636217.</w:t>
      </w:r>
    </w:p>
    <w:p>
      <w:pPr>
        <w:pStyle w:val="Heading3"/>
      </w:pPr>
      <w:r>
        <w:t>Brief summary</w:t>
      </w:r>
    </w:p>
    <w:p>
      <w:r>
        <w:t>Human aneuploid conception, a leading cause of infertility, pregnancy loss, and congenital disorders (e.g. Down's syndrome), arises from errors in chromosome segregation during oocyte meiosis or embryonic mitosis. While advanced maternal age is a well-established risk factor, significant inter-individual variation exists among younger women, suggesting a substantial role for maternal genetic determinants. This review summarizes the identified maternal genetic variants associated with aneuploid conceptions and highlights directions for future research.</w:t>
      </w:r>
    </w:p>
    <w:p>
      <w:pPr>
        <w:pStyle w:val="Heading2"/>
      </w:pPr>
      <w:r>
        <w:t>3. No title found</w:t>
      </w:r>
    </w:p>
    <w:p>
      <w:r>
        <w:t>Source: PubMed</w:t>
      </w:r>
    </w:p>
    <w:p>
      <w:r>
        <w:t>Journal/server: PubMed</w:t>
      </w:r>
    </w:p>
    <w:p>
      <w:r>
        <w:t>Date: 2026-09-07</w:t>
      </w:r>
    </w:p>
    <w:p>
      <w:r>
        <w:t xml:space="preserve">DOI: </w:t>
      </w:r>
    </w:p>
    <w:p>
      <w:r>
        <w:t>Link: https://pubmed.ncbi.nlm.nih.gov/41925550/</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