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2026-08-10 to 2026-08-17</w:t>
      </w:r>
    </w:p>
    <w:p>
      <w:r>
        <w:t>Number of papers found: 3</w:t>
      </w:r>
    </w:p>
    <w:p>
      <w:pPr>
        <w:pStyle w:val="Heading2"/>
      </w:pPr>
      <w:r>
        <w:t>1. Pcgf5 controls the exit from totipotency in mouse embryonic stem cells.</w:t>
      </w:r>
    </w:p>
    <w:p>
      <w:r>
        <w:t>Source: PubMed</w:t>
      </w:r>
    </w:p>
    <w:p>
      <w:r>
        <w:t>Journal/server: Biochemical and biophysical research communications</w:t>
      </w:r>
    </w:p>
    <w:p>
      <w:r>
        <w:t>Date: 2026-08-17</w:t>
      </w:r>
    </w:p>
    <w:p>
      <w:r>
        <w:t>DOI: 10.1016/j.bbrc.2026.154417</w:t>
      </w:r>
    </w:p>
    <w:p>
      <w:r>
        <w:t>Link: https://pubmed.ncbi.nlm.nih.gov/42594811/</w:t>
      </w:r>
    </w:p>
    <w:p>
      <w:pPr>
        <w:pStyle w:val="Heading3"/>
      </w:pPr>
      <w:r>
        <w:t>Abstract</w:t>
      </w:r>
    </w:p>
    <w:p>
      <w:r>
        <w:t>Mouse embryonic stem cell (ESC) cultures contain a rare subpopulation of two-cell-like cells (2CLCs) that transiently reactivate a two-cell embryo-like transcriptional program characteristic of zygotic genome activation (ZGA), including the endogenous retrovirus MERVL and Zscan4, and thereby regain a totipotent-like state. Polycomb repressive complex 1 (PRC1)-mediated H2AK119ub1 has been implicated in restraining entry into the 2C-like state through Pcgf6, yet the factors governing exit from this state and loss of totipotency remain poorly defined. Here, we show that among the six Pcgf paralogs, Pcgf5, which is most prominently upregulated in 2CLCs and forms an MERVL-driven chimeric transcript (Pcgf5&lt;sup&gt;MT2C_Mm&lt;/sup&gt;) during ZGA in 2-cell embryos, controls exit from the 2C-like state in mouse ESCs. Using a reporter ESC line carrying MERVL-tdTomato and Zscan4c-EGFP (MtZG), we manipulated Pcgf5 dosage bidirectionally. Doxycycline (Dox)-inducible overexpression (OE) of Pcgf5 reduced the double-positive (DP) 2C-like population. Conversely, CRISPR-mediated knockout (KO) of Pcgf5 by targeting a common exon shared by all Pcgf5 variants (hereafter, total Pcgf5) increased the DP population. Time-lapse imaging directly confirmed that these changes reflected genuine differences in duration of the 2C-like state: OE shortened, whereas KO prolonged, the time cells spent in this state. These findings reveal that a Polycomb group factor controls not only entry into but also exit from the 2C-like state.</w:t>
      </w:r>
    </w:p>
    <w:p>
      <w:pPr>
        <w:pStyle w:val="Heading3"/>
      </w:pPr>
      <w:r>
        <w:t>Brief summary</w:t>
      </w:r>
    </w:p>
    <w:p>
      <w:r>
        <w:t>Mouse embryonic stem cell (ESC) cultures contain a rare subpopulation of two-cell-like cells (2CLCs) that transiently reactivate a two-cell embryo-like transcriptional program characteristic of zygotic genome activation (ZGA), including the endogenous retrovirus MERVL and Zscan4, and thereby regain a totipotent-like state. Polycomb repressive complex 1 (PRC1)-mediated H2AK119ub1 has been implicated in restraining entry into the 2C-like state through Pcgf6, yet the factors governing exit from this state and loss of totipotency remain poorly defined. Here, we show that among the six Pcgf paralogs, Pcgf5, which is most prominently upregulated in 2CLCs and forms an MERVL-driven chimeric transcript (Pcgf5&lt;sup&gt;MT2C_Mm&lt;/sup&gt;) during ZGA in 2-cell embryos, controls exit from the 2C-like state in mouse ESCs. Using a reporter ESC line carrying MERVL-tdTomato and Zscan4c-EGFP (MtZG), we manipulated Pcgf5 dosage bidirectionally.</w:t>
      </w:r>
    </w:p>
    <w:p>
      <w:pPr>
        <w:pStyle w:val="Heading2"/>
      </w:pPr>
      <w:r>
        <w:t>2. Transcriptomic profiles of the maternal-to-zygotic transition for Drosophila embryos exposed to acute and chronic heat stress.</w:t>
      </w:r>
    </w:p>
    <w:p>
      <w:r>
        <w:t>Source: PubMed</w:t>
      </w:r>
    </w:p>
    <w:p>
      <w:r>
        <w:t>Journal/server: G3 (Bethesda, Md.)</w:t>
      </w:r>
    </w:p>
    <w:p>
      <w:r>
        <w:t>Date: 2026-08-17</w:t>
      </w:r>
    </w:p>
    <w:p>
      <w:r>
        <w:t>DOI: 10.1093/g3journal/jkag203</w:t>
      </w:r>
    </w:p>
    <w:p>
      <w:r>
        <w:t>Link: https://pubmed.ncbi.nlm.nih.gov/42593150/</w:t>
      </w:r>
    </w:p>
    <w:p>
      <w:pPr>
        <w:pStyle w:val="Heading3"/>
      </w:pPr>
      <w:r>
        <w:t>Abstract</w:t>
      </w:r>
    </w:p>
    <w:p>
      <w:r>
        <w:t>Heat stress challenges embryo survival, but the molecular reasons for this are unclear. We investigated how heat stress alters the maternal-to-zygotic transition (MZT) during Drosophila melanogaster development. Using RNA sequencing, we characterized the MZT under nonstress, acute, and chronic heat stress conditions. MZT genes were defined as those differentially expressed between the minor and major waves of zygotic genome activation. MZT genes were associated with multiple processes, including transcription, splicing, translation, and development. Under acute stress, the MZT deviated little from nonstressed embryos except that heat shock protein (HSP) genes were activated, and maternal transcript clearance was minimally misregulated. Under chronic stress, a core MZT persisted; but stress-related gene expression was obvious, maternal transcripts were strongly misregulated, and embryos showed poor survival. Overall, the MZT is robust, but increasingly falters with more severe stress. We present our dataset as a resource to aid molecular understanding of embryo resilience and vulnerability to environmental stressors.</w:t>
      </w:r>
    </w:p>
    <w:p>
      <w:pPr>
        <w:pStyle w:val="Heading3"/>
      </w:pPr>
      <w:r>
        <w:t>Brief summary</w:t>
      </w:r>
    </w:p>
    <w:p>
      <w:r>
        <w:t>Heat stress challenges embryo survival, but the molecular reasons for this are unclear. We investigated how heat stress alters the maternal-to-zygotic transition (MZT) during Drosophila melanogaster development. Using RNA sequencing, we characterized the MZT under nonstress, acute, and chronic heat stress conditions. MZT genes were defined as those differentially expressed between the minor and major waves of zygotic genome activation.</w:t>
      </w:r>
    </w:p>
    <w:p>
      <w:pPr>
        <w:pStyle w:val="Heading2"/>
      </w:pPr>
      <w:r>
        <w:t>3. No title found</w:t>
      </w:r>
    </w:p>
    <w:p>
      <w:r>
        <w:t>Source: PubMed</w:t>
      </w:r>
    </w:p>
    <w:p>
      <w:r>
        <w:t>Journal/server: PubMed</w:t>
      </w:r>
    </w:p>
    <w:p>
      <w:r>
        <w:t>Date: 2026-08-17</w:t>
      </w:r>
    </w:p>
    <w:p>
      <w:r>
        <w:t xml:space="preserve">DOI: </w:t>
      </w:r>
    </w:p>
    <w:p>
      <w:r>
        <w:t>Link: https://pubmed.ncbi.nlm.nih.gov/42592798/</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