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D1018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87E9C">
        <w:rPr>
          <w:rFonts w:ascii="STZhongsong" w:eastAsia="STZhongsong" w:hAnsi="STZhongsong" w:hint="eastAsia"/>
          <w:sz w:val="24"/>
        </w:rPr>
        <w:t>有人疑惑：譬如一个大城市灯火通明，到了极度的程度，感觉比太阳光要亮，怎么说不及太阳发一次光的亿万分之一呢？</w:t>
      </w:r>
    </w:p>
    <w:p w14:paraId="571F24CF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7E9C">
        <w:rPr>
          <w:rFonts w:ascii="STZhongsong" w:eastAsia="STZhongsong" w:hAnsi="STZhongsong" w:hint="eastAsia"/>
          <w:sz w:val="24"/>
        </w:rPr>
        <w:t>这是一种错觉。比较时应把城市里所有光的积聚，放在太阳那个点上去看。一个城市放在太阳中是很小的一个点，太阳是庞大的星球。城市里无数电灯等的光体作为一个</w:t>
      </w:r>
      <w:r w:rsidRPr="00087E9C">
        <w:rPr>
          <w:rFonts w:eastAsia="STZhongsong" w:hint="eastAsia"/>
          <w:sz w:val="24"/>
        </w:rPr>
        <w:t>和合</w:t>
      </w:r>
      <w:r w:rsidRPr="00087E9C">
        <w:rPr>
          <w:rFonts w:ascii="STZhongsong" w:eastAsia="STZhongsong" w:hAnsi="STZhongsong" w:hint="eastAsia"/>
          <w:sz w:val="24"/>
        </w:rPr>
        <w:t>体，放在太阳那个点上看，只是一点点光，而且照射范围是很小的一圈，此外全是黑的。太阳在那个点上一时发光，炽盛明亮，而且普照到天下的范围。</w:t>
      </w:r>
    </w:p>
    <w:p w14:paraId="60D40CF6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7E9C">
        <w:rPr>
          <w:rFonts w:ascii="STZhongsong" w:eastAsia="STZhongsong" w:hAnsi="STZhongsong" w:hint="eastAsia"/>
          <w:sz w:val="24"/>
        </w:rPr>
        <w:t>把一个城市的光放在太阳边上就只是一个点，它是一个聚合的光体，发出来的光是那么小的一圈。一想就知道，它的亮度和遍及度，和太阳发一次光比，的确是百千万亿不及其一。这是事实，没有夸张。这样就能了解，譬喻说的是真实情况。</w:t>
      </w:r>
    </w:p>
    <w:p w14:paraId="42022B8F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对于一对回向，有人觉得还没摸清楚。譬喻上叫有毒和无毒，状况上是清净和不清净，心态上是著三轮相和不著三轮相。藏文的名词是“有缘回向、无缘回向”，要知道就是指著相和不著相。其次要了解著什么相，就是著三轮谛实相。</w:t>
      </w:r>
    </w:p>
    <w:p w14:paraId="684DDFE5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这是后得位的修持，所以回向法行本身就有缘有相，那么，在哪个地方出了像毒一样的东西呢？就是著相。这是后得位修持清净与否的关键。也就是，这么做的同时明白三轮</w:t>
      </w:r>
      <w:r w:rsidRPr="00087E9C">
        <w:rPr>
          <w:rFonts w:ascii="STZhongsong" w:eastAsia="STZhongsong" w:hint="eastAsia"/>
          <w:sz w:val="24"/>
        </w:rPr>
        <w:lastRenderedPageBreak/>
        <w:t>是没有的，以如幻的方式来进行，这样就没毒；如果做的时候有著三轮实有的微细贪，心不肯舍，有一种著相的反应或心态，这就是毒。</w:t>
      </w:r>
    </w:p>
    <w:p w14:paraId="0E9330F5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本来做完拉倒，不应该著来著去，但他还有从细到粗的著相状态。贪强一点，就著得不得了。比如领奖，本来只是如幻的相，领了就完了、拉倒了，这样做了，心不挂在上面、不著在上面。但有的人就著“我在领奖，我领的是什么奖”，这种著相反应来自认为它实有。之后还回味不已、耽著不已，那是非常粗的著相，也是很粗的贪。</w:t>
      </w:r>
    </w:p>
    <w:p w14:paraId="3FC9D589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在任何善行上，如果著相，它就是毒；如果不著相，就是很纯净的善。这是最重大的判别。回向是后得位的重要法行，它也是有相的法行，有能回向的心、所回向的善根、回向境的众生和菩提。这时，心还是要缘着它去做，否则就不叫做修行。但做的时候要以智慧来摄持它，现证或者从理上断定三轮是不可得的，尽管做而不往心里去、不著在上面，做过拉倒。要以这种极为了知的方式来摄持。</w:t>
      </w:r>
    </w:p>
    <w:p w14:paraId="3D11BAE4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譬如一个老师，他打坐时已触证空性，当时根身器界都没有了。但是，他出定后还是去教书，随缘度日，不是不教书，那就落断边了。他尽管教，如梦如幻地教，不会认为我教得如何，有一个我，有学生，著在相上。因为已经触证空性，见过了，他就有了极度的了知。这样一摄持，就是仍然</w:t>
      </w:r>
      <w:r w:rsidRPr="00087E9C">
        <w:rPr>
          <w:rFonts w:ascii="STZhongsong" w:eastAsia="STZhongsong" w:hint="eastAsia"/>
          <w:sz w:val="24"/>
        </w:rPr>
        <w:lastRenderedPageBreak/>
        <w:t>教书，但教而不著，这叫“清净”。</w:t>
      </w:r>
    </w:p>
    <w:p w14:paraId="6C3B99A9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STZhongsong" w:eastAsia="STZhongsong" w:hint="eastAsia"/>
          <w:sz w:val="24"/>
        </w:rPr>
      </w:pPr>
      <w:r w:rsidRPr="00087E9C">
        <w:rPr>
          <w:rFonts w:ascii="STZhongsong" w:eastAsia="STZhongsong" w:hint="eastAsia"/>
          <w:sz w:val="24"/>
        </w:rPr>
        <w:t>另一个老师没有触证空性，他教的时候很著相。表现出我是怎么教的，表情、语态、姿势，方方面面都表现出对教书者我的执著。就连衣服、发型、走路姿势都很做作，沉浸在自我的相里面，这就是著自我相、作者相。而且会著学生相，认为这些学生是我教的，教得好、教得不好都有很多反应。然后，他会著在“我上了一堂很精彩的课”，或者“我上了一堂很臭的课，很失落”，著在这里。这叫做“著三轮相”。</w:t>
      </w:r>
    </w:p>
    <w:p w14:paraId="4582EA9F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87E9C">
        <w:rPr>
          <w:rFonts w:eastAsia="STZhongsong" w:hint="eastAsia"/>
          <w:sz w:val="24"/>
        </w:rPr>
        <w:t>前面的老师叫做“开悟菩萨老师”，他讲完课心里一点不留，心里没事，又不落断边，他的善法是很纯的；第二个老师叫做“凡夫著相老师”，他讲课时，心里不断地著这著那。</w:t>
      </w:r>
    </w:p>
    <w:p w14:paraId="4A6FA3E9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又譬如一位菩萨女士，要去参加国宴。她知道在世俗里形象蛮重要，不能让众生起不好的想法，所以穿上得体的衣服，梳头、化妆，打扮一下，进入那个场合。她已经证了空性，只是在后得位还有相，还要参加国宴，跟很多人握手，表现出应有的语言、行为，但是她完全认定这是假的、如幻的，不著相。</w:t>
      </w:r>
    </w:p>
    <w:p w14:paraId="37F00CCB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另一位凡夫女士也要参加国宴，于是精心打扮，特别注意自己的形象，也特别注意别人，以及自己谈了什么等等，</w:t>
      </w:r>
      <w:r w:rsidRPr="00087E9C">
        <w:rPr>
          <w:rFonts w:eastAsia="STZhongsong" w:hint="eastAsia"/>
          <w:sz w:val="24"/>
        </w:rPr>
        <w:lastRenderedPageBreak/>
        <w:t>这就叫著相行。同样一个行为，著相就是毒，因为只是烦恼性，一点不可爱，就像在干净的食物里放毒素一样。那么她参加国宴就叫做有缘，也就是著相。而前一位是无缘，实际就是不著相。以胜义无缘的方式做，不是说处在胜义中。在胜义中没有三轮的缘故，在后得位以这个很深的见解来摄持，心里认为没三轮，做而无做。这些东西都是没有的，所以他的心不会留在上面，这就是跟智慧配合的缘故。</w:t>
      </w:r>
    </w:p>
    <w:p w14:paraId="0F2797D9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所以，后得位一定要用智慧摄持。摄持的智慧来源于现证，即使没有现证，起码要从理门得到很大的断定，以真实或同分的般若来摄持就成了妙行，这里面没有毒。有多少毒、浓淡如何，就看心里耽著的程度有多深。总的说，认为三轮实有就是毒；以著实有的缘故，会引生各种虚妄分别，这些就成了白净善行里的毒。毒是损害人的，由此产生贪、嗔、嫉妒、傲慢等各种烦恼以及恶业，颠倒堕落，沦落生死。知道一切现而不可得，在应付世间事时不往心里去，不认为有这些那些，但仍然去做，不做就落断边了。如果认为一切都是实有的，特别计较、执著、分别，那就落常边了。落了断常两边就不是中道。要明白这个道理，之后放在回向上就很清楚了。</w:t>
      </w:r>
    </w:p>
    <w:p w14:paraId="7CF919F9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有些人误解有缘和无缘，以为无缘就像虚空一样，这是不对的。像虚空是什么相也不可得，那叫根本位的修法，不</w:t>
      </w:r>
      <w:r w:rsidRPr="00087E9C">
        <w:rPr>
          <w:rFonts w:eastAsia="STZhongsong" w:hint="eastAsia"/>
          <w:sz w:val="24"/>
        </w:rPr>
        <w:lastRenderedPageBreak/>
        <w:t>是后得位的修法。后得位有二取、三轮，有由习气力现出来的相，虽然有相但是他有定解，知道现而不可得，所以叫做“以胜义无缘的方式回向”，而不是胜义中的修行。所谓“有缘回向”，不是指有所缘相就不对，后得位都有所缘，而是说在相现出来时，发展出著相的贪、各种虚妄分别等，这些东西是毒、不干净。有了它是染污，没有它是清净。</w:t>
      </w:r>
    </w:p>
    <w:p w14:paraId="7B6663DC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这样辨别了清净和染污的差别、有毒和无毒的差别、有缘和无缘的差别，就能产生一个确切的认知。</w:t>
      </w:r>
    </w:p>
    <w:p w14:paraId="2211D93F" w14:textId="77777777" w:rsidR="00087E9C" w:rsidRPr="00087E9C" w:rsidRDefault="00087E9C" w:rsidP="00087E9C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087E9C">
        <w:rPr>
          <w:rFonts w:ascii="汉仪粗宋简" w:eastAsia="汉仪粗宋简" w:hAnsi="SimHei" w:hint="eastAsia"/>
          <w:sz w:val="24"/>
        </w:rPr>
        <w:t>二、世俗中随学佛之回向</w:t>
      </w:r>
    </w:p>
    <w:p w14:paraId="21C81623" w14:textId="77777777" w:rsidR="00087E9C" w:rsidRPr="00087E9C" w:rsidRDefault="00087E9C" w:rsidP="00087E9C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087E9C">
        <w:rPr>
          <w:rFonts w:ascii="SimHei" w:eastAsia="SimHei" w:hAnsi="SimHei" w:hint="eastAsia"/>
          <w:b/>
          <w:sz w:val="24"/>
        </w:rPr>
        <w:t>是故如此当学普回向，于彼诸佛如何之彼善，</w:t>
      </w:r>
    </w:p>
    <w:p w14:paraId="140604CD" w14:textId="77777777" w:rsidR="00087E9C" w:rsidRPr="00087E9C" w:rsidRDefault="00087E9C" w:rsidP="00087E9C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087E9C">
        <w:rPr>
          <w:rFonts w:ascii="SimHei" w:eastAsia="SimHei" w:hAnsi="SimHei" w:hint="eastAsia"/>
          <w:b/>
          <w:sz w:val="24"/>
        </w:rPr>
        <w:t>缘生为何体相复为何，如此随喜如是普回向。</w:t>
      </w:r>
    </w:p>
    <w:p w14:paraId="45F2D5E8" w14:textId="77777777" w:rsidR="00087E9C" w:rsidRPr="00087E9C" w:rsidRDefault="00087E9C" w:rsidP="00087E9C">
      <w:pPr>
        <w:spacing w:line="420" w:lineRule="exact"/>
        <w:ind w:firstLine="560"/>
        <w:rPr>
          <w:rFonts w:ascii="SimHei" w:eastAsia="SimHei" w:hAnsi="SimHei" w:hint="eastAsia"/>
          <w:b/>
          <w:sz w:val="24"/>
        </w:rPr>
      </w:pPr>
      <w:r w:rsidRPr="00087E9C">
        <w:rPr>
          <w:rFonts w:ascii="SimHei" w:eastAsia="SimHei" w:hAnsi="SimHei" w:hint="eastAsia"/>
          <w:b/>
          <w:sz w:val="24"/>
        </w:rPr>
        <w:t>如是回向有清净不清净之故，如此了知胜利与过患后，于普皆回向当学。</w:t>
      </w:r>
    </w:p>
    <w:p w14:paraId="10051048" w14:textId="77777777" w:rsidR="00087E9C" w:rsidRPr="00087E9C" w:rsidRDefault="00087E9C" w:rsidP="00087E9C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087E9C">
        <w:rPr>
          <w:rFonts w:ascii="STZhongsong" w:eastAsia="STZhongsong" w:hAnsi="STZhongsong" w:hint="eastAsia"/>
          <w:sz w:val="24"/>
        </w:rPr>
        <w:t>如是回向有清净和不清净的差别，像这样了解了清净回向的胜利和不清净回向的过患以后，菩萨应该对于普皆回向修学。这是承接上文的句子。</w:t>
      </w:r>
    </w:p>
    <w:p w14:paraId="2D4E5C52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87E9C">
        <w:rPr>
          <w:rFonts w:eastAsia="STZhongsong" w:hint="eastAsia"/>
          <w:sz w:val="24"/>
        </w:rPr>
        <w:t>上面辨别了清净回向和不清净回向在行相上的差别。也就是在回向时，对于能回向的心、所回向的善根、回向之处的众生和菩提，如果有著相的情况，就叫“不清净”，就像美食里掺杂了毒素一样。本来以三轮为境作了回向就可以，但是心有一种贪著，以为三轮如同现的那样在真实中实有，</w:t>
      </w:r>
      <w:r w:rsidRPr="00087E9C">
        <w:rPr>
          <w:rFonts w:eastAsia="STZhongsong" w:hint="eastAsia"/>
          <w:sz w:val="24"/>
        </w:rPr>
        <w:lastRenderedPageBreak/>
        <w:t>这种著相的心掺杂在里面就成了不清净。相反，在后得位缘着能回向、所回向、回向法为境后作了回向，但是心里很清楚，这是世俗中像幻一样的情形，虽回向但不著相，这叫“清净回向”。</w:t>
      </w:r>
    </w:p>
    <w:p w14:paraId="3238782D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对回向的三轮著相和不著相，成为清净和不清净的缘故，清净的回向有很殊胜的利益，没有以著相的心失坏善根，从而相当清净、广大；有著相就掺杂了毒，以这一分会沦落到生死中，这是它的过患。这样了解后，菩萨在普皆回向的修学上要好好地学习。首先要了解，如果不了解，连有毒无毒都分不清，就不知道该怎么取舍。了解后，要去掉像毒一样的著相，要立起无毒般的不著相，这就是所遮和所立的内容。要往清净回向方面去学。</w:t>
      </w:r>
    </w:p>
    <w:p w14:paraId="3B672DA4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怎么学清净的普皆回向呢？最好的榜样是诸佛，他们已经达到连三轮最细的分别都没有的状况，是最符合实相的，所以是无上的榜样。说到学，下面点出要跟诸佛学。那么诸佛又如何回向呢？要知道他有知和行两部分。首先要明白诸佛是怎么知，然后要明白诸佛是怎么行，之后要发起愿：我要跟诸佛一样随喜和回向。确立了这样的想法后，每一次都以这个志愿摄持，念“文殊师利”等两颂，就是随学佛的回向，重点落在这里。</w:t>
      </w:r>
    </w:p>
    <w:p w14:paraId="004EB783" w14:textId="77777777" w:rsidR="00087E9C" w:rsidRPr="00087E9C" w:rsidRDefault="00087E9C" w:rsidP="00087E9C">
      <w:pPr>
        <w:spacing w:line="420" w:lineRule="exact"/>
        <w:ind w:firstLineChars="201" w:firstLine="484"/>
        <w:rPr>
          <w:rFonts w:ascii="SimHei" w:eastAsia="SimHei" w:hAnsi="SimHei"/>
          <w:b/>
          <w:sz w:val="24"/>
        </w:rPr>
      </w:pPr>
      <w:r w:rsidRPr="00087E9C">
        <w:rPr>
          <w:rFonts w:ascii="SimHei" w:eastAsia="SimHei" w:hAnsi="SimHei" w:hint="eastAsia"/>
          <w:b/>
          <w:sz w:val="24"/>
        </w:rPr>
        <w:t>也就是彼等诸佛如何解了或者知“彼无倒随喜、回向的</w:t>
      </w:r>
      <w:r w:rsidRPr="00087E9C">
        <w:rPr>
          <w:rFonts w:ascii="SimHei" w:eastAsia="SimHei" w:hAnsi="SimHei" w:hint="eastAsia"/>
          <w:b/>
          <w:sz w:val="24"/>
        </w:rPr>
        <w:lastRenderedPageBreak/>
        <w:t>善行是如此”，此知的行相是何者，即是：1）世俗中回向的体或行相是何者；2）名言中从彼无欺生果是何者，及如何；3）彼等在胜义中无缘的体相是何者，总之诸佛了知二谛无别之自性后如何行随喜和回向，于彼心想“我也与彼相同，如此作随喜、如是普皆回向”，即“如同诸佛如何回向般回向”，以此想故，自己虽对如何回向之相不善巧，然而随从其他智者回向之故，将成真实回向的随顺。如同《普贤行愿品》“文殊师利勇猛智”等两颂所说。</w:t>
      </w:r>
    </w:p>
    <w:p w14:paraId="66E2C247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87E9C">
        <w:rPr>
          <w:rFonts w:eastAsia="STZhongsong" w:hint="eastAsia"/>
          <w:sz w:val="24"/>
        </w:rPr>
        <w:t>接下来要清楚，诸佛怎么由知和行来作回向呢？首先要知道诸佛的“知”。诸佛对于没有任何颠倒性的随喜和回向善行的做法是怎样的，他是非常清楚的。具体如何呢？又分为三分：世俗是怎样的；胜义中怎么样；世俗和胜义无别。</w:t>
      </w:r>
    </w:p>
    <w:p w14:paraId="244405A6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在世俗里要明白缘起，也就是因的行为如何，由因生果的情形如何，对这两点要非常明确。因是指回向这个善行，它有一种体性或做法。就像前面说的，以缘于真实回向处的思，带着欲，如射箭般能将善根转入所欲上面，这是世俗回向的体或做法。这就是在缘起上有了这么一个因。</w:t>
      </w:r>
    </w:p>
    <w:p w14:paraId="609969B9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接着要知道，在名言里这个因会无欺地发生果。又要知道两分：具体生什么果，如何生果。一个是内容，一个是方式。以这样回向，随着因是这样，就会无欺发生相应的果，一个都不会错。会出现什么样的果呢？又是如何出果呢？这</w:t>
      </w:r>
      <w:r w:rsidRPr="00087E9C">
        <w:rPr>
          <w:rFonts w:eastAsia="STZhongsong" w:hint="eastAsia"/>
          <w:sz w:val="24"/>
        </w:rPr>
        <w:lastRenderedPageBreak/>
        <w:t>些方面就要有世俗分的了解。这就了解了，无颠倒地行随喜和回向的善，在世俗分上是如何。</w:t>
      </w:r>
    </w:p>
    <w:p w14:paraId="7879D5CA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然而在胜义中，并不像名言上人们说的有能、所、作三轮，或者有因、果两分。也就是，三轮、因果等得不到一个相。胜义中全是离戏大空性，不可能呈现出固定的相，这叫“无缘”。像这样，第二分要了解胜义无缘，这一切在胜义中无缘的体相或情形如何。</w:t>
      </w:r>
    </w:p>
    <w:p w14:paraId="750BA2B0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第三要知道，世俗和胜义不是两个。人们说的世俗其实就是胜义，并不是别的东西，这叫“世俗胜义无别的自性”。</w:t>
      </w:r>
    </w:p>
    <w:p w14:paraId="5A6D20F6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以上三分——世俗分、胜义分、二谛无别分，落到最后一分是佛的认知，或者说佛智慧直接明了的。</w:t>
      </w:r>
    </w:p>
    <w:p w14:paraId="27967448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再说到佛的行，他知道这个以后，就是那样行随喜和回向的。当然深不可测，我们没办法摸着，但我们确认，由于佛没有任何无明，所以他的回向是最圆满、清净、殊胜的，因此我要以他为目标。</w:t>
      </w:r>
    </w:p>
    <w:p w14:paraId="51F7ABBF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大致了解了佛的知和行，之后要确立随佛学的志愿。也就是普贤行愿里的“常随佛学”，无量的行都要随学佛，这里的由随喜而回向当然也要随学佛。虽然我还不知道到底是怎么回事，他行持的境界只有成了佛才知道，但是我在教理比量的认识上已经知道佛那个是最好的，是最无颠倒的，连一点点错乱、无明也没有，所以我确立的志愿是，一定要跟</w:t>
      </w:r>
      <w:r w:rsidRPr="00087E9C">
        <w:rPr>
          <w:rFonts w:eastAsia="STZhongsong" w:hint="eastAsia"/>
          <w:sz w:val="24"/>
        </w:rPr>
        <w:lastRenderedPageBreak/>
        <w:t>佛一样来随喜而如是普皆回向。佛怎么做我也想这么做，有这样一种愿。就像小学生虽然不懂最高级大师的做法，但是他心向往之，确立我要像他一样做，当然，对幼小的孩子来说，他不知道那上面境界如何，然而他的愿力是如此。像这样，就叫随学佛的回向。</w:t>
      </w:r>
    </w:p>
    <w:p w14:paraId="2584A411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这个想法就是：诸佛怎么回向，我也要那样回向。这个想法在缘起上会达到那个点。虽然自己对于最正确、最清净的回向做法或者修行境界不善巧，因为根本没达到，连烦恼障都没去掉，怎么会知道呢？但是有一个无上的愿。他是随着诸智者的后面回向，跟着他们那样来回向。</w:t>
      </w:r>
    </w:p>
    <w:p w14:paraId="6C96E64E" w14:textId="77777777" w:rsidR="00087E9C" w:rsidRPr="00087E9C" w:rsidRDefault="00087E9C" w:rsidP="00087E9C">
      <w:pPr>
        <w:spacing w:line="420" w:lineRule="exact"/>
        <w:ind w:firstLineChars="200" w:firstLine="480"/>
        <w:rPr>
          <w:rFonts w:eastAsia="STZhongsong"/>
          <w:sz w:val="24"/>
        </w:rPr>
      </w:pPr>
      <w:r w:rsidRPr="00087E9C">
        <w:rPr>
          <w:rFonts w:eastAsia="STZhongsong" w:hint="eastAsia"/>
          <w:sz w:val="24"/>
        </w:rPr>
        <w:t>在缘起上是说：您怎么回向，我也怎么回向。以这个缘故，会成了真实回向的随顺。也就是，普贤菩萨怎么回向，他说：“文殊师利勇猛智，普贤慧行亦复然”等，我也跟着一起念这两颂，就成了真实回向的随顺。</w:t>
      </w:r>
    </w:p>
    <w:p w14:paraId="740E3F23" w14:textId="77777777" w:rsidR="00E92C1B" w:rsidRPr="00087E9C" w:rsidRDefault="00E92C1B" w:rsidP="00087E9C">
      <w:pPr>
        <w:spacing w:line="420" w:lineRule="exact"/>
        <w:rPr>
          <w:rFonts w:hint="eastAsia"/>
          <w:sz w:val="24"/>
        </w:rPr>
      </w:pPr>
    </w:p>
    <w:sectPr w:rsidR="00E92C1B" w:rsidRPr="00087E9C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27DC" w14:textId="77777777" w:rsidR="00F0568F" w:rsidRDefault="00F0568F">
      <w:r>
        <w:separator/>
      </w:r>
    </w:p>
  </w:endnote>
  <w:endnote w:type="continuationSeparator" w:id="0">
    <w:p w14:paraId="2C8CC10C" w14:textId="77777777" w:rsidR="00F0568F" w:rsidRDefault="00F0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7A89" w14:textId="77777777" w:rsidR="009D02FD" w:rsidRDefault="009D02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F5DE" w14:textId="77777777" w:rsidR="009D02FD" w:rsidRDefault="009D02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7C37" w14:textId="77777777" w:rsidR="009D02FD" w:rsidRDefault="009D0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EC7B" w14:textId="77777777" w:rsidR="00F0568F" w:rsidRDefault="00F0568F">
      <w:r>
        <w:separator/>
      </w:r>
    </w:p>
  </w:footnote>
  <w:footnote w:type="continuationSeparator" w:id="0">
    <w:p w14:paraId="1AA664E8" w14:textId="77777777" w:rsidR="00F0568F" w:rsidRDefault="00F0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C49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87E9C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2B51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087E9C">
      <w:rPr>
        <w:rStyle w:val="PageNumber"/>
        <w:rFonts w:ascii="SimSun" w:hAnsi="SimSun"/>
        <w:noProof/>
        <w:sz w:val="18"/>
        <w:szCs w:val="18"/>
      </w:rPr>
      <w:t>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FEC1" w14:textId="77777777" w:rsidR="009D02FD" w:rsidRDefault="009D0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20230711">
    <w:abstractNumId w:val="22"/>
  </w:num>
  <w:num w:numId="2" w16cid:durableId="1822654230">
    <w:abstractNumId w:val="20"/>
  </w:num>
  <w:num w:numId="3" w16cid:durableId="1421486193">
    <w:abstractNumId w:val="15"/>
  </w:num>
  <w:num w:numId="4" w16cid:durableId="578562935">
    <w:abstractNumId w:val="13"/>
  </w:num>
  <w:num w:numId="5" w16cid:durableId="521671065">
    <w:abstractNumId w:val="16"/>
  </w:num>
  <w:num w:numId="6" w16cid:durableId="1190527275">
    <w:abstractNumId w:val="12"/>
  </w:num>
  <w:num w:numId="7" w16cid:durableId="2106882259">
    <w:abstractNumId w:val="18"/>
  </w:num>
  <w:num w:numId="8" w16cid:durableId="2092114826">
    <w:abstractNumId w:val="21"/>
  </w:num>
  <w:num w:numId="9" w16cid:durableId="303850586">
    <w:abstractNumId w:val="19"/>
  </w:num>
  <w:num w:numId="10" w16cid:durableId="419300647">
    <w:abstractNumId w:val="17"/>
  </w:num>
  <w:num w:numId="11" w16cid:durableId="1393652397">
    <w:abstractNumId w:val="23"/>
  </w:num>
  <w:num w:numId="12" w16cid:durableId="866874047">
    <w:abstractNumId w:val="8"/>
  </w:num>
  <w:num w:numId="13" w16cid:durableId="1798330539">
    <w:abstractNumId w:val="3"/>
  </w:num>
  <w:num w:numId="14" w16cid:durableId="1809974828">
    <w:abstractNumId w:val="2"/>
  </w:num>
  <w:num w:numId="15" w16cid:durableId="151265135">
    <w:abstractNumId w:val="1"/>
  </w:num>
  <w:num w:numId="16" w16cid:durableId="227881207">
    <w:abstractNumId w:val="0"/>
  </w:num>
  <w:num w:numId="17" w16cid:durableId="1134369175">
    <w:abstractNumId w:val="9"/>
  </w:num>
  <w:num w:numId="18" w16cid:durableId="1720133511">
    <w:abstractNumId w:val="7"/>
  </w:num>
  <w:num w:numId="19" w16cid:durableId="304628911">
    <w:abstractNumId w:val="6"/>
  </w:num>
  <w:num w:numId="20" w16cid:durableId="772819164">
    <w:abstractNumId w:val="5"/>
  </w:num>
  <w:num w:numId="21" w16cid:durableId="1384524380">
    <w:abstractNumId w:val="4"/>
  </w:num>
  <w:num w:numId="22" w16cid:durableId="1224102182">
    <w:abstractNumId w:val="14"/>
  </w:num>
  <w:num w:numId="23" w16cid:durableId="1522624463">
    <w:abstractNumId w:val="10"/>
  </w:num>
  <w:num w:numId="24" w16cid:durableId="949167157">
    <w:abstractNumId w:val="11"/>
  </w:num>
  <w:num w:numId="25" w16cid:durableId="1031489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87E9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5C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2FD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68F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B8EC013"/>
  <w15:chartTrackingRefBased/>
  <w15:docId w15:val="{EBAC6EC7-5032-0347-8AC9-3C0195E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2242B-9DB2-4E97-999D-AB3CA071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644</Words>
  <Characters>3671</Characters>
  <Application>Microsoft Office Word</Application>
  <DocSecurity>0</DocSecurity>
  <Lines>30</Lines>
  <Paragraphs>8</Paragraphs>
  <ScaleCrop>false</ScaleCrop>
  <Company>www.ftpdown.com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