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3C" w:rsidRPr="000D283C" w:rsidRDefault="000D283C" w:rsidP="00915D4F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/>
          <w:color w:val="0070C0"/>
          <w:sz w:val="36"/>
          <w:szCs w:val="36"/>
        </w:rPr>
        <w:t>《慧灯禅</w:t>
      </w:r>
      <w:r w:rsidRPr="000D283C">
        <w:rPr>
          <w:rFonts w:asciiTheme="minorEastAsia" w:hAnsiTheme="minorEastAsia"/>
          <w:color w:val="0070C0"/>
          <w:sz w:val="36"/>
          <w:szCs w:val="36"/>
        </w:rPr>
        <w:t>修</w:t>
      </w:r>
      <w:r w:rsidRPr="000D283C">
        <w:rPr>
          <w:rFonts w:asciiTheme="minorEastAsia" w:hAnsiTheme="minorEastAsia"/>
          <w:color w:val="0070C0"/>
          <w:sz w:val="36"/>
          <w:szCs w:val="36"/>
        </w:rPr>
        <w:t>课教材》</w:t>
      </w:r>
    </w:p>
    <w:p w:rsidR="000D283C" w:rsidRPr="00B04B68" w:rsidRDefault="00EC3AD1" w:rsidP="00B04B68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B04B68">
        <w:rPr>
          <w:sz w:val="28"/>
          <w:szCs w:val="28"/>
        </w:rPr>
        <w:t>当看到他人财物内心感觉喜爱时，就很容易生起这样的念头：我能拥有这些该多好啊！或是想用非法手段获取财物，这种念头就叫贪心</w:t>
      </w:r>
      <w:r w:rsidRPr="00B04B68">
        <w:rPr>
          <w:rFonts w:ascii="宋体" w:eastAsia="宋体" w:hAnsi="宋体" w:cs="宋体" w:hint="eastAsia"/>
          <w:sz w:val="28"/>
          <w:szCs w:val="28"/>
        </w:rPr>
        <w:t>。</w:t>
      </w:r>
    </w:p>
    <w:p w:rsidR="00EC3AD1" w:rsidRDefault="00EC3AD1" w:rsidP="00915D4F">
      <w:pPr>
        <w:rPr>
          <w:rFonts w:hint="eastAsia"/>
        </w:rPr>
      </w:pPr>
    </w:p>
    <w:p w:rsidR="00984BF4" w:rsidRPr="000D283C" w:rsidRDefault="00984BF4" w:rsidP="000D283C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《大圆满前行引导</w:t>
      </w:r>
      <w:r w:rsidRPr="000D283C">
        <w:rPr>
          <w:rFonts w:asciiTheme="minorEastAsia" w:hAnsiTheme="minorEastAsia"/>
          <w:color w:val="0070C0"/>
          <w:sz w:val="36"/>
          <w:szCs w:val="36"/>
        </w:rPr>
        <w:t>文》</w:t>
      </w:r>
    </w:p>
    <w:p w:rsidR="000D283C" w:rsidRPr="00B04B68" w:rsidRDefault="00EC3AD1" w:rsidP="00996D83">
      <w:pPr>
        <w:spacing w:after="0" w:line="360" w:lineRule="auto"/>
        <w:jc w:val="both"/>
        <w:rPr>
          <w:rFonts w:asciiTheme="minorEastAsia" w:hAnsiTheme="minorEastAsia" w:cs="宋体"/>
          <w:sz w:val="28"/>
          <w:szCs w:val="28"/>
        </w:rPr>
      </w:pPr>
      <w:bookmarkStart w:id="0" w:name="p122"/>
      <w:r w:rsidRPr="00B04B68">
        <w:rPr>
          <w:rFonts w:asciiTheme="minorEastAsia" w:hAnsiTheme="minorEastAsia"/>
          <w:sz w:val="28"/>
          <w:szCs w:val="28"/>
        </w:rPr>
        <w:t>对于他人的财物，心里打着“如果这财物为我所有那该多好”的如意算盘，并且三番五次地思量：我有什么办法才能将这份财产弄到手中据为己有呢？诸如此类凡是对别人的财物生起谋求的心态都属于是贪心</w:t>
      </w:r>
      <w:r w:rsidRPr="00B04B68">
        <w:rPr>
          <w:rFonts w:asciiTheme="minorEastAsia" w:hAnsiTheme="minorEastAsia" w:cs="宋体" w:hint="eastAsia"/>
          <w:sz w:val="28"/>
          <w:szCs w:val="28"/>
        </w:rPr>
        <w:t>。</w:t>
      </w:r>
    </w:p>
    <w:p w:rsidR="00EC3AD1" w:rsidRDefault="00EC3AD1" w:rsidP="00996D83">
      <w:pPr>
        <w:spacing w:after="0" w:line="360" w:lineRule="auto"/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D71DD8" w:rsidRDefault="003234BD" w:rsidP="002414E5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在日常生活中，对于特别喜欢的他人财物，心里打着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这财物为我所有该多好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的如意算盘，并且三番五次地思量：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我用什么办法才能将它弄到手呢？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诸如此类凡对别人的财物生起谋求之心，都是属于贪心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比如，你自己没有轿车，看到别人开着豪华轿车，心里就特别羡慕，很想把它据为己有；或者，见别人房子装修得特别华丽，自己却没有这种条件，就很想把这个房子变成自己的；或者，看别人存了很多钱，千方百计想把这些装进自己腰包，这些都是贪心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当然，从广义上讲，贪人、贪法、贪财物，均属于贪心的范畴，但此处的贪心，主要是从贪财的角度宣说的。这种烦恼，一般人不认为是罪业，反而觉得自己有追求，是种上进的表现。但实际上，人若有了这种贪心，则很容易堕入地狱。诚如《正法念处经》所言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贪心甚为恶，令人到地狱。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因此，我们以后看到别人的财物，尽量不要生起贪念，而应该替他感到欢喜，麦彭仁波切在《君规教言论》中也说：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无论他人财多少，勿</w:t>
      </w:r>
      <w:r w:rsidRPr="002414E5">
        <w:rPr>
          <w:rFonts w:asciiTheme="minorEastAsia" w:hAnsiTheme="minorEastAsia" w:cs="宋体" w:hint="eastAsia"/>
          <w:sz w:val="28"/>
          <w:szCs w:val="28"/>
        </w:rPr>
        <w:lastRenderedPageBreak/>
        <w:t>生贪心当欢喜。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否则，贪心太重的人，纵然拥有一点财产，最终也很容易失坏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记得《毗奈耶经》中有一则公案</w:t>
      </w:r>
      <w:r w:rsidRPr="002414E5">
        <w:rPr>
          <w:rFonts w:asciiTheme="minorEastAsia" w:hAnsiTheme="minorEastAsia" w:cs="Times New Roman"/>
          <w:sz w:val="28"/>
          <w:szCs w:val="28"/>
        </w:rPr>
        <w:t xml:space="preserve"> </w:t>
      </w:r>
      <w:r w:rsidRPr="002414E5">
        <w:rPr>
          <w:rFonts w:asciiTheme="minorEastAsia" w:hAnsiTheme="minorEastAsia" w:cs="宋体" w:hint="eastAsia"/>
          <w:sz w:val="28"/>
          <w:szCs w:val="28"/>
        </w:rPr>
        <w:t>：从前有个人，生了一个相貌端严的女儿。女儿长大后，父亲就过世了，转生为鹅王。女儿没有父亲之后，生活日益贫穷，感受了很多痛苦。鹅王见此，每天飞到宝洲衔一颗宝珠，早晨放在女儿家门口。女儿发现后，以吝啬心一直不舍得用，日积月累，就攒了不少宝珠。有一天，她不禁怀疑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这些宝珠到底是谁给我的？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于是就一早起来，躲在门后观察，结果发现是鹅王送的。女儿心想：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它每天都送一颗宝珠，那肚子里可能还藏着很多，我要想办法把它抓住，这样就会有更多宝珠了。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随后她马上布网，准备抓它。鹅王见女儿不知恩图报，反而还恩将仇报，于是便展翅飞走了，再也没有回来。一位天人见后，专门说了个偈颂：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不应作多贪，贪是罪恶事，若作多贪者，所获皆散失。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所以，在这个世间上，相续中有贪心的人，就算拥有再多钱财，也始终有种贫穷感，不会有真正的快乐。《佛所行赞》中说得非常好：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富而不知足，是亦为贫苦；虽贫而知足，是则第一富。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腰缠万贯的人倘若不知足，天天贪得无厌，这也是一种贫苦；身无分文的穷人如果有了满足感，那就是世界上的第一富翁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学院有些修行人，生活特别简朴，不管是穿的衣服、吃的食物、用的资具，全都极其简单，这些给他带来的是什么？是自在、快乐。而有些世间人对佛理一无所知，虽然拥有的钱财富可敌国，可心里还是空空荡荡，一</w:t>
      </w:r>
      <w:r w:rsidRPr="002414E5">
        <w:rPr>
          <w:rFonts w:asciiTheme="minorEastAsia" w:hAnsiTheme="minorEastAsia" w:cs="宋体" w:hint="eastAsia"/>
          <w:sz w:val="28"/>
          <w:szCs w:val="28"/>
        </w:rPr>
        <w:lastRenderedPageBreak/>
        <w:t>直不能满足。所以，如果不能调整心态，想完全依赖物质来满足自己、充实自己，确实有非常大的困难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Default="002414E5" w:rsidP="00B04B68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B04B68">
        <w:rPr>
          <w:rFonts w:asciiTheme="minorEastAsia" w:hAnsiTheme="minorEastAsia" w:cs="宋体" w:hint="eastAsia"/>
          <w:sz w:val="28"/>
          <w:szCs w:val="28"/>
        </w:rPr>
        <w:t>因此，我们务必要认识到，内心中的快乐、智慧，远远超过外在的一切财富。尽管物质可以偶尔带来快乐，但却不能从根本上解决痛苦。佛教为什么又叫</w:t>
      </w:r>
      <w:r w:rsidRPr="00B04B68">
        <w:rPr>
          <w:rFonts w:asciiTheme="minorEastAsia" w:hAnsiTheme="minorEastAsia" w:cs="Times New Roman"/>
          <w:sz w:val="28"/>
          <w:szCs w:val="28"/>
        </w:rPr>
        <w:t>“</w:t>
      </w:r>
      <w:r w:rsidRPr="00B04B68">
        <w:rPr>
          <w:rFonts w:asciiTheme="minorEastAsia" w:hAnsiTheme="minorEastAsia" w:cs="宋体" w:hint="eastAsia"/>
          <w:sz w:val="28"/>
          <w:szCs w:val="28"/>
        </w:rPr>
        <w:t>内明学</w:t>
      </w:r>
      <w:r w:rsidRPr="00B04B68">
        <w:rPr>
          <w:rFonts w:asciiTheme="minorEastAsia" w:hAnsiTheme="minorEastAsia" w:cs="Times New Roman"/>
          <w:sz w:val="28"/>
          <w:szCs w:val="28"/>
        </w:rPr>
        <w:t>”</w:t>
      </w:r>
      <w:r w:rsidRPr="00B04B68">
        <w:rPr>
          <w:rFonts w:asciiTheme="minorEastAsia" w:hAnsiTheme="minorEastAsia" w:cs="宋体" w:hint="eastAsia"/>
          <w:sz w:val="28"/>
          <w:szCs w:val="28"/>
        </w:rPr>
        <w:t>？就是因为它属于内在的智慧，不像其他学问只研究外在的东西，只能解决部分问题，而佛教却可以解除所有烦恼，这样一来，内心有了证悟的话，世界就会变得格外美好</w:t>
      </w:r>
      <w:r w:rsidR="00B04B68">
        <w:rPr>
          <w:rFonts w:ascii="宋体" w:eastAsia="宋体" w:hAnsi="宋体" w:cs="宋体" w:hint="eastAsia"/>
          <w:sz w:val="24"/>
          <w:szCs w:val="24"/>
        </w:rPr>
        <w:t>。</w:t>
      </w:r>
    </w:p>
    <w:p w:rsidR="00B04B68" w:rsidRDefault="00B04B68" w:rsidP="002414E5">
      <w:pPr>
        <w:rPr>
          <w:rFonts w:ascii="宋体" w:eastAsia="宋体" w:hAnsi="宋体" w:cs="宋体"/>
          <w:sz w:val="24"/>
          <w:szCs w:val="24"/>
        </w:rPr>
      </w:pPr>
    </w:p>
    <w:p w:rsidR="00B04B68" w:rsidRDefault="00B04B68" w:rsidP="002414E5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/>
          <w:color w:val="0070C0"/>
          <w:sz w:val="36"/>
          <w:szCs w:val="36"/>
        </w:rPr>
        <w:t>《</w:t>
      </w:r>
      <w:r w:rsidRPr="00B04B68">
        <w:rPr>
          <w:rFonts w:asciiTheme="minorEastAsia" w:hAnsiTheme="minorEastAsia"/>
          <w:color w:val="0070C0"/>
          <w:sz w:val="36"/>
          <w:szCs w:val="36"/>
        </w:rPr>
        <w:fldChar w:fldCharType="begin"/>
      </w:r>
      <w:r w:rsidRPr="00B04B68">
        <w:rPr>
          <w:rFonts w:asciiTheme="minorEastAsia" w:hAnsiTheme="minorEastAsia"/>
          <w:color w:val="0070C0"/>
          <w:sz w:val="36"/>
          <w:szCs w:val="36"/>
        </w:rPr>
        <w:instrText xml:space="preserve"> HYPERLINK "https://huidengchanxiu.net/refs/ptdcdgl/3/" </w:instrText>
      </w:r>
      <w:r w:rsidRPr="00B04B68">
        <w:rPr>
          <w:rFonts w:asciiTheme="minorEastAsia" w:hAnsiTheme="minorEastAsia"/>
          <w:color w:val="0070C0"/>
          <w:sz w:val="36"/>
          <w:szCs w:val="36"/>
        </w:rPr>
        <w:fldChar w:fldCharType="separate"/>
      </w:r>
      <w:r w:rsidRPr="00B04B68">
        <w:rPr>
          <w:rFonts w:asciiTheme="minorEastAsia" w:hAnsiTheme="minorEastAsia"/>
          <w:color w:val="0070C0"/>
          <w:sz w:val="36"/>
          <w:szCs w:val="36"/>
        </w:rPr>
        <w:t>菩提道次第广论讲记</w:t>
      </w:r>
      <w:r w:rsidRPr="00B04B68">
        <w:rPr>
          <w:rFonts w:asciiTheme="minorEastAsia" w:hAnsiTheme="minorEastAsia"/>
          <w:color w:val="0070C0"/>
          <w:sz w:val="36"/>
          <w:szCs w:val="36"/>
        </w:rPr>
        <w:fldChar w:fldCharType="end"/>
      </w:r>
      <w:r>
        <w:rPr>
          <w:rFonts w:asciiTheme="minorEastAsia" w:hAnsiTheme="minorEastAsia"/>
          <w:color w:val="0070C0"/>
          <w:sz w:val="36"/>
          <w:szCs w:val="36"/>
        </w:rPr>
        <w:t>》</w:t>
      </w: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未一、贪欲分三：① 何为贪欲 ② 贪欲之究竟 ③ 以理与公案教诫学</w:t>
      </w:r>
      <w:r w:rsidRPr="00D175B9">
        <w:rPr>
          <w:rFonts w:asciiTheme="minorEastAsia" w:eastAsiaTheme="minorEastAsia" w:hAnsiTheme="minorEastAsia" w:cs="宋体" w:hint="eastAsia"/>
          <w:sz w:val="32"/>
          <w:szCs w:val="32"/>
        </w:rPr>
        <w:t>人</w:t>
      </w: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申一、何为贪</w:t>
      </w:r>
      <w:r w:rsidRPr="00D175B9">
        <w:rPr>
          <w:rFonts w:asciiTheme="minorEastAsia" w:eastAsiaTheme="minorEastAsia" w:hAnsiTheme="minorEastAsia" w:cs="宋体" w:hint="eastAsia"/>
          <w:sz w:val="32"/>
          <w:szCs w:val="32"/>
        </w:rPr>
        <w:t>欲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贪欲。事者，谓属他财产。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贪欲的事，就是属于他人的财产。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意乐分三：想者，谓于彼事作彼事想；烦恼者，谓三毒随一；等起者，谓欲令属我。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贪欲的意乐分三：想，是对某事、某物确认无误，譬如，对于一台电脑，知道它是电脑，而不是其他的影碟机之类的东西。烦恼，是贪瞋痴任何一种。等起，是想占有此财物。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加行者，谓于所思义，正发进趣。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贪欲的加行，就是对所想求取之物真实进趣。譬如，生起贪欲的意乐后，再再住着、持续这种念头，则属于贪欲的加行。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申二、贪欲之究竟分三：① 真实 ② 圆满之量 ③ 非圆满贪</w:t>
      </w:r>
      <w:r w:rsidRPr="00D175B9">
        <w:rPr>
          <w:rFonts w:asciiTheme="minorEastAsia" w:eastAsiaTheme="minorEastAsia" w:hAnsiTheme="minorEastAsia" w:hint="eastAsia"/>
          <w:sz w:val="32"/>
          <w:szCs w:val="32"/>
        </w:rPr>
        <w:t>欲</w:t>
      </w: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 w:hint="eastAsia"/>
          <w:sz w:val="32"/>
          <w:szCs w:val="32"/>
        </w:rPr>
        <w:t>酉一、真实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究竟者，说于彼事，定期属已，谓念其财等愿成我有。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贪欲究竟，就是对彼事决定希求，也就是心想：愿这个财物等成为我的财物。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 w:hint="eastAsia"/>
          <w:sz w:val="32"/>
          <w:szCs w:val="32"/>
        </w:rPr>
        <w:t>酉二、圆满之量</w:t>
      </w: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此中贪心圆满，须具五相：</w:t>
      </w: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贪心圆满的量，就是必须全分具足以下五种心相：</w:t>
      </w: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一、有耽着心，谓于自财所。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第一，有耽着心，贪求财物成为己有。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二、有贪婪心，谓乐积财物。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第二，有贪婪心，是希求财物展转增长。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三、有饕</w:t>
      </w:r>
      <w:r w:rsidR="00DE36EB">
        <w:rPr>
          <w:rFonts w:asciiTheme="minorEastAsia" w:eastAsiaTheme="minorEastAsia" w:hAnsiTheme="minorEastAsia" w:cs="宋体"/>
          <w:sz w:val="28"/>
          <w:szCs w:val="28"/>
        </w:rPr>
        <w:t>(</w:t>
      </w:r>
      <w:proofErr w:type="spellStart"/>
      <w:r w:rsidR="00DE36EB">
        <w:rPr>
          <w:rStyle w:val="hgkelc"/>
          <w:rFonts w:hint="eastAsia"/>
          <w:lang w:eastAsia="zh-Hans"/>
        </w:rPr>
        <w:t>tāo</w:t>
      </w:r>
      <w:proofErr w:type="spellEnd"/>
      <w:r w:rsidR="00DE36EB">
        <w:rPr>
          <w:rStyle w:val="hgkelc"/>
          <w:lang w:eastAsia="zh-Hans"/>
        </w:rPr>
        <w:t>)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餮</w:t>
      </w:r>
      <w:r w:rsidR="00DE36EB">
        <w:rPr>
          <w:rFonts w:asciiTheme="minorEastAsia" w:eastAsiaTheme="minorEastAsia" w:hAnsiTheme="minorEastAsia" w:cs="宋体" w:hint="eastAsia"/>
          <w:sz w:val="28"/>
          <w:szCs w:val="28"/>
        </w:rPr>
        <w:t>(</w:t>
      </w:r>
      <w:r w:rsidR="00DE36EB">
        <w:rPr>
          <w:rStyle w:val="hgkelc"/>
          <w:rFonts w:hint="eastAsia"/>
          <w:lang w:eastAsia="zh-Hans"/>
        </w:rPr>
        <w:t>tiè</w:t>
      </w:r>
      <w:r w:rsidR="00DE36EB">
        <w:rPr>
          <w:rStyle w:val="hgkelc"/>
          <w:lang w:eastAsia="zh-Hans"/>
        </w:rPr>
        <w:t>)</w:t>
      </w:r>
      <w:bookmarkStart w:id="1" w:name="_GoBack"/>
      <w:bookmarkEnd w:id="1"/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心，谓于属他资财等事，计为华好深生爱味。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第三，有饕餮心，就是对于他人所拥有的资财等事，心里分别这是殊胜美好而强烈地生起爱着。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四、有谋略心，谓作是念，凡彼所有何当属我。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第四，有谋略心，就是心里图谋：这些财物如何才能归属于我。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五、有覆蔽心，谓由贪欲不觉羞耻，不知过患及与出离。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五，有覆蔽心，就是由于贪欲烦恼覆蔽的缘故，自己不觉得羞耻，也不了知贪欲的过患，因此不知道应当从贪欲中出离。在前四种心态发生时，如果心里能认识贪欲的过患，就能由此止息贪欲的发展，而从贪欲之中出离。此处知过患是因，出离是果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 w:hint="eastAsia"/>
          <w:sz w:val="32"/>
          <w:szCs w:val="32"/>
        </w:rPr>
        <w:t>酉三、非圆满贪欲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若此五心，随缺一种，贪欲心相即非圆满。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这是讲贪欲非圆满的量，以上有耽着心等五种心，如果缺少其中一种，贪欲心相就不圆满，也就是如果只具有其中一种心乃至四种心，都不是圆满的贪欲。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《瑜伽师地论》中，于十不善俱说加行。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这一句，是对加行断疑。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有人怀疑：贪欲只有意乐，为什么还说加行？这是根据《瑜伽师地论》而宣说的，在该论中对十不善业都说了加行。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以下举例广说不圆满贪欲的种种情况：</w:t>
      </w: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又非圆满贪欲之理者，谓作是念：云何当能令其家主，成我仆使，如我所欲？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有关非圆满贪欲之理，就是心想：怎样才能让这位家主成为我的仆人，符合我的所求？按唐译《瑜伽师地论》，是对家主心想：我如何才能和家主一样，能随意使唤奴仆，让他听从我，为我做事。这样希求别人侍奉自己，就是对供侍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又于其妻子等及饮食等，诸资身具，亦如是思。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或者想：他的妻子、儿女、仆人等，或者他的饮食等资身之具，怎样才能全部归属于我。这是对摄受等生起贪欲。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又作是念：云何当能令他知我，少欲远离，勇猛精进，具足多闻，成施性等？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或者心想：怎样才能让他知道我少欲远离、勇猛精进、具足多闻、乐于布施等？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等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字包括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安住正念，寂定聪慧，诸漏永尽，守持戒律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等。这样希求别人对自己赞扬、称颂，是对名誉生起贪欲。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又作是念：云何当能令诸国王及诸商主，四众弟子，供事于我，得衣食等？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怎样才能使这些国王乃至商主或者比丘、比丘尼、优婆塞、优婆夷等四众弟子供养承事我，获得衣食等财物？譬如，遇上一位富豪，心想：以什么方法才能让他每月供养我一千元。这样希求供养，就是对供养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又作是念，起如是欲，云何令我当生天上，天妙五欲以为游戏，当生猛利</w:t>
      </w:r>
      <w:r w:rsidRPr="00D175B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、遍入世界，乃至愿生他化自在。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或者心想：如何能让我生到天界，在天堂中以五种妙欲尽情地游戏。如何能让我生到大自在天、遍入天中，乃至让我生到他化自在天中。这样渴求升天以及享受天界妙欲，就是对天界妙欲及殊胜之生生起贪欲。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又于父母妻子仆等，同梵行者</w:t>
      </w:r>
      <w:r w:rsidRPr="00D175B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，所有资具，发欲得者，亦是贪欲。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或者心想：如何能让我获得父母、妻子、仆人、朋友、宰官、亲戚、兄弟、同梵行者等所拥有的资产，这样对资具发起想得到的心，就是对资众生起贪欲。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申三、以理与公案教诫学</w:t>
      </w:r>
      <w:r w:rsidRPr="00D175B9">
        <w:rPr>
          <w:rFonts w:asciiTheme="minorEastAsia" w:eastAsiaTheme="minorEastAsia" w:hAnsiTheme="minorEastAsia" w:hint="eastAsia"/>
          <w:sz w:val="32"/>
          <w:szCs w:val="32"/>
        </w:rPr>
        <w:t>人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以上贪欲的业相，贪欲圆满的相，种种不圆满贪欲的相，学习时，如果不反观自心，只是字面上记忆宣说，那就和修行无关。上面讲过，一切佛语、菩萨语都是指示修行的教授，如果闻思此事，修行彼事，那就成了闻思和修行脱离，这样听闻便得不到真实受用。正确的方法应当是：听受一切言教之后，返观自心、消归自心。这样对治，才能学一分，就以一分离过增德。譬如：这一段讲了贪欲的种种差别相，实际上都是直接指出我们内心贪欲的相状。古人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爱不重不生娑婆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我们生于娑婆，必定是有贪欲，只不过所贪之境有所不同，凡夫心中没有贪欲是不可能的。因此，对于这段的学习就显得相当重要。我们应当对照论文来返观自心，自己哪方面有贪欲，是贪名声？还是贪利养？贪恭敬？贪异性？贪财物？或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者贪后世升天？这些要一一检查，如果一天之中贪心等恶念多，就是堕落恶趣的前相，不及时遣除，后果不堪设想。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学习贪心圆满的五相，应当把握一个要点，就是一切业都是从心而生，一念微细之间不知防范，就会发展成严重的障碍。所以，起心动念时，就要看牢，如果不能观照，习气一增上，心态就会逐渐转变。譬如：对小车、洋房等外物有耽着心，习气增上就会逐渐发展成有贪婪心、有饕餮心、有谋略心、有覆蔽心，贪以成性就会沦为不知羞耻、不知出离的心态。这样成为贪结之后，就会严重障碍出离。既然知道业是起于心念，一念心虽然微小，关系却是极大，不及时对治就会出现巨大过患。因此首先应在起心动念上勘察，到底对于何物何人、何种法耽着，一有耽着之心，就要立即自呵自责或用心咒佛号转念，这样才能遮止恶趣、遮止轮回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下面看两则公案：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佛在世时，有一位居士，信奉供养三宝。在他临终时，妻子在旁边悲伤痛哭，他听了心生悲哀，在对妻子依恋不舍的状态中死去。但是他的魂魄并未离开，在妻子的鼻中化为一只小虫。有个修行人见他妻子哀哭，就好言劝解她。恰好这时候妇人的眼泪鼻涕一块流出，虫子也跟着掉落在地。妇人见了，非常羞愧，就想用脚把虫子踩死。修行人急忙告诉她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不要踩死它，它是你丈夫。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妇人说：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我丈夫奉经持戒，精进修法，没有人比得上他，为什么会变成虫子？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修行人说：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因为你对他非常恩爱，在他临终时，以你的哭泣使他动了眷恋之情，所以堕落成小虫。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修行人为小虫说法，小虫听法后忏悔，命终升到天界。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从这则公案也能看到，临终时刻最为要紧。古人说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念不一，不生极乐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，如果临终不能保持正念，一念贪婪就会堕落。《楞严经》说：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纯情即堕，纯想即飞。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们都会有这种体验，一起贪欲，心是下堕的，临终时如果生起贪心，不论贪着亲友或名利，都决定是堕恶趣的因缘。公案中的修行人一生精勤修习，可是对妻子一念爱染，使他堕为小虫，可见贪欲是解脱的大障碍，不可不除。真正要做到无欲或者不被欲尘所转，必须平时锻炼从一切欲尘中出离，如果只寄希望于临终时有种种顺缘辅助，这是不保险的，还是要靠平常在境界中绵密治心，只有长久练习，临终时才能有把握。平常接触色声等欲尘，要保持高度警觉，心一住尘生起染着，就要依靠一句咒语或佛号，像利剑一样斩断情思，如果不是这样，到临终一刻，一念生情，就会前功尽弃。学习贪心的业相，应当时时刻刻用在自心上观照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《释迦佛广传》中记载，释迦佛因地时曾经是一位名叫桑嘎拉的商主，当时他带领五百人去海中取宝，误入了铜洲罗刹女的领地，和罗刹女们结婚，生儿育女。最终他们设法骑上具有神力的骏马王，准备逃离罗刹国。这时候，罗刹女们打扮好，携带着儿女对商人们高声喊道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恳请你们能把我们当作家属，我们已经没有任何家人亲戚，只有你们可以作我们的怙主、依投处、无偏亲友。这些是你们所有的饮食、妙衣、住处、珍宝、金银、右旋海螺</w:t>
      </w:r>
      <w:r w:rsidRPr="00D175B9">
        <w:rPr>
          <w:rFonts w:asciiTheme="minorEastAsia" w:eastAsiaTheme="minorEastAsia" w:hAnsiTheme="minorEastAsia"/>
          <w:sz w:val="28"/>
          <w:szCs w:val="28"/>
        </w:rPr>
        <w:t>……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，请与我辈女人共用幸福生活。如果你们已经不再需要我们，那也请你们无论如何要把儿女一同带走。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商人们听后，有些开始生出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我的妻子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的念头，有些想到儿女，有些想起饮食等物，结果这些人全部相继落马，众罗刹女顷刻就把他们全部吃光，只有桑嘎拉一人无思无念，顺利返回。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则公案具有很大的启发性，其实我们正身处在现代罗刹世界，物质异常繁荣，外境令人眼花缭乱，充满了种种诱人堕落的色声欲尘。只要有钱，就能享受全世界的美食名酒、时髦的巴黎时装、名贵的首饰、高档化妆品、宾士宝马等高级轿车、犹如王府般的豪宅、种种奢侈享受方式、种种美色女子。可是修行人身处在这样的欲海当中，如果对这些似乎清净美妙的假相众生耽着爱染，决定是个个相继落马，成为罗刹女的俘虏。这些欲尘从本质上来说是虚幻的，而我们欲界凡夫从无始以来就对这样的欲尘有着强烈的贪执习气，认为是恒常的、真实的、清净的，深陷其中不能超脱，唯有像桑嘎拉这样于欲尘中无染，才能真正地超脱欲界，否则我们决定只有堕落恶趣而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《贤愚经》中有一则顶生王的因缘：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顶生王是以宿世福报力，一直上升到三十三天，经过三十三代天帝释，与帝释天王平起平坐，在第三十三代帝释王朝时，阿修罗王兴兵攻上天庭与帝释战斗，帝释打不过，只好退兵回入天城，顶生王出来吹贝角，弹弓箭，阿修罗王当时就坠落在地。顶生王心想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我的力量之大，无人可比，今天还和帝释天共坐干什么？不如把他推倒，独霸为快。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他这个恶心一生，很快就堕在天宫的大殿之前。在他快死时，有天人问他：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假如后世有人询问顶生王是如何命终的，应当如何回答？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顶生王说：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应答：</w:t>
      </w:r>
      <w:r w:rsidRPr="00D175B9">
        <w:rPr>
          <w:rFonts w:asciiTheme="minorEastAsia" w:eastAsiaTheme="minorEastAsia" w:hAnsiTheme="minorEastAsia"/>
          <w:sz w:val="28"/>
          <w:szCs w:val="28"/>
        </w:rPr>
        <w:t>‘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顶生王是因贪欲而死。</w:t>
      </w:r>
      <w:r w:rsidRPr="00D175B9">
        <w:rPr>
          <w:rFonts w:asciiTheme="minorEastAsia" w:eastAsiaTheme="minorEastAsia" w:hAnsiTheme="minorEastAsia"/>
          <w:sz w:val="28"/>
          <w:szCs w:val="28"/>
        </w:rPr>
        <w:t>’”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看过《贤愚经》的人都知道，顶生王曾经统领过四大部洲四十亿年，以他的福德力，七天连下珍宝雨，后来逐步发展到四天王天、三十三天，享尽荣华富贵，但是他仍然心无厌足，最后变成这样的下场。从这个公案可以看到，顶生王的贪欲是一级级发展起来的，本来以宿世善业，享受福报，没必要再在这上面去执着。但是因为他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在享福的同时，耽着利养不知满足，所以由耽着心恶化成贪婪心，不断地想要在享受上增长；进一步又有饕餮心，对于帝释天王的权位势力，心生羡慕；由权力欲的膨胀再生起谋略心，想独占天王之位；以贪欲不知羞耻，故不知出离，这样贪欲圆满，导致堕落。所以名闻利养实为修行者的大敌人，我们应当心中常常思惟出离，求得离欲的妙法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这个公案也具有现世意义，当今社会普遍赞扬对所谓权势、地位、事业、财富等的追求，人们的贪欲不断膨胀，不择手段谋取私利，内心烦恼炽烈、恶业积累迅速，但最终无法逃脱因果律的严厉惩罚。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D175B9" w:rsidRDefault="00B04B68" w:rsidP="00D175B9">
      <w:pPr>
        <w:spacing w:after="0" w:line="360" w:lineRule="auto"/>
        <w:rPr>
          <w:rFonts w:asciiTheme="minorEastAsia" w:hAnsiTheme="minorEastAsia" w:hint="eastAsia"/>
          <w:color w:val="0070C0"/>
          <w:sz w:val="28"/>
          <w:szCs w:val="28"/>
        </w:rPr>
      </w:pPr>
      <w:r w:rsidRPr="00D175B9">
        <w:rPr>
          <w:rFonts w:asciiTheme="minorEastAsia" w:hAnsiTheme="minorEastAsia"/>
          <w:sz w:val="28"/>
          <w:szCs w:val="28"/>
        </w:rPr>
        <w:t>贪欲的异熟果是堕入三恶道。地狱痛苦深重，如果是转生饿鬼道和傍生道，也是没有衣食，即使抛弃的粪秽也难以得到，这样历经漫长的生死。即使以善业力恢复人身，仍然贫穷下劣，处处乞讨也是一无所获，即使能有少许收获也往往被人剥夺，没有自在享受的福份。所以由贪欲黑业的障碍，将会使所愿无法实现</w:t>
      </w:r>
      <w:r w:rsidRPr="00D175B9">
        <w:rPr>
          <w:rFonts w:asciiTheme="minorEastAsia" w:hAnsiTheme="minorEastAsia" w:cs="宋体" w:hint="eastAsia"/>
          <w:sz w:val="28"/>
          <w:szCs w:val="28"/>
        </w:rPr>
        <w:t>。</w:t>
      </w:r>
      <w:bookmarkEnd w:id="0"/>
    </w:p>
    <w:sectPr w:rsidR="00B04B68" w:rsidRPr="00D175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FFF" w:rsidRDefault="00201FFF" w:rsidP="0092080C">
      <w:pPr>
        <w:spacing w:after="0" w:line="240" w:lineRule="auto"/>
      </w:pPr>
      <w:r>
        <w:separator/>
      </w:r>
    </w:p>
  </w:endnote>
  <w:endnote w:type="continuationSeparator" w:id="0">
    <w:p w:rsidR="00201FFF" w:rsidRDefault="00201FFF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6E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6E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FFF" w:rsidRDefault="00201FFF" w:rsidP="0092080C">
      <w:pPr>
        <w:spacing w:after="0" w:line="240" w:lineRule="auto"/>
      </w:pPr>
      <w:r>
        <w:separator/>
      </w:r>
    </w:p>
  </w:footnote>
  <w:footnote w:type="continuationSeparator" w:id="0">
    <w:p w:rsidR="00201FFF" w:rsidRDefault="00201FFF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EC3AD1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inorEastAsia" w:hAnsiTheme="minorEastAsia" w:cs="Times New Roman"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C3AD1" w:rsidRPr="00EC3AD1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复习</w:t>
        </w:r>
        <w:r w:rsidR="00EC3AD1" w:rsidRPr="00EC3AD1">
          <w:rPr>
            <w:rFonts w:asciiTheme="minorEastAsia" w:hAnsiTheme="minorEastAsia" w:cs="Times New Roman"/>
            <w:bCs/>
            <w:color w:val="0070C0"/>
            <w:kern w:val="36"/>
            <w:sz w:val="18"/>
            <w:szCs w:val="18"/>
          </w:rPr>
          <w:t>-</w:t>
        </w:r>
        <w:r w:rsidR="00EC3AD1" w:rsidRPr="00EC3AD1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意恶业</w:t>
        </w:r>
        <w:r w:rsidR="00EC3AD1" w:rsidRPr="00EC3AD1">
          <w:rPr>
            <w:rFonts w:asciiTheme="minorEastAsia" w:hAnsiTheme="minorEastAsia" w:cs="Times New Roman" w:hint="eastAsia"/>
            <w:bCs/>
            <w:color w:val="0070C0"/>
            <w:kern w:val="36"/>
            <w:sz w:val="18"/>
            <w:szCs w:val="18"/>
          </w:rPr>
          <w:t xml:space="preserve"> (</w:t>
        </w:r>
        <w:r w:rsidR="00EC3AD1" w:rsidRPr="00EC3AD1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贪心</w:t>
        </w:r>
        <w:r w:rsidR="00EC3AD1" w:rsidRPr="00EC3AD1">
          <w:rPr>
            <w:rFonts w:asciiTheme="minorEastAsia" w:hAnsiTheme="minorEastAsia" w:cs="Times New Roman" w:hint="eastAsia"/>
            <w:bCs/>
            <w:color w:val="0070C0"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D283C"/>
    <w:rsid w:val="00124E61"/>
    <w:rsid w:val="00145C21"/>
    <w:rsid w:val="0014783F"/>
    <w:rsid w:val="00183D6C"/>
    <w:rsid w:val="001A137F"/>
    <w:rsid w:val="00201FFF"/>
    <w:rsid w:val="002414E5"/>
    <w:rsid w:val="003234BD"/>
    <w:rsid w:val="003471AE"/>
    <w:rsid w:val="00400614"/>
    <w:rsid w:val="00406041"/>
    <w:rsid w:val="00413CBA"/>
    <w:rsid w:val="00414318"/>
    <w:rsid w:val="00471B3C"/>
    <w:rsid w:val="004C117A"/>
    <w:rsid w:val="0066648D"/>
    <w:rsid w:val="00671D2C"/>
    <w:rsid w:val="006760C2"/>
    <w:rsid w:val="00787504"/>
    <w:rsid w:val="00906A46"/>
    <w:rsid w:val="00915D4F"/>
    <w:rsid w:val="0092080C"/>
    <w:rsid w:val="00984BF4"/>
    <w:rsid w:val="00996D83"/>
    <w:rsid w:val="009E4C43"/>
    <w:rsid w:val="00AD7B1C"/>
    <w:rsid w:val="00B04B68"/>
    <w:rsid w:val="00C16824"/>
    <w:rsid w:val="00C63413"/>
    <w:rsid w:val="00CA253E"/>
    <w:rsid w:val="00CE39F5"/>
    <w:rsid w:val="00D175B9"/>
    <w:rsid w:val="00D33F55"/>
    <w:rsid w:val="00D71DD8"/>
    <w:rsid w:val="00DE36EB"/>
    <w:rsid w:val="00DE51E2"/>
    <w:rsid w:val="00EC3AD1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D6BF9"/>
    <w:rsid w:val="00902F0A"/>
    <w:rsid w:val="009245D0"/>
    <w:rsid w:val="009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5869-CDF3-42E8-BFEE-A19A3113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串讲稿-意恶业 (害心)</vt:lpstr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复习-意恶业 (贪心)</dc:title>
  <dc:subject/>
  <dc:creator>Microsoft account</dc:creator>
  <cp:keywords/>
  <dc:description/>
  <cp:lastModifiedBy>Microsoft account</cp:lastModifiedBy>
  <cp:revision>7</cp:revision>
  <dcterms:created xsi:type="dcterms:W3CDTF">2024-08-23T12:32:00Z</dcterms:created>
  <dcterms:modified xsi:type="dcterms:W3CDTF">2024-08-23T13:11:00Z</dcterms:modified>
</cp:coreProperties>
</file>