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Please consider our manuscript,</w:t>
      </w:r>
      <w:r>
        <w:t xml:space="preserve"> </w:t>
      </w:r>
      <w:r>
        <w:t xml:space="preserve">“When Adding More Rules Made AI Worse: Index Sickness and How We Cured It,”</w:t>
      </w:r>
      <w:r>
        <w:t xml:space="preserve"> </w:t>
      </w:r>
      <w:r>
        <w:t xml:space="preserve">for publication in IEEE Software.</w:t>
      </w:r>
    </w:p>
    <w:p>
      <w:pPr>
        <w:pStyle w:val="BodyText"/>
      </w:pPr>
      <w:r>
        <w:t xml:space="preserve">This work reports a practitioner-oriented action research study based on long-horizon AI-assisted software development sessions. A non-peer-reviewed preprint is available on arXiv. The current submission is prepared for original peer review and includes editorial revisions for IEEE Software readership.</w:t>
      </w:r>
    </w:p>
    <w:p>
      <w:pPr>
        <w:pStyle w:val="BodyText"/>
      </w:pPr>
      <w:r>
        <w:t xml:space="preserve">This manuscript is not under review elsewhere, and all authors have approved this submission.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Hui Zhang</w:t>
      </w:r>
      <w:r>
        <w:t xml:space="preserve"> </w:t>
      </w:r>
      <w:r>
        <w:t xml:space="preserve">Shuren Song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2026-06-18T12:43:30Z</dcterms:created>
  <dcterms:modified xsi:type="dcterms:W3CDTF">2026-06-18T12:43:30Z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