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Previously Published Statement</w:t>
      </w:r>
    </w:p>
    <w:p>
      <w:pPr>
        <w:pStyle w:val="BodyText"/>
      </w:pPr>
      <w:r>
        <w:t xml:space="preserve">A non-peer-reviewed preprint version of this work is available on arXiv.</w:t>
      </w:r>
    </w:p>
    <w:p>
      <w:pPr>
        <w:pStyle w:val="BodyText"/>
      </w:pPr>
      <w:r>
        <w:t xml:space="preserve">The present manuscript submitted to IEEE Software is intended for original peer review. It is not a formally published journal or conference paper.</w:t>
      </w:r>
    </w:p>
    <w:p>
      <w:pPr>
        <w:pStyle w:val="BodyText"/>
      </w:pPr>
      <w:r>
        <w:t xml:space="preserve">Differences from the preprint are editorial and presentation-oriented revisions for this submission venue.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2026-06-18T12:43:30Z</dcterms:created>
  <dcterms:modified xsi:type="dcterms:W3CDTF">2026-06-18T12:43:30Z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