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0A2558" w:sz="6"/>
          <w:left w:val="single" w:color="0A2558" w:sz="6"/>
          <w:bottom w:val="single" w:color="0A2558" w:sz="6"/>
          <w:right w:val="single" w:color="0A2558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200"/>
              <w:left w:type="dxa" w:w="280"/>
              <w:bottom w:type="dxa" w:w="6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EL5 MediProcure</w:t>
            </w:r>
          </w:p>
          <w:p>
            <w:r>
              <w:rPr>
                <w:rFonts w:ascii="Arial" w:cs="Arial" w:eastAsia="Arial" w:hAnsi="Arial"/>
                <w:color w:val="A0B4D8"/>
                <w:sz w:val="20"/>
                <w:szCs w:val="20"/>
              </w:rPr>
              <w:t xml:space="preserve">Administrator &amp; Technician Guide — Embu Level 5 Hospital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Version 2.0   |   March 2026</w:t>
            </w:r>
          </w:p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RESTRICTED: For System Administrators and IT Technicians Only</w:t>
            </w:r>
          </w:p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Supabase Project: yvjfehnzbzjliizjvuhq.supabase.co</w:t>
            </w:r>
          </w:p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GitHub Repo: github.com/huiejorjdsksfn/medi-procure-hub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1. System Architecture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1.1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Frontend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React 18 + Vite 5 + TypeScript + Tailwind CSS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Desktop App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Electron 41 (Windows 7 SP1 → Windows 11, x64 + ia32)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Backend / DB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Supabase (PostgreSQL 17, Row Level Security, Realtime)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Auth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Supabase Auth (JWT, auto-refresh, role-based via user_roles table)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Edge Functions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Supabase Deno functions: send-sms, send-email, notify-requisition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SMS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Twilio (Messaging Service SID: MGd547d8e3273fda2d21afdd6856acb245)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PWA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VitePWA (vite-plugin-pwa, Workbox, offline-first)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CI/CD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GitHub Actions (.github/workflows/build-exe.yml) — auto builds EXE on push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Hosting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GitHub Releases (EXE) + Supabase edge functions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1.2 Database Overview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Supabase PostgreSQL database has 60+ tables. Key tables: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profiles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profiles, phone numbers, display names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user_roles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 assignments (requisitioner, admin, etc.)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requisitions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purchase requisitions + status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requisition_items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Line items for each requisition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purchase_orders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Purchase Orders sent to suppliers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purchase_order_items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Line items for each PO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goods_received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Goods Received Notes (GRN)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goods_received_items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Items per GRN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suppliers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Supplier directory with KRA PIN, bank details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items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Inventory items, stock levels, reorder levels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contracts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Procurement contracts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tenders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Tender notices and bids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payment_vouchers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 vouchers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system_settings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system configuration (key/value store)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network_whitelist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Approved IP ranges for access control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audit_log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audit trail of all user actions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notifications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In-app notification queue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A2558"/>
                <w:sz w:val="19"/>
                <w:szCs w:val="19"/>
              </w:rPr>
              <w:t xml:space="preserve">sms_log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Twilio SMS send history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2. Installation &amp; Deployment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2.1 Windows Desktop EXE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Two EXE installers are built automatically by GitHub Actions on every push to main: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280"/>
        <w:gridCol w:w="1560"/>
        <w:gridCol w:w="192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OS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Node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ProcurBosse-v2.0.0-x64-Setup.exe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Windows 10/11 (latest)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x64 ✅ Recommended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Node 20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ProcurBosse-v1-Win7-ia32-Setup.exe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Windows 7/8/10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ia32 Legacy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Node 18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Download the latest EXE from: github.com/huiejorjdsksfn/medi-procure-hub/releases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2.2 Installation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Download the EXE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From GitHub Releases, download the correct EXE for the target machine. Use x64 for Windows 10/11, ia32 for Windows 7.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Run INSTALL_ProcurBosse.bat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Place the EXE and BAT files in the same folder. Double-click INSTALL_ProcurBosse.bat. It auto-detects architecture.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Network Check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The installer checks connectivity to yvjfehnzbzjliizjvuhq.supabase.co. Ensure the hospital IP (41.89.238.113) can reach this endpoint.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Launch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Desktop shortcut 'ProcurBosse' is created. Or run LAUNCH_ProcurBosse.bat.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2.3 Silent IT Deployment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For mass deployment, use SILENT_INSTALL_IT.bat. Logs to C:\ProcurBosse_Install.log.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SILENT INSTALL (run as Administrator)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C:\Deploy&gt; SILENT_INSTALL_IT.bat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[2026-03-25 09:15] ProcurBosse silent install started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[2026-03-25 09:15] Computer: PHARMACY-PC01  User: Administrator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[2026-03-25 09:15] Installer: ProcurBosse-v2.0.0-x64-Setup.exe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Installing...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[2026-03-25 09:18] Install SUCCESS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[2026-03-25 09:18] VERIFIED: C:\Users\...\ProcurBosse\ProcurBosse.exe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3. User Management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3.1 Creating a New User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Go to Administration → Users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You must have the admin role.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Click + New User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Fill in: Full Name, Email Address, Phone Number, Role, Department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Set Role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Assign the appropriate role. Users can have multiple roles.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C459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86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2"/>
                <w:szCs w:val="22"/>
              </w:rPr>
              <w:t xml:space="preserve">User receives credentials</w:t>
            </w:r>
          </w:p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Supabase sends an email invitation. On first login, user sets their password.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3.2 Role 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USER MANAGEMENT — ROLE ASSIGNMENT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User: Dr. Jane Mwangi    Email: j.mwangi@embu-l5.go.ke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─────────────────────────────────────────────────────────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Current Roles:  [✓] procurement_officer   [ ] procurement_manager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 [ ] requisitioner          [ ] inventory_manager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 [ ] warehouse_officer      [ ] admin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 [ ] database_admin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Department: Pharmacy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Phone: +254 7XX XXX XXX   [SMS Enabled: ✓]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[Save Changes]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3.3 Role Permissions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Requisitioner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Proc. Officer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Proc. Manager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E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Requisitions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 Requisitions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Purchase Orders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 Purchase Orders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GRN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 Suppliers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Contracts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Tenders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Vouchers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 Vouchers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Financials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 Inventory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Audit Log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Management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Settings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Browser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 Editor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Access Management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2"/>
                <w:szCs w:val="22"/>
              </w:rPr>
              <w:t xml:space="preserve">✗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4. System Settings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 settings are stored in the system_settings table as key/value pairs. Changes take effect immediately via real-time sync.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4.1 Settings Categories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Settings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General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hospital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hospital_name, hospital_address, hospital_phone, hospital_email, system_name, currency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Email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smtp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smtp_host, smtp_port, smtp_user, smtp_pass, smtp_enabled, smtp_from_name, smtp_from_email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twilio_enabled, twilio_account_sid, twilio_auth_token, twilio_messaging_service_sid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Security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security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ip_restriction_enabled, allow_all_private, log_all_ips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Printing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print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print_font, print_font_size, show_logo_print, show_stamp, show_watermark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Theme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theme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primary_color, accent_color, nav_bg_color, font_family (via GUI Editor)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Modules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modules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enable_procurement, enable_financials, enable_quality, enable_vouchers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4.2 Twilio SMS Setup</w:t>
      </w:r>
    </w:p>
    <w:p>
      <w:pPr>
        <w:pBdr>
          <w:left w:val="single" w:color="1D4ED8" w:sz="20"/>
        </w:pBdr>
        <w:shd w:fill="EFF6FF" w:val="clear"/>
        <w:spacing w:after="100" w:before="100"/>
        <w:ind w:left="360"/>
      </w:pPr>
      <w:r>
        <w:rPr>
          <w:rFonts w:ascii="Arial" w:cs="Arial" w:eastAsia="Arial" w:hAnsi="Arial"/>
          <w:color w:val="1D4ED8"/>
          <w:sz w:val="20"/>
          <w:szCs w:val="20"/>
        </w:rPr>
        <w:t xml:space="preserve">ℹ The Twilio Messaging Service SID MGd547d8e3273fda2d21afdd6856acb245 is pre-configured. You only need to add Account SID and Auth Token.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Administration → Settings → SMS/Twilio tab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Toggle Enable Twilio SMS 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Account SID (from Twilio Console: console.twilio.com)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Auth Token (from Twilio Console)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The Messaging Service SID is pre-filled: MGd547d8e3273fda2d21afdd6856acb245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Set SMS Hospital Name: EL5 MediProcure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Test by going to a user profile and updating their phone number, then triggering an action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SETTINGS — SMS/TWILIO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[✓] Enable Twilio SMS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Account SID:              [ACxxxxxxxxxxxxxxxxxxxxxxxxxxxxxx]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Auth Token:               [••••••••••••••••••••••••••••••••]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Messaging Service SID:    [MGd547d8e3273fda2d21afdd6856acb245]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Twilio Phone (fallback):  [+1XXXXXXXXXX       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SMS From Name:            [EL5 MediProcure                ]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─── SMS Triggers 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[✓] SMS on Approval   [✓] SMS on Rejection   [✓] SMS on Low Stock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[✓] SMS on PO Created [✓] SMS on GRN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[Save SMS Settings]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5. IP Access Management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IP Access module controls which network addresses can access the system.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5.1 Current Whitelist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1500"/>
        <w:gridCol w:w="250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Label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CIDR Range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EL5 Hospital Static IP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41.89.238.113/32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hospital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EL5 Hospital Network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41.89.238.0/24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hospital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Private LAN 192.168.x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192.168.0.0/16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private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Private LAN 10.x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10.0.0.0/8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private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Private LAN 172.16-31.x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172.16.0.0/12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private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Localhost Dev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000000"/>
                <w:sz w:val="19"/>
                <w:szCs w:val="19"/>
              </w:rPr>
              <w:t xml:space="preserve">127.0.0.1/32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00000"/>
                <w:sz w:val="19"/>
                <w:szCs w:val="19"/>
              </w:rPr>
              <w:t xml:space="preserve">dev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✓ Active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5.2 Adding IP Ranges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Administration → IP Access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+ Add Entry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Label, CIDR (e.g. 41.89.240.0/24), Type (hospital/private/vpn)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Add Entry</w:t>
      </w:r>
    </w:p>
    <w:p>
      <w:pPr>
        <w:spacing w:after="80" w:before="80"/>
      </w:pPr>
      <w:r>
        <w:t xml:space="preserve"/>
      </w:r>
    </w:p>
    <w:p>
      <w:pPr>
        <w:pBdr>
          <w:left w:val="single" w:color="DC2626" w:sz="20"/>
        </w:pBdr>
        <w:shd w:fill="FEF2F2" w:val="clear"/>
        <w:spacing w:after="100" w:before="100"/>
        <w:ind w:left="360"/>
      </w:pPr>
      <w:r>
        <w:rPr>
          <w:rFonts w:ascii="Arial" w:cs="Arial" w:eastAsia="Arial" w:hAnsi="Arial"/>
          <w:color w:val="DC2626"/>
          <w:sz w:val="20"/>
          <w:szCs w:val="20"/>
        </w:rPr>
        <w:t xml:space="preserve">🔴 IP restriction is OFF by default. Enable it in Administration → IP Access → Settings tab. Only enable after whitelisting all required IPs.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6. Database Administration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Accessible at Administration → DB Admin. Requires admin or database_admin role.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6.1 Database Browser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DB Admin in navigation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Select a table from the left panel (60+ tables listed)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Browse rows, filter, search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 the SQL Editor tab to run custom queries</w:t>
      </w:r>
    </w:p>
    <w:p>
      <w:pPr>
        <w:spacing w:after="80" w:before="80"/>
      </w:pPr>
      <w:r>
        <w:t xml:space="preserve"/>
      </w:r>
    </w:p>
    <w:p>
      <w:pPr>
        <w:pBdr>
          <w:left w:val="single" w:color="92400E" w:sz="20"/>
        </w:pBdr>
        <w:shd w:fill="FFF7ED" w:val="clear"/>
        <w:spacing w:after="100" w:before="100"/>
        <w:ind w:left="360"/>
      </w:pPr>
      <w:r>
        <w:rPr>
          <w:rFonts w:ascii="Arial" w:cs="Arial" w:eastAsia="Arial" w:hAnsi="Arial"/>
          <w:color w:val="92400E"/>
          <w:sz w:val="20"/>
          <w:szCs w:val="20"/>
        </w:rPr>
        <w:t xml:space="preserve">⚠ Always use SELECT before UPDATE/DELETE. All SQL queries are logged in the query_log table.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6.2 Running Migrations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New migrations are in supabase/migrations/. To apply manually: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SUPABASE CLI — Apply Migration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$ supabase link --project-ref yvjfehnzbzjliizjvuhq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$ supabase db push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Applying migration: 20260323000001_realtime_subscriptions.sql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Applying migration: 20260323000002_auth_rls_policies.sql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Done. 2 migrations applied.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6.3 Realtime Subscription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 38 core tables are subscribed to supabase_realtime publication. To verify: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SQL — Check Realtime Tables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SELECT tablename FROM pg_publication_tables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WHERE pubname = 'supabase_realtime'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ORDER BY tablename;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-- Expected: 38+ tables including requisitions,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-- purchase_orders, items, suppliers, etc.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7. Backup &amp; Recovery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7.1 Automated Backups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Supabase automatically backs up the database daily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Point-in-time recovery available for 7 days on Pro plan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Manual backups can be triggered via Administration → Backup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7.2 Manual Backup Procedure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Administration → Backup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Create Backup Now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The system exports all tables to Excel format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Download the backup file to secure storage</w:t>
      </w:r>
    </w:p>
    <w:p>
      <w:pPr>
        <w:spacing w:after="80" w:before="80"/>
      </w:pPr>
      <w:r>
        <w:t xml:space="preserve"/>
      </w:r>
    </w:p>
    <w:p>
      <w:pPr>
        <w:pBdr>
          <w:left w:val="single" w:color="DC2626" w:sz="20"/>
        </w:pBdr>
        <w:shd w:fill="FEF2F2" w:val="clear"/>
        <w:spacing w:after="100" w:before="100"/>
        <w:ind w:left="360"/>
      </w:pPr>
      <w:r>
        <w:rPr>
          <w:rFonts w:ascii="Arial" w:cs="Arial" w:eastAsia="Arial" w:hAnsi="Arial"/>
          <w:color w:val="DC2626"/>
          <w:sz w:val="20"/>
          <w:szCs w:val="20"/>
        </w:rPr>
        <w:t xml:space="preserve">🔴 Store backups in two locations: hospital server AND external/cloud storage. Never rely on a single backup location.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7.3 Restoring from Backup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Supabase Dashboard → your project → Database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Select Backups from the left menu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Choose the restore point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Confirm the restoration</w:t>
      </w:r>
    </w:p>
    <w:p>
      <w:pPr>
        <w:pBdr>
          <w:left w:val="single" w:color="DC2626" w:sz="20"/>
        </w:pBdr>
        <w:shd w:fill="FEF2F2" w:val="clear"/>
        <w:spacing w:after="100" w:before="100"/>
        <w:ind w:left="360"/>
      </w:pPr>
      <w:r>
        <w:rPr>
          <w:rFonts w:ascii="Arial" w:cs="Arial" w:eastAsia="Arial" w:hAnsi="Arial"/>
          <w:color w:val="DC2626"/>
          <w:sz w:val="20"/>
          <w:szCs w:val="20"/>
        </w:rPr>
        <w:t xml:space="preserve">🔴 Database restoration replaces ALL current data. Only do this in an emergency and ensure all users are logged out first.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8. GUI Editor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GUI Editor provides a live drag-and-drop interface for customizing the system appearance.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GUI EDITOR — Administration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┌─────────────────────┬───────────────────────────────────────────┐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COLORS  FONTS      │  LIVE PREVIEW    [Desktop] [Tablet] [Mobile]│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LAYOUT  UI         ├───────────────────────────────────────────┤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│─────────────────────│  [Logo] EL5 MediProcure          [User ▼]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Quick Presets:     │  ─────────────────────────────────────────│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[Navy Blue (Def.)] │  Procurement | Vouchers | Financials | ..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[Forest Green   ]  │  ─────────────────────────────────────────│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[Royal Purple   ]  │   KES 4.2M  │ 18 Approved │ 6 Pending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│─────────────────────│  ─────────────────────────────────────────│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Primary Color:     │  RQQ/001 │ ICU Supplies │ ● Approved │ ..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[■■■] #0A2558      │  RQQ/002 │ Lab Reagents │ ● Pending  │ ..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Accent Color:      │                                    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│  [■■■] #C45911      │  [New Requisition] [Export] [Cancel]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└─────────────────────┴───────────────────────────────────────────┘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8.1 Colors Tab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Primary Color — nav headers, buttons, table headers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Accent Color — secondary buttons, badges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Nav Bar Background &amp; Text — the module tab strip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Page Background, Card Background — content areas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6 one-click presets: Navy Blue, Forest Green, Royal Purple, Slate Dark, Crimson, Ocean Teal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8.2 Layout Tab — Nav Reordering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Drag module names up/down to reorder the navigation tabs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the checkmark to show/hide each module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Changes apply system-wide after Save &amp; Apply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8.3 Saving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 Save &amp; Apply. Settings are written to system_settings and take effect immediately via Supabase real-time sync.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9. Webmaster Panel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Webmaster Panel provides advanced system control beyond the standard admin.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9.1 Sections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Modules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Enable or disable individual modules system-wide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Role Capabilities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what each role can do, per module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Theme &amp; Brand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Hospital name, logo URL, colors, contact info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Live Controls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Toggle maintenance mode, notifications, features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Broadcast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 system-wide alert banners to all logged-in users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Schema &amp; Tables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schema files, manage table structure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Codebase Info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 links, version, file structure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System Health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uptime, database stats, connection count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Audit Log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Recent user activity across the system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Console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system diagnostic commands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A2558"/>
                <w:sz w:val="20"/>
                <w:szCs w:val="20"/>
              </w:rPr>
              <w:t xml:space="preserve">Licensing &amp; Info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Version, credits, contact information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9.2 Sending a Broadcast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Go to Administration → Webmaster → Broadcast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Enter your message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Select type: Info / Warning / Critical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Set duration (how long it shows)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Click Send Broadcast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All logged-in users will see a banner at the top of the screen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10. Edge Functions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Three Supabase Edge Functions handle external communications: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10.1 send-sms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Endpoint: supabase.functions.invoke('send-sms', { body: { to, message, module } })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Uses Twilio Messaging Service SID MGd547d8e3273fda2d21afdd6856acb245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Auto-formats Kenyan numbers: 07XX → +25407XX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Logs all sends to sms_log table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Falls back to direct from-number if Messaging Service unavailable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10.2 send-email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Endpoint: supabase.functions.invoke('send-email', { body: { to, subject, body } })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Tries SMTP first (configured in Settings), then Resend API, then queues internally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Builds HTML email with Embu County Government branded template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Logs all sends to email_sent table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10.3 notify-requisition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Called automatically when requisitions are approved/rejected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Sends both in-app notification and SMS to relevant users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10.4 Redeploying Edge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Redeploy via Supabase CLI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$ supabase functions deploy send-sms --project-ref yvjfehnzbzjliizjvuhq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$ supabase functions deploy send-email --project-ref yvjfehnzbzjliizjvuhq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Deployed successfully.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11. Troubleshooting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11.1 Common Admin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60"/>
        <w:gridCol w:w="360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7F1D1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Resolution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User cannot log 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Account not yet created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 user in Administration → Users, send invitation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useSystemSettings is not defined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Code bug (now fixed)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Pull latest from GitHub and rebuild EXE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SMS not sending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Twilio credentials missing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Enter Account SID + Auth Token in Settings → SMS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Realtime not updating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Table not in publication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Run realtime migration: 20260323000001_realtime_subscriptions.sql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Cannot access /admin routes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Role not set to admin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Set role in Supabase Dashboard → user_roles table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EXE crashes on Windows 7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Hardware acceleration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Add --disable-gpu flag or use ia32 version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RLS policy errors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Missing policy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Run auth_rls_policies migration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Print popup blocked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Browser security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Allow pop-ups for the app domain in browser settings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Supabase connection timeout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Network/firewall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Ensure 41.89.238.x can reach yvjfehnzbzjliizjvuhq.supabase.co on port 443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11.2 Log Files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Electron crash log: %APPDATA%\ProcurBosse\crash.log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Supabase function logs: Supabase Dashboard → Edge Functions → Logs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SMS send history: Administration → DB Admin → sms_log table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Email send history: Administration → DB Admin → email_sent table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User action history: Reports &amp; BI → Audit Log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A2558"/>
          <w:sz w:val="36"/>
          <w:szCs w:val="36"/>
        </w:rPr>
        <w:t xml:space="preserve">12. GitHub &amp; CI/CD</w:t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12.1 Repository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URL: github.com/huiejorjdsksfn/medi-procure-hub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Branch: main (auto-builds EXE on every push)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Releases: github.com/huiejorjdsksfn/medi-procure-hub/releases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12.2 Build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📋 GitHub Actions — build-exe.yml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Push to main branch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├──► Job: build-win-x64 (windows-latest, Node 20)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         npm install → vite build → electron-builder --x64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         Artifact: ProcurBosse-v2.0.0-x64-Setup.exe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├──► Job: build-win-ia32 (windows-2019, Node 18)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         npm install → vite build → electron-builder --ia32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         Artifact: ProcurBosse-v1-Win7-ia32-Setup.exe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│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└──► Job: release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Creates GitHub Release with both EXE files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                 Tag: v2.0.0-build{run_number}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0A2558" w:sz="4"/>
        </w:pBdr>
        <w:spacing w:after="120" w:before="280"/>
      </w:pPr>
      <w:r>
        <w:rPr>
          <w:rFonts w:ascii="Arial" w:cs="Arial" w:eastAsia="Arial" w:hAnsi="Arial"/>
          <w:b/>
          <w:bCs/>
          <w:color w:val="1A3A6B"/>
          <w:sz w:val="28"/>
          <w:szCs w:val="28"/>
        </w:rPr>
        <w:t xml:space="preserve">12.3 Environment Variables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Borders>
              <w:top w:val="single" w:color="0A2558" w:sz="6"/>
              <w:left w:val="single" w:color="0A2558" w:sz="6"/>
              <w:bottom w:val="single" w:color="0A2558" w:sz="6"/>
              <w:right w:val="single" w:color="0A2558" w:sz="6"/>
            </w:tcBorders>
            <w:shd w:fill="0A255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VITE_SUPABASE_URL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https://yvjfehnzbzjliizjvuhq.supabase.co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VITE_SUPABASE_PUBLISHABLE_KEY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eyJhbGciOiJIUzI1NiIsInR5cCI6IkpXVCJ9... (anon key)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VITE_SUPABASE_PROJECT_ID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yvjfehnzbzjliizjvuhq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VITE_HOSPITAL_NAME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Embu Level 5 Hospital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VITE_SYSTEM_NAME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EL5 MediProcure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A2558" w:sz="4"/>
      </w:pBdr>
      <w:tabs>
        <w:tab w:val="center" w:pos="4680"/>
        <w:tab w:val="right" w:pos="9360"/>
      </w:tabs>
      <w:spacing w:before="100"/>
    </w:pPr>
    <w:r>
      <w:rPr>
        <w:rFonts w:ascii="Arial" w:cs="Arial" w:eastAsia="Arial" w:hAnsi="Arial"/>
        <w:color w:val="64748B"/>
        <w:sz w:val="16"/>
        <w:szCs w:val="16"/>
      </w:rPr>
      <w:t xml:space="preserve">EL5 MediProcure — Embu County Government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64748B"/>
        <w:sz w:val="16"/>
        <w:szCs w:val="16"/>
      </w:rPr>
      <w:t xml:space="preserve">Confidential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64748B"/>
        <w:sz w:val="16"/>
        <w:szCs w:val="16"/>
      </w:rPr>
      <w:t xml:space="preserve">Page #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680"/>
      <w:gridCol w:w="4680"/>
    </w:tblGrid>
    <w:tr>
      <w:tc>
        <w:tcPr>
          <w:tcBorders>
            <w:bottom w:val="single" w:color="0A2558" w:sz="4"/>
          </w:tcBorders>
          <w:tcMar>
            <w:top w:type="dxa" w:w="100"/>
            <w:left w:type="dxa" w:w="140"/>
            <w:bottom w:type="dxa" w:w="100"/>
            <w:right w:type="dxa" w:w="140"/>
          </w:tcMar>
        </w:tcPr>
        <w:p>
          <w:r>
            <w:rPr>
              <w:rFonts w:ascii="Arial" w:cs="Arial" w:eastAsia="Arial" w:hAnsi="Arial"/>
              <w:b/>
              <w:bCs/>
              <w:color w:val="0A2558"/>
              <w:sz w:val="18"/>
              <w:szCs w:val="18"/>
            </w:rPr>
            <w:t xml:space="preserve">EMBU LEVEL 5 HOSPITAL</w:t>
          </w:r>
        </w:p>
      </w:tc>
      <w:tc>
        <w:tcPr>
          <w:tcBorders>
            <w:bottom w:val="single" w:color="0A2558" w:sz="4"/>
          </w:tcBorders>
          <w:tcMar>
            <w:top w:type="dxa" w:w="100"/>
            <w:left w:type="dxa" w:w="140"/>
            <w:bottom w:type="dxa" w:w="100"/>
            <w:right w:type="dxa" w:w="14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64748B"/>
              <w:sz w:val="18"/>
              <w:szCs w:val="18"/>
            </w:rPr>
            <w:t xml:space="preserve">Admin &amp; Technician Guide | EL5 MediProcure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A255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3A6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C4591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2026-03-24T23:50:21.557Z</dcterms:created>
  <dcterms:modified xsi:type="dcterms:W3CDTF">2026-03-24T23:50:21.557Z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