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21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after="40" w:line="240" w:lineRule="auto"/>
      </w:pPr>
    </w:p>
    <w:p>
      <w:r>
        <w:rPr>
          <w:rFonts w:ascii="Calibri" w:hAnsi="Calibri" w:eastAsia="微软雅黑"/>
          <w:sz w:val="21"/>
        </w:rPr>
        <w:t xml:space="preserve">脚本会自动定位 Visual Studio 2022 Build Tools 自带的 CMake/Ninja 并调用 </w:t>
      </w:r>
      <w:r>
        <w:rPr>
          <w:rFonts w:ascii="Consolas" w:hAnsi="Consolas" w:eastAsia="微软雅黑"/>
          <w:color w:val="A31515"/>
          <w:sz w:val="20"/>
        </w:rPr>
        <w:t>vcvars64.bat</w:t>
      </w:r>
      <w:r>
        <w:rPr>
          <w:rFonts w:ascii="Calibri" w:hAnsi="Calibri" w:eastAsia="微软雅黑"/>
          <w:sz w:val="21"/>
        </w:rPr>
        <w:t>，不用先开 VS 命令行。手工构建等价于：</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13.4，20/20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 xml:space="preserve">（套接字）与 </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MinGW/其它工具链需显式 </w:t>
      </w:r>
      <w:r>
        <w:rPr>
          <w:rFonts w:ascii="Consolas" w:hAnsi="Consolas" w:eastAsia="微软雅黑"/>
          <w:color w:val="A31515"/>
          <w:sz w:val="20"/>
        </w:rPr>
        <w:t>-lws2_32 -liphlpapi</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是 </w:t>
      </w:r>
      <w:r>
        <w:rPr>
          <w:rFonts w:ascii="Calibri" w:hAnsi="Calibri" w:eastAsia="微软雅黑"/>
          <w:b/>
          <w:sz w:val="21"/>
        </w:rPr>
        <w:t>x64 + Release + /MD（动态 CRT）</w:t>
      </w:r>
      <w:r>
        <w:rPr>
          <w:rFonts w:ascii="Calibri" w:hAnsi="Calibri" w:eastAsia="微软雅黑"/>
          <w:sz w:val="21"/>
        </w:rPr>
        <w:t>，你的工程必须用同样的运行库设置； 不一致时请用仓库里的源码重新编译（见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&lt;运行秒数&gt;   # 设备端</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&lt;安装根目录&gt; 16</w:t>
      </w:r>
      <w:r>
        <w:rPr>
          <w:rFonts w:ascii="Calibri" w:hAnsi="Calibri" w:eastAsia="微软雅黑"/>
          <w:sz w:val="21"/>
        </w:rPr>
        <w:t>）与客户端（</w:t>
      </w:r>
      <w:r>
        <w:rPr>
          <w:rFonts w:ascii="Consolas" w:hAnsi="Consolas" w:eastAsia="微软雅黑"/>
          <w:color w:val="A31515"/>
          <w:sz w:val="20"/>
        </w:rPr>
        <w:t>ncl_client_demo.exe tcp://127.0.0.1:1883 344289212 8</w:t>
      </w:r>
      <w:r>
        <w:rPr>
          <w:rFonts w:ascii="Calibri" w:hAnsi="Calibri" w:eastAsia="微软雅黑"/>
          <w:sz w:val="21"/>
        </w:rPr>
        <w:t>）对跑，客户端侧输出。</w:t>
      </w:r>
      <w:r>
        <w:rPr>
          <w:rFonts w:ascii="Consolas" w:hAnsi="Consolas" w:eastAsia="微软雅黑"/>
          <w:color w:val="A31515"/>
          <w:sz w:val="20"/>
        </w:rPr>
        <w:t>344289212</w:t>
      </w:r>
      <w:r>
        <w:rPr>
          <w:rFonts w:ascii="Calibri" w:hAnsi="Calibri" w:eastAsia="微软雅黑"/>
          <w:sz w:val="21"/>
        </w:rPr>
        <w:t xml:space="preserve"> 是设备端首次 启动时生成的 9 位 SN（见 3.4），broker 是本机 EMQX 5.8.9（匿名 1883）：</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4 个采样项</w:t>
      </w:r>
    </w:p>
    <w:p>
      <w:pPr>
        <w:spacing w:before="0" w:after="0" w:line="240" w:lineRule="auto"/>
        <w:ind w:left="170" w:right="170"/>
        <w:shd w:val="clear" w:color="auto" w:fill="F4F4F4"/>
      </w:pPr>
      <w:r>
        <w:rPr>
          <w:rFonts w:ascii="Consolas" w:hAnsi="Consolas" w:eastAsia="微软雅黑"/>
          <w:sz w:val="18"/>
        </w:rPr>
        <w:t xml:space="preserve">    [0] /STATUS</w:t>
      </w:r>
    </w:p>
    <w:p>
      <w:pPr>
        <w:spacing w:before="0" w:after="0" w:line="240" w:lineRule="auto"/>
        <w:ind w:left="170" w:right="170"/>
        <w:shd w:val="clear" w:color="auto" w:fill="F4F4F4"/>
      </w:pPr>
      <w:r>
        <w:rPr>
          <w:rFonts w:ascii="Consolas" w:hAnsi="Consolas" w:eastAsia="微软雅黑"/>
          <w:sz w:val="18"/>
        </w:rPr>
        <w:t xml:space="preserve">    [1] /PART_COUNT</w:t>
      </w:r>
    </w:p>
    <w:p>
      <w:pPr>
        <w:spacing w:before="0" w:after="0" w:line="240" w:lineRule="auto"/>
        <w:ind w:left="170" w:right="170"/>
        <w:shd w:val="clear" w:color="auto" w:fill="F4F4F4"/>
      </w:pPr>
      <w:r>
        <w:rPr>
          <w:rFonts w:ascii="Consolas" w:hAnsi="Consolas" w:eastAsia="微软雅黑"/>
          <w:sz w:val="18"/>
        </w:rPr>
        <w:t xml:space="preserve">    [2] /CONTROLLER/WARNING</w:t>
      </w:r>
    </w:p>
    <w:p>
      <w:pPr>
        <w:spacing w:before="0" w:after="0" w:line="240" w:lineRule="auto"/>
        <w:ind w:left="170" w:right="170"/>
        <w:shd w:val="clear" w:color="auto" w:fill="F4F4F4"/>
      </w:pPr>
      <w:r>
        <w:rPr>
          <w:rFonts w:ascii="Consolas" w:hAnsi="Consolas" w:eastAsia="微软雅黑"/>
          <w:sz w:val="18"/>
        </w:rPr>
        <w:t xml:space="preserve">    [3] /CONTROLLER/PROGRAM</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D:\...\344289212\demo.txt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[Sample/344289212/sample_channel0] 通道=sample_channel0 采样周期=10ms 上报周期=2000ms 采样项=4</w:t>
      </w:r>
    </w:p>
    <w:p>
      <w:pPr>
        <w:spacing w:before="0" w:after="0" w:line="240" w:lineRule="auto"/>
        <w:ind w:left="170" w:right="170"/>
        <w:shd w:val="clear" w:color="auto" w:fill="F4F4F4"/>
      </w:pPr>
      <w:r>
        <w:rPr>
          <w:rFonts w:ascii="Consolas" w:hAnsi="Consolas" w:eastAsia="微软雅黑"/>
          <w:sz w:val="18"/>
        </w:rPr>
        <w:t xml:space="preserve">    表头 paths(4 项) = ["/STATUS","/PART_COUNT","/CONTROLLER/WARNING","/CONTROLLER/PROGRAM"]</w:t>
      </w:r>
    </w:p>
    <w:p>
      <w:pPr>
        <w:spacing w:before="0" w:after="0" w:line="240" w:lineRule="auto"/>
        <w:ind w:left="170" w:right="170"/>
        <w:shd w:val="clear" w:color="auto" w:fill="F4F4F4"/>
      </w:pPr>
      <w:r>
        <w:rPr>
          <w:rFonts w:ascii="Consolas" w:hAnsi="Consolas" w:eastAsia="微软雅黑"/>
          <w:sz w:val="18"/>
        </w:rPr>
        <w:t xml:space="preserve">    原始报文: {"paths":["/STATUS","/PART_COUNT","/CONTROLLER/WARNING","/CONTROLLER/PROGRAM"],</w:t>
      </w:r>
    </w:p>
    <w:p>
      <w:pPr>
        <w:spacing w:before="0" w:after="0" w:line="240" w:lineRule="auto"/>
        <w:ind w:left="170" w:right="170"/>
        <w:shd w:val="clear" w:color="auto" w:fill="F4F4F4"/>
      </w:pPr>
      <w:r>
        <w:rPr>
          <w:rFonts w:ascii="Consolas" w:hAnsi="Consolas" w:eastAsia="微软雅黑"/>
          <w:sz w:val="18"/>
        </w:rPr>
        <w:t xml:space="preserve">              "id":"sample_channel0","beginTime":"1789524623425",</w:t>
      </w:r>
    </w:p>
    <w:p>
      <w:pPr>
        <w:spacing w:before="0" w:after="0" w:line="240" w:lineRule="auto"/>
        <w:ind w:left="170" w:right="170"/>
        <w:shd w:val="clear" w:color="auto" w:fill="F4F4F4"/>
      </w:pPr>
      <w:r>
        <w:rPr>
          <w:rFonts w:ascii="Consolas" w:hAnsi="Consolas" w:eastAsia="微软雅黑"/>
          <w:sz w:val="18"/>
        </w:rPr>
        <w:t xml:space="preserve">              "data":[{"data":[42,42,42,...]},{"data":[61,61,62,...]},...],</w:t>
      </w:r>
    </w:p>
    <w:p>
      <w:pPr>
        <w:spacing w:before="0" w:after="0" w:line="240" w:lineRule="auto"/>
        <w:ind w:left="170" w:right="170"/>
        <w:shd w:val="clear" w:color="auto" w:fill="F4F4F4"/>
      </w:pPr>
      <w:r>
        <w:rPr>
          <w:rFonts w:ascii="Consolas" w:hAnsi="Consolas" w:eastAsia="微软雅黑"/>
          <w:sz w:val="18"/>
        </w:rPr>
        <w:t xml:space="preserve">              "interval":10,"uploadInterval":2000}</w:t>
      </w:r>
    </w:p>
    <w:p>
      <w:pPr>
        <w:spacing w:before="0" w:after="0" w:line="240" w:lineRule="auto"/>
        <w:ind w:left="170" w:right="170"/>
        <w:shd w:val="clear" w:color="auto" w:fill="F4F4F4"/>
      </w:pPr>
      <w:r>
        <w:rPr>
          <w:rFonts w:ascii="Consolas" w:hAnsi="Consolas" w:eastAsia="微软雅黑"/>
          <w:sz w:val="18"/>
        </w:rPr>
        <w:t xml:space="preserve">    /STATUS             编码=raw 本轮 200 个值: [42, 42, 42, 42, ...]</w:t>
      </w:r>
    </w:p>
    <w:p>
      <w:pPr>
        <w:spacing w:before="0" w:after="0" w:line="240" w:lineRule="auto"/>
        <w:ind w:left="170" w:right="170"/>
        <w:shd w:val="clear" w:color="auto" w:fill="F4F4F4"/>
      </w:pPr>
      <w:r>
        <w:rPr>
          <w:rFonts w:ascii="Consolas" w:hAnsi="Consolas" w:eastAsia="微软雅黑"/>
          <w:sz w:val="18"/>
        </w:rPr>
        <w:t xml:space="preserve">    /PART_COUNT         编码=raw 本轮 200 个值: [61, 61, 61, 61, ...]</w:t>
      </w:r>
    </w:p>
    <w:p>
      <w:pPr>
        <w:spacing w:before="0" w:after="0" w:line="240" w:lineRule="auto"/>
        <w:ind w:left="170" w:right="170"/>
        <w:shd w:val="clear" w:color="auto" w:fill="F4F4F4"/>
      </w:pPr>
      <w:r>
        <w:rPr>
          <w:rFonts w:ascii="Consolas" w:hAnsi="Consolas" w:eastAsia="微软雅黑"/>
          <w:sz w:val="18"/>
        </w:rPr>
        <w:t xml:space="preserve">    /CONTROLLER/WARNING 编码=raw 本轮 200 个值: [0, 0, 0, 0, ...]</w:t>
      </w:r>
    </w:p>
    <w:p>
      <w:pPr>
        <w:spacing w:before="0" w:after="0" w:line="240" w:lineRule="auto"/>
        <w:ind w:left="170" w:right="170"/>
        <w:shd w:val="clear" w:color="auto" w:fill="F4F4F4"/>
      </w:pPr>
      <w:r>
        <w:rPr>
          <w:rFonts w:ascii="Consolas" w:hAnsi="Consolas" w:eastAsia="微软雅黑"/>
          <w:sz w:val="18"/>
        </w:rPr>
        <w:t xml:space="preserve">    /CONTROLLER/PROGRAM 编码=raw 本轮 200 个值: [1004, 1004, 1004, ...]</w:t>
      </w:r>
    </w:p>
    <w:p>
      <w:pPr>
        <w:spacing w:before="0" w:after="0" w:line="240" w:lineRule="auto"/>
        <w:ind w:left="170" w:right="170"/>
        <w:shd w:val="clear" w:color="auto" w:fill="F4F4F4"/>
      </w:pPr>
      <w:r>
        <w:rPr>
          <w:rFonts w:ascii="Consolas" w:hAnsi="Consolas" w:eastAsia="微软雅黑"/>
          <w:sz w:val="18"/>
        </w:rPr>
        <w:t>收到事件 [Event/344289212] id=010307 key=PART_COUNT value=30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8 条事件、3 条采样上报</w:t>
      </w:r>
    </w:p>
    <w:p>
      <w:pPr>
        <w:spacing w:after="40" w:line="240" w:lineRule="auto"/>
      </w:pPr>
    </w:p>
    <w:p>
      <w:r>
        <w:rPr>
          <w:rFonts w:ascii="Calibri" w:hAnsi="Calibri" w:eastAsia="微软雅黑"/>
          <w:sz w:val="21"/>
        </w:rPr>
        <w:t xml:space="preserve">这六步分别验证了：模型交换、读、写、参数校验、采样上报、文件通道、事件推送。 默认模型是 10 ms 采样 / 2 s 上报，所以一条采样报文里每列 200 个值（上面按 </w:t>
      </w:r>
      <w:r>
        <w:rPr>
          <w:rFonts w:ascii="Consolas" w:hAnsi="Consolas" w:eastAsia="微软雅黑"/>
          <w:color w:val="A31515"/>
          <w:sz w:val="20"/>
        </w:rPr>
        <w:t>...</w:t>
      </w:r>
      <w:r>
        <w:rPr>
          <w:rFonts w:ascii="Calibri" w:hAnsi="Calibri" w:eastAsia="微软雅黑"/>
          <w:sz w:val="21"/>
        </w:rPr>
        <w:t xml:space="preserve"> 省略）；嫌长就改 </w:t>
      </w:r>
      <w:r>
        <w:rPr>
          <w:rFonts w:ascii="Consolas" w:hAnsi="Consolas" w:eastAsia="微软雅黑"/>
          <w:color w:val="A31515"/>
          <w:sz w:val="20"/>
        </w:rPr>
        <w:t>conf/model/nclink.json</w:t>
      </w:r>
      <w:r>
        <w:rPr>
          <w:rFonts w:ascii="Calibri" w:hAnsi="Calibri" w:eastAsia="微软雅黑"/>
          <w:sz w:val="21"/>
        </w:rPr>
        <w:t xml:space="preserve"> 里的 </w:t>
      </w:r>
      <w:r>
        <w:rPr>
          <w:rFonts w:ascii="Consolas" w:hAnsi="Consolas" w:eastAsia="微软雅黑"/>
          <w:color w:val="A31515"/>
          <w:sz w:val="20"/>
        </w:rPr>
        <w:t>sampleInterval</w:t>
      </w:r>
      <w:r>
        <w:rPr>
          <w:rFonts w:ascii="Calibri" w:hAnsi="Calibri" w:eastAsia="微软雅黑"/>
          <w:sz w:val="21"/>
        </w:rPr>
        <w:t>。</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build\examples\ncl_device_demo.exe D:\sim4 60   # 第一次：准备 D:\sim4 并运行 60 秒</w:t>
      </w:r>
    </w:p>
    <w:p>
      <w:pPr>
        <w:spacing w:before="0" w:after="0" w:line="240" w:lineRule="auto"/>
        <w:ind w:left="170" w:right="170"/>
        <w:shd w:val="clear" w:color="auto" w:fill="F4F4F4"/>
      </w:pPr>
      <w:r>
        <w:rPr>
          <w:rFonts w:ascii="Consolas" w:hAnsi="Consolas" w:eastAsia="微软雅黑"/>
          <w:sz w:val="18"/>
        </w:rPr>
        <w:t>build\examples\ncl_device_demo.exe D:\sim4 60   # 第二次：沿用上一次的 SN 与配置</w:t>
      </w:r>
    </w:p>
    <w:p>
      <w:pPr>
        <w:spacing w:after="40" w:line="240" w:lineRule="auto"/>
      </w:pPr>
    </w:p>
    <w:p>
      <w:r>
        <w:rPr>
          <w:rFonts w:ascii="Calibri" w:hAnsi="Calibri" w:eastAsia="微软雅黑"/>
          <w:sz w:val="21"/>
        </w:rPr>
        <w:t>首次启动补上这三样，它们也是设备身份与配置的来源：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 xml:space="preserve">随机生成的 </w:t>
            </w:r>
            <w:r>
              <w:rPr>
                <w:rFonts w:ascii="Calibri" w:hAnsi="Calibri" w:eastAsia="微软雅黑"/>
                <w:b/>
                <w:sz w:val="19"/>
              </w:rPr>
              <w:t>9 位 SN</w:t>
            </w:r>
            <w:r>
              <w:rPr>
                <w:rFonts w:ascii="Calibri" w:hAnsi="Calibri" w:eastAsia="微软雅黑"/>
                <w:sz w:val="19"/>
              </w:rPr>
              <w:t xml:space="preserve">（9 个十进制数字）。库里的 </w:t>
            </w:r>
            <w:r>
              <w:rPr>
                <w:rFonts w:ascii="Consolas" w:hAnsi="Consolas" w:eastAsia="微软雅黑"/>
                <w:color w:val="A31515"/>
                <w:sz w:val="18"/>
              </w:rPr>
              <w:t>ncl_sn_read()</w:t>
            </w:r>
            <w:r>
              <w:rPr>
                <w:rFonts w:ascii="Calibri" w:hAnsi="Calibri" w:eastAsia="微软雅黑"/>
                <w:sz w:val="19"/>
              </w:rPr>
              <w:t xml:space="preserve"> 默认是 </w:t>
            </w:r>
            <w:r>
              <w:rPr>
                <w:rFonts w:ascii="Consolas" w:hAnsi="Consolas" w:eastAsia="微软雅黑"/>
                <w:color w:val="A31515"/>
                <w:sz w:val="18"/>
              </w:rPr>
              <w:t>V2</w:t>
            </w:r>
            <w:r>
              <w:rPr>
                <w:rFonts w:ascii="Calibri" w:hAnsi="Calibri" w:eastAsia="微软雅黑"/>
                <w:sz w:val="19"/>
              </w:rPr>
              <w:t xml:space="preserve"> + 9 位十六进制（见 4.1），示例按现场习惯先用纯数字生成好落盘，再让它去读</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 xml:space="preserve">默认设备模型：一台数控机床（X/Y/Z/C 四轴 + 数控系统），带采样通道 </w:t>
            </w:r>
            <w:r>
              <w:rPr>
                <w:rFonts w:ascii="Consolas" w:hAnsi="Consolas" w:eastAsia="微软雅黑"/>
                <w:color w:val="A31515"/>
                <w:sz w:val="18"/>
              </w:rPr>
              <w:t>sample_channel0</w:t>
            </w:r>
            <w:r>
              <w:rPr>
                <w:rFonts w:ascii="Calibri" w:hAnsi="Calibri" w:eastAsia="微软雅黑"/>
                <w:sz w:val="19"/>
              </w:rPr>
              <w:t>（10 ms 采样 / 2 s 上报）</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 的四个采样项是 </w:t>
      </w:r>
      <w:r>
        <w:rPr>
          <w:rFonts w:ascii="Consolas" w:hAnsi="Consolas" w:eastAsia="微软雅黑"/>
          <w:color w:val="A31515"/>
          <w:sz w:val="20"/>
        </w:rPr>
        <w:t>010302 / 010307 / 01035412 / 01035409</w:t>
      </w:r>
      <w:r>
        <w:rPr>
          <w:rFonts w:ascii="Calibri" w:hAnsi="Calibri" w:eastAsia="微软雅黑"/>
          <w:sz w:val="21"/>
        </w:rPr>
        <w:t xml:space="preserve">。设备端 按 id 找到节点、取节点路径当表头，再按路径找工具取值，所以示例的 </w:t>
      </w:r>
      <w:r>
        <w:rPr>
          <w:rFonts w:ascii="Consolas" w:hAnsi="Consolas" w:eastAsia="微软雅黑"/>
          <w:color w:val="A31515"/>
          <w:sz w:val="20"/>
        </w:rPr>
        <w:t>kBindings</w:t>
      </w:r>
      <w:r>
        <w:rPr>
          <w:rFonts w:ascii="Calibri" w:hAnsi="Calibri" w:eastAsia="微软雅黑"/>
          <w:sz w:val="21"/>
        </w:rPr>
        <w:t xml:space="preserve"> 里注册的是这四条路径：</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采样项 id</w:t>
            </w:r>
          </w:p>
        </w:tc>
        <w:tc>
          <w:tcPr>
            <w:tcW w:type="dxa" w:w="3137"/>
          </w:tcPr>
          <w:p>
            <w:pPr>
              <w:spacing w:after="0"/>
              <w:shd w:val="clear" w:color="auto" w:fill="EDEDED"/>
            </w:pPr>
            <w:r/>
            <w:r>
              <w:rPr>
                <w:rFonts w:ascii="Calibri" w:hAnsi="Calibri" w:eastAsia="微软雅黑"/>
                <w:b/>
                <w:sz w:val="19"/>
              </w:rPr>
              <w:t>路径（表头里的名字）</w:t>
            </w:r>
          </w:p>
        </w:tc>
        <w:tc>
          <w:tcPr>
            <w:tcW w:type="dxa" w:w="3137"/>
          </w:tcPr>
          <w:p>
            <w:pPr>
              <w:spacing w:after="0"/>
              <w:shd w:val="clear" w:color="auto" w:fill="EDEDED"/>
            </w:pPr>
            <w:r/>
            <w:r>
              <w:rPr>
                <w:rFonts w:ascii="Calibri" w:hAnsi="Calibri" w:eastAsia="微软雅黑"/>
                <w:b/>
                <w:sz w:val="19"/>
              </w:rPr>
              <w:t>示例工具</w:t>
            </w:r>
          </w:p>
        </w:tc>
      </w:tr>
      <w:tr>
        <w:tc>
          <w:tcPr>
            <w:tcW w:type="dxa" w:w="3137"/>
          </w:tcPr>
          <w:p>
            <w:pPr>
              <w:spacing w:after="0"/>
            </w:pPr>
            <w:r/>
            <w:r>
              <w:rPr>
                <w:rFonts w:ascii="Consolas" w:hAnsi="Consolas" w:eastAsia="微软雅黑"/>
                <w:color w:val="A31515"/>
                <w:sz w:val="18"/>
              </w:rPr>
              <w:t>010302</w:t>
            </w:r>
          </w:p>
        </w:tc>
        <w:tc>
          <w:tcPr>
            <w:tcW w:type="dxa" w:w="3137"/>
          </w:tcPr>
          <w:p>
            <w:pPr>
              <w:spacing w:after="0"/>
            </w:pPr>
            <w:r/>
            <w:r>
              <w:rPr>
                <w:rFonts w:ascii="Consolas" w:hAnsi="Consolas" w:eastAsia="微软雅黑"/>
                <w:color w:val="A31515"/>
                <w:sz w:val="18"/>
              </w:rPr>
              <w:t>/STATUS</w:t>
            </w:r>
          </w:p>
        </w:tc>
        <w:tc>
          <w:tcPr>
            <w:tcW w:type="dxa" w:w="3137"/>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010307</w:t>
            </w:r>
          </w:p>
        </w:tc>
        <w:tc>
          <w:tcPr>
            <w:tcW w:type="dxa" w:w="3137"/>
          </w:tcPr>
          <w:p>
            <w:pPr>
              <w:spacing w:after="0"/>
            </w:pPr>
            <w:r/>
            <w:r>
              <w:rPr>
                <w:rFonts w:ascii="Consolas" w:hAnsi="Consolas" w:eastAsia="微软雅黑"/>
                <w:color w:val="A31515"/>
                <w:sz w:val="18"/>
              </w:rPr>
              <w:t>/PART_COUNT</w:t>
            </w:r>
          </w:p>
        </w:tc>
        <w:tc>
          <w:tcPr>
            <w:tcW w:type="dxa" w:w="3137"/>
          </w:tcPr>
          <w:p>
            <w:pPr>
              <w:spacing w:after="0"/>
            </w:pPr>
            <w:r/>
            <w:r>
              <w:rPr>
                <w:rFonts w:ascii="Consolas" w:hAnsi="Consolas" w:eastAsia="微软雅黑"/>
                <w:color w:val="A31515"/>
                <w:sz w:val="18"/>
              </w:rPr>
              <w:t>plc/getCount</w:t>
            </w:r>
          </w:p>
        </w:tc>
      </w:tr>
      <w:tr>
        <w:tc>
          <w:tcPr>
            <w:tcW w:type="dxa" w:w="3137"/>
          </w:tcPr>
          <w:p>
            <w:pPr>
              <w:spacing w:after="0"/>
            </w:pPr>
            <w:r/>
            <w:r>
              <w:rPr>
                <w:rFonts w:ascii="Consolas" w:hAnsi="Consolas" w:eastAsia="微软雅黑"/>
                <w:color w:val="A31515"/>
                <w:sz w:val="18"/>
              </w:rPr>
              <w:t>01035412</w:t>
            </w:r>
          </w:p>
        </w:tc>
        <w:tc>
          <w:tcPr>
            <w:tcW w:type="dxa" w:w="3137"/>
          </w:tcPr>
          <w:p>
            <w:pPr>
              <w:spacing w:after="0"/>
            </w:pPr>
            <w:r/>
            <w:r>
              <w:rPr>
                <w:rFonts w:ascii="Consolas" w:hAnsi="Consolas" w:eastAsia="微软雅黑"/>
                <w:color w:val="A31515"/>
                <w:sz w:val="18"/>
              </w:rPr>
              <w:t>/CONTROLLER/WARNING</w:t>
            </w:r>
          </w:p>
        </w:tc>
        <w:tc>
          <w:tcPr>
            <w:tcW w:type="dxa" w:w="3137"/>
          </w:tcPr>
          <w:p>
            <w:pPr>
              <w:spacing w:after="0"/>
            </w:pPr>
            <w:r/>
            <w:r>
              <w:rPr>
                <w:rFonts w:ascii="Consolas" w:hAnsi="Consolas" w:eastAsia="微软雅黑"/>
                <w:color w:val="A31515"/>
                <w:sz w:val="18"/>
              </w:rPr>
              <w:t>plc/getWarning</w:t>
            </w:r>
          </w:p>
        </w:tc>
      </w:tr>
      <w:tr>
        <w:tc>
          <w:tcPr>
            <w:tcW w:type="dxa" w:w="3137"/>
          </w:tcPr>
          <w:p>
            <w:pPr>
              <w:spacing w:after="0"/>
            </w:pPr>
            <w:r/>
            <w:r>
              <w:rPr>
                <w:rFonts w:ascii="Consolas" w:hAnsi="Consolas" w:eastAsia="微软雅黑"/>
                <w:color w:val="A31515"/>
                <w:sz w:val="18"/>
              </w:rPr>
              <w:t>01035409</w:t>
            </w:r>
          </w:p>
        </w:tc>
        <w:tc>
          <w:tcPr>
            <w:tcW w:type="dxa" w:w="3137"/>
          </w:tcPr>
          <w:p>
            <w:pPr>
              <w:spacing w:after="0"/>
            </w:pPr>
            <w:r/>
            <w:r>
              <w:rPr>
                <w:rFonts w:ascii="Consolas" w:hAnsi="Consolas" w:eastAsia="微软雅黑"/>
                <w:color w:val="A31515"/>
                <w:sz w:val="18"/>
              </w:rPr>
              <w:t>/CONTROLLER/PROGRAM</w:t>
            </w:r>
          </w:p>
        </w:tc>
        <w:tc>
          <w:tcPr>
            <w:tcW w:type="dxa" w:w="3137"/>
          </w:tcPr>
          <w:p>
            <w:pPr>
              <w:spacing w:after="0"/>
            </w:pPr>
            <w:r/>
            <w:r>
              <w:rPr>
                <w:rFonts w:ascii="Consolas" w:hAnsi="Consolas" w:eastAsia="微软雅黑"/>
                <w:color w:val="A31515"/>
                <w:sz w:val="18"/>
              </w:rPr>
              <w:t>plc/getProgram</w:t>
            </w:r>
          </w:p>
        </w:tc>
      </w:tr>
    </w:tbl>
    <w:p>
      <w:pPr>
        <w:spacing w:after="40"/>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 xml:space="preserve">）下的数据项才带组件名。路径对不上（比如把报警注册成 </w:t>
      </w:r>
      <w:r>
        <w:rPr>
          <w:rFonts w:ascii="Consolas" w:hAnsi="Consolas" w:eastAsia="微软雅黑"/>
          <w:color w:val="A31515"/>
          <w:sz w:val="20"/>
        </w:rPr>
        <w:t>/WARNING</w:t>
      </w:r>
      <w:r>
        <w:rPr>
          <w:rFonts w:ascii="Calibri" w:hAnsi="Calibri" w:eastAsia="微软雅黑"/>
          <w:sz w:val="21"/>
        </w:rPr>
        <w:t xml:space="preserve">） 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）；但</w:t>
      </w:r>
      <w:r>
        <w:rPr>
          <w:rFonts w:ascii="Calibri" w:hAnsi="Calibri" w:eastAsia="微软雅黑"/>
          <w:b/>
          <w:sz w:val="21"/>
        </w:rPr>
        <w:t>一次采样可以返回一批值</w:t>
      </w:r>
      <w:r>
        <w:rPr>
          <w:rFonts w:ascii="Calibri" w:hAnsi="Calibri" w:eastAsia="微软雅黑"/>
          <w:sz w:val="21"/>
        </w:rPr>
        <w:t>——工具返回 数组时，这一列的每个槽位就是那个数组，报文自然变成"槽位数组套批次数组"。 库不配置、报文不加字段，批次长度完全由数据决定：</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工具每次返回 10 个值（相当于槽位内 0.1ms 分辨率）</w:t>
      </w:r>
    </w:p>
    <w:p>
      <w:pPr>
        <w:spacing w:before="0" w:after="0" w:line="240" w:lineRule="auto"/>
        <w:ind w:left="170" w:right="170"/>
        <w:shd w:val="clear" w:color="auto" w:fill="F4F4F4"/>
      </w:pPr>
      <w:r>
        <w:rPr>
          <w:rFonts w:ascii="Consolas" w:hAnsi="Consolas" w:eastAsia="微软雅黑"/>
          <w:sz w:val="18"/>
        </w:rPr>
        <w:t>→ 外层 200 个槽位，每槽 10 点，合计 2000 点</w:t>
      </w:r>
    </w:p>
    <w:p>
      <w:pPr>
        <w:spacing w:before="0" w:after="0" w:line="240" w:lineRule="auto"/>
        <w:ind w:left="170" w:right="170"/>
        <w:shd w:val="clear" w:color="auto" w:fill="F4F4F4"/>
      </w:pPr>
      <w:r>
        <w:rPr>
          <w:rFonts w:ascii="Consolas" w:hAnsi="Consolas" w:eastAsia="微软雅黑"/>
          <w:sz w:val="18"/>
        </w:rPr>
        <w:t xml:space="preserve">   "data":[ [10 个值], [10 个值], ..., [10 个值] ]</w:t>
      </w:r>
    </w:p>
    <w:p>
      <w:pPr>
        <w:spacing w:after="40" w:line="240" w:lineRule="auto"/>
      </w:pPr>
    </w:p>
    <w:p>
      <w:r>
        <w:rPr>
          <w:rFonts w:ascii="Calibri" w:hAnsi="Calibri" w:eastAsia="微软雅黑"/>
          <w:sz w:val="21"/>
        </w:rPr>
        <w:t>消费端不必自己判断两层结构，用助手即可（标量列同样适用）：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是批量列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扁平取值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size_t total = ncl_message_sample_point_count(msg);    /* 整条报文点数 */</w:t>
      </w:r>
    </w:p>
    <w:p>
      <w:pPr>
        <w:spacing w:after="40" w:line="240" w:lineRule="auto"/>
      </w:pPr>
    </w:p>
    <w:p>
      <w:pPr>
        <w:pStyle w:val="Heading4"/>
      </w:pPr>
      <w:r>
        <w:rPr>
          <w:rFonts w:ascii="Calibri" w:hAnsi="Calibri" w:eastAsia="微软雅黑"/>
          <w:sz w:val="21"/>
        </w:rPr>
        <w:t>消费端拿到的报文一定是完整的（内外层都要对齐）</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r>
        <w:rPr>
          <w:rFonts w:ascii="Calibri" w:hAnsi="Calibri" w:eastAsia="微软雅黑"/>
          <w:b/>
          <w:sz w:val="21"/>
        </w:rPr>
        <w:t>内外层都必须对齐</w:t>
      </w:r>
      <w:r>
        <w:rPr>
          <w:rFonts w:ascii="Calibri" w:hAnsi="Calibri" w:eastAsia="微软雅黑"/>
          <w:sz w:val="21"/>
        </w:rPr>
        <w:t>， 一条报文只允许一种统一形状：</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要么所有位置都是标量/null；要么所有位置都是数组，且</w:t>
            </w:r>
            <w:r>
              <w:rPr>
                <w:rFonts w:ascii="Calibri" w:hAnsi="Calibri" w:eastAsia="微软雅黑"/>
                <w:b/>
                <w:sz w:val="19"/>
              </w:rPr>
              <w:t>所有内层长度完全相同</w:t>
            </w:r>
          </w:p>
        </w:tc>
      </w:tr>
    </w:tbl>
    <w:p>
      <w:pPr>
        <w:spacing w:after="40"/>
      </w:pPr>
    </w:p>
    <w:p>
      <w:r>
        <w:rPr>
          <w:rFonts w:ascii="Calibri" w:hAnsi="Calibri" w:eastAsia="微软雅黑"/>
          <w:sz w:val="21"/>
        </w:rPr>
        <w:t>判为"标量混批量"或"内层长度不一致"的窗口会被</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，绝不发出没法按行列对读的数据。 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——只在其余列都是标量、换完能回到 统一标量形状时才做（本来就"标量列 + 批量列"混排的表救不回来）。</w:t>
      </w:r>
    </w:p>
    <w:p>
      <w:r>
        <w:rPr>
          <w:rFonts w:ascii="Calibri" w:hAnsi="Calibri" w:eastAsia="微软雅黑"/>
          <w:sz w:val="21"/>
        </w:rPr>
        <w:t xml:space="preserve">补不了就绝不猜：通道查不到、项数对不上、形状统一不了，报文原样交给回调，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只检查外层（各列槽位数一致），内层对齐是 </w:t>
      </w:r>
      <w:r>
        <w:rPr>
          <w:rFonts w:ascii="Consolas" w:hAnsi="Consolas" w:eastAsia="微软雅黑"/>
          <w:color w:val="A31515"/>
          <w:sz w:val="20"/>
        </w:rPr>
        <w:t>ncl_message_sample_is_complete()</w:t>
      </w:r>
      <w:r>
        <w:rPr>
          <w:rFonts w:ascii="Calibri" w:hAnsi="Calibri" w:eastAsia="微软雅黑"/>
          <w:sz w:val="21"/>
        </w:rPr>
        <w:t xml:space="preserve"> 额外做的检查；因此它仍可能对一条"外层齐、 内层不齐"的报文返回 true，判断采样报文能否消费请一律用后者。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 xml:space="preserve">设备端只发完整报文（表头与数据块对齐）；消费端可用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hexadecimal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整个报文的总点数（各列应相同，否则报文不完整）。</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设备序列号（设备端示例首次启动生成 9 位数字，见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