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22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&lt;安装根目录&gt; 60     # 只想跑一会儿（脚本/冒烟）</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&lt;安装根目录&gt; 20</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是设备端首次启动时生成的 9 位 SN（见 3.4），broker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/AXIS@X/ACCELERATION@1</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paths(12 项) = ["/AXIS@X/POWER@1","/AXIS@X/ACCELERATION@1",...,"/AXIS@S/ACCELERATION@2"]</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/AXIS@S/ACCELERATION@2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/AXIS@X/ACCELERATION@1=-1.0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build\examples\ncl_device_demo.exe D:\sim4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D:\sim4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D:\sim4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 xml:space="preserve">随机生成的 </w:t>
            </w:r>
            <w:r>
              <w:rPr>
                <w:rFonts w:ascii="Calibri" w:hAnsi="Calibri" w:eastAsia="微软雅黑"/>
                <w:b/>
                <w:sz w:val="19"/>
              </w:rPr>
              <w:t>9 位 SN</w:t>
            </w:r>
            <w:r>
              <w:rPr>
                <w:rFonts w:ascii="Calibri" w:hAnsi="Calibri" w:eastAsia="微软雅黑"/>
                <w:sz w:val="19"/>
              </w:rPr>
              <w:t xml:space="preserve">（9 个十进制数字）。库里的 </w:t>
            </w:r>
            <w:r>
              <w:rPr>
                <w:rFonts w:ascii="Consolas" w:hAnsi="Consolas" w:eastAsia="微软雅黑"/>
                <w:color w:val="A31515"/>
                <w:sz w:val="18"/>
              </w:rPr>
              <w:t>ncl_sn_read()</w:t>
            </w:r>
            <w:r>
              <w:rPr>
                <w:rFonts w:ascii="Calibri" w:hAnsi="Calibri" w:eastAsia="微软雅黑"/>
                <w:sz w:val="19"/>
              </w:rPr>
              <w:t xml:space="preserve"> 默认是 </w:t>
            </w:r>
            <w:r>
              <w:rPr>
                <w:rFonts w:ascii="Consolas" w:hAnsi="Consolas" w:eastAsia="微软雅黑"/>
                <w:color w:val="A31515"/>
                <w:sz w:val="18"/>
              </w:rPr>
              <w:t>V2</w:t>
            </w:r>
            <w:r>
              <w:rPr>
                <w:rFonts w:ascii="Calibri" w:hAnsi="Calibri" w:eastAsia="微软雅黑"/>
                <w:sz w:val="19"/>
              </w:rPr>
              <w:t xml:space="preserve"> + 9 位十六进制（见 4.1），示例按现场习惯先用纯数字生成好落盘，再让它去读</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默认设备模型：一台数控机床（X/Y/Z/C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轴的功率与振动，主轴挂两路，共十二项；数据项带 number，路径形如 </w:t>
            </w:r>
            <w:r>
              <w:rPr>
                <w:rFonts w:ascii="Consolas" w:hAnsi="Consolas" w:eastAsia="微软雅黑"/>
                <w:color w:val="A31515"/>
                <w:sz w:val="18"/>
              </w:rPr>
              <w:t>/AXIS@S/POWER@1</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/AXIS@&lt;轴号&gt;/&lt;类型&gt;@&lt;传感器号&gt;</w:t>
      </w:r>
      <w:r>
        <w:rPr>
          <w:rFonts w:ascii="Calibri" w:hAnsi="Calibri" w:eastAsia="微软雅黑"/>
          <w:sz w:val="21"/>
        </w:rPr>
        <w:t xml:space="preserve">， 十二项都在通道 1 </w:t>
      </w:r>
      <w:r>
        <w:rPr>
          <w:rFonts w:ascii="Consolas" w:hAnsi="Consolas" w:eastAsia="微软雅黑"/>
          <w:color w:val="A31515"/>
          <w:sz w:val="20"/>
        </w:rPr>
        <w:t>EdgeSersors</w:t>
      </w:r>
      <w:r>
        <w:rPr>
          <w:rFonts w:ascii="Calibri" w:hAnsi="Calibri" w:eastAsia="微软雅黑"/>
          <w:sz w:val="21"/>
        </w:rPr>
        <w:t xml:space="preserve"> 里（</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个槽位一条报文）：X/Y/Z/C 各一路，</w:t>
      </w:r>
      <w:r>
        <w:rPr>
          <w:rFonts w:ascii="Calibri" w:hAnsi="Calibri" w:eastAsia="微软雅黑"/>
          <w:b/>
          <w:sz w:val="21"/>
        </w:rPr>
        <w:t>主轴 S 挂两路</w:t>
      </w:r>
      <w:r>
        <w:rPr>
          <w:rFonts w:ascii="Calibri" w:hAnsi="Calibri" w:eastAsia="微软雅黑"/>
          <w:sz w:val="21"/>
        </w:rPr>
        <w:t xml:space="preserve">（功率 1/2、加速度 1/2）—— 一个部件多个传感器就是这么写的（同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id，见下面的"路径的组成"）。采样率靠"每槽装几个点"区分： 功率每槽 1 点（1 ms 一个），振动每槽 4 点（0.25 ms 一个 = 4 kHz）—— 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plc/getPowerS1</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b/>
                <w:color w:val="A31515"/>
                <w:sz w:val="18"/>
              </w:rPr>
              <w:t>01035507</w:t>
            </w:r>
          </w:p>
        </w:tc>
        <w:tc>
          <w:tcPr>
            <w:tcW w:type="dxa" w:w="2353"/>
          </w:tcPr>
          <w:p>
            <w:pPr>
              <w:spacing w:after="0"/>
            </w:pPr>
            <w:r/>
            <w:r>
              <w:rPr>
                <w:rFonts w:ascii="Consolas" w:hAnsi="Consolas" w:eastAsia="微软雅黑"/>
                <w:b/>
                <w:color w:val="A31515"/>
                <w:sz w:val="18"/>
              </w:rPr>
              <w:t>/AXIS@S/POWER@2</w:t>
            </w:r>
          </w:p>
        </w:tc>
        <w:tc>
          <w:tcPr>
            <w:tcW w:type="dxa" w:w="2353"/>
          </w:tcPr>
          <w:p>
            <w:pPr>
              <w:spacing w:after="0"/>
            </w:pPr>
            <w:r/>
            <w:r>
              <w:rPr>
                <w:rFonts w:ascii="Consolas" w:hAnsi="Consolas" w:eastAsia="微软雅黑"/>
                <w:b/>
                <w:color w:val="A31515"/>
                <w:sz w:val="18"/>
              </w:rPr>
              <w:t>plc/getPowerS2</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/AXIS@X/ACCELERATION@1</w:t>
            </w:r>
          </w:p>
        </w:tc>
        <w:tc>
          <w:tcPr>
            <w:tcW w:type="dxa" w:w="2353"/>
          </w:tcPr>
          <w:p>
            <w:pPr>
              <w:spacing w:after="0"/>
            </w:pPr>
            <w:r/>
            <w:r>
              <w:rPr>
                <w:rFonts w:ascii="Consolas" w:hAnsi="Consolas" w:eastAsia="微软雅黑"/>
                <w:color w:val="A31515"/>
                <w:sz w:val="18"/>
              </w:rPr>
              <w:t>plc/getAccelerationX1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/AXIS@Y/ACCELERATION@1</w:t>
            </w:r>
          </w:p>
        </w:tc>
        <w:tc>
          <w:tcPr>
            <w:tcW w:type="dxa" w:w="2353"/>
          </w:tcPr>
          <w:p>
            <w:pPr>
              <w:spacing w:after="0"/>
            </w:pPr>
            <w:r/>
            <w:r>
              <w:rPr>
                <w:rFonts w:ascii="Consolas" w:hAnsi="Consolas" w:eastAsia="微软雅黑"/>
                <w:color w:val="A31515"/>
                <w:sz w:val="18"/>
              </w:rPr>
              <w:t>plc/getAccelerationY1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/AXIS@Z/ACCELERATION@1</w:t>
            </w:r>
          </w:p>
        </w:tc>
        <w:tc>
          <w:tcPr>
            <w:tcW w:type="dxa" w:w="2353"/>
          </w:tcPr>
          <w:p>
            <w:pPr>
              <w:spacing w:after="0"/>
            </w:pPr>
            <w:r/>
            <w:r>
              <w:rPr>
                <w:rFonts w:ascii="Consolas" w:hAnsi="Consolas" w:eastAsia="微软雅黑"/>
                <w:color w:val="A31515"/>
                <w:sz w:val="18"/>
              </w:rPr>
              <w:t>plc/getAccelerationZ1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/AXIS@C/ACCELERATION@1</w:t>
            </w:r>
          </w:p>
        </w:tc>
        <w:tc>
          <w:tcPr>
            <w:tcW w:type="dxa" w:w="2353"/>
          </w:tcPr>
          <w:p>
            <w:pPr>
              <w:spacing w:after="0"/>
            </w:pPr>
            <w:r/>
            <w:r>
              <w:rPr>
                <w:rFonts w:ascii="Consolas" w:hAnsi="Consolas" w:eastAsia="微软雅黑"/>
                <w:color w:val="A31515"/>
                <w:sz w:val="18"/>
              </w:rPr>
              <w:t>plc/getAccelerationC1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/AXIS@S/ACCELERATION@1</w:t>
            </w:r>
          </w:p>
        </w:tc>
        <w:tc>
          <w:tcPr>
            <w:tcW w:type="dxa" w:w="2353"/>
          </w:tcPr>
          <w:p>
            <w:pPr>
              <w:spacing w:after="0"/>
            </w:pPr>
            <w:r/>
            <w:r>
              <w:rPr>
                <w:rFonts w:ascii="Consolas" w:hAnsi="Consolas" w:eastAsia="微软雅黑"/>
                <w:color w:val="A31515"/>
                <w:sz w:val="18"/>
              </w:rPr>
              <w:t>plc/getAccelerationS1</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b/>
                <w:color w:val="A31515"/>
                <w:sz w:val="18"/>
              </w:rPr>
              <w:t>01035508</w:t>
            </w:r>
          </w:p>
        </w:tc>
        <w:tc>
          <w:tcPr>
            <w:tcW w:type="dxa" w:w="2353"/>
          </w:tcPr>
          <w:p>
            <w:pPr>
              <w:spacing w:after="0"/>
            </w:pPr>
            <w:r/>
            <w:r>
              <w:rPr>
                <w:rFonts w:ascii="Consolas" w:hAnsi="Consolas" w:eastAsia="微软雅黑"/>
                <w:b/>
                <w:color w:val="A31515"/>
                <w:sz w:val="18"/>
              </w:rPr>
              <w:t>/AXIS@S/ACCELERATION@2</w:t>
            </w:r>
          </w:p>
        </w:tc>
        <w:tc>
          <w:tcPr>
            <w:tcW w:type="dxa" w:w="2353"/>
          </w:tcPr>
          <w:p>
            <w:pPr>
              <w:spacing w:after="0"/>
            </w:pPr>
            <w:r/>
            <w:r>
              <w:rPr>
                <w:rFonts w:ascii="Consolas" w:hAnsi="Consolas" w:eastAsia="微软雅黑"/>
                <w:b/>
                <w:color w:val="A31515"/>
                <w:sz w:val="18"/>
              </w:rPr>
              <w:t>plc/getAccelerationS2</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 xml:space="preserve">一条路径一套绑定：服务端按「路径 → 方法」取值，而工具方法的签名里拿不到路径， 所以这十二条路径各配了一个方法（方法体是同一份样板，示例里用宏生成，名字带轴与 传感器号，如 </w:t>
      </w:r>
      <w:r>
        <w:rPr>
          <w:rFonts w:ascii="Consolas" w:hAnsi="Consolas" w:eastAsia="微软雅黑"/>
          <w:color w:val="A31515"/>
          <w:sz w:val="20"/>
        </w:rPr>
        <w:t>getPowerS2</w:t>
      </w:r>
      <w:r>
        <w:rPr>
          <w:rFonts w:ascii="Calibri" w:hAnsi="Calibri" w:eastAsia="微软雅黑"/>
          <w:sz w:val="21"/>
        </w:rPr>
        <w:t>）。轴的功率 （W）每次给 1 个标量、振动（mm/s²）每次给 4 个值（0.125 一格的三角波，即"每次 查询生成 4 个"），都由示例内部"一次一格推进"的假寄存器生成 —— 真机换成从驱动器/ 传感器读即可。消费端按行读（见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/AXIS@S/ACCELERATION@2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/AXIS@X/ACCELERATION@1=-1.0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/AXIS@X/ACCELERATION@1=-0.875</w:t>
      </w:r>
    </w:p>
    <w:p>
      <w:pPr>
        <w:spacing w:before="0" w:after="0" w:line="240" w:lineRule="auto"/>
        <w:ind w:left="170" w:right="170"/>
        <w:shd w:val="clear" w:color="auto" w:fill="F4F4F4"/>
      </w:pPr>
      <w:r>
        <w:rPr>
          <w:rFonts w:ascii="Consolas" w:hAnsi="Consolas" w:eastAsia="微软雅黑"/>
          <w:sz w:val="18"/>
        </w:rPr>
        <w:t xml:space="preserve">  行[2] /AXIS@X/POWER@1=800.0  /AXIS@X/ACCELERATION@1=-0.75</w:t>
      </w:r>
    </w:p>
    <w:p>
      <w:pPr>
        <w:spacing w:before="0" w:after="0" w:line="240" w:lineRule="auto"/>
        <w:ind w:left="170" w:right="170"/>
        <w:shd w:val="clear" w:color="auto" w:fill="F4F4F4"/>
      </w:pPr>
      <w:r>
        <w:rPr>
          <w:rFonts w:ascii="Consolas" w:hAnsi="Consolas" w:eastAsia="微软雅黑"/>
          <w:sz w:val="18"/>
        </w:rPr>
        <w:t xml:space="preserve">  行[3] /AXIS@X/POWER@1=800.0  /AXIS@X/ACCELERATION@1=-0.625</w:t>
      </w:r>
    </w:p>
    <w:p>
      <w:pPr>
        <w:spacing w:before="0" w:after="0" w:line="240" w:lineRule="auto"/>
        <w:ind w:left="170" w:right="170"/>
        <w:shd w:val="clear" w:color="auto" w:fill="F4F4F4"/>
      </w:pPr>
      <w:r>
        <w:rPr>
          <w:rFonts w:ascii="Consolas" w:hAnsi="Consolas" w:eastAsia="微软雅黑"/>
          <w:sz w:val="18"/>
        </w:rPr>
        <w:t xml:space="preserve">  行[4] /AXIS@X/POWER@1=812.5  /AXIS@X/ACCELERATION@1=-0.5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hexadecimal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设备序列号（设备端示例首次启动生成 9 位数字，见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