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To overcome the physical risks associated with rigid rehabilitation robots and to provide a therapeutically engaging environment, we introduce a magnetically-actuated non-contact rehabilitation system that formulates the control objective as a reinforcement learning problem.</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t xml:space="preserve">The core design philosophy of the hardware platform is intrinsic safety achieved through strict physical decoupling between the robotic actuator and the patient. The system is organized into three functional layers, as illustrated in </w:t>
      </w:r>
      <w:proofErr w:type="spellStart"/>
      <w:r w:rsidRPr="001F01A9">
        <w:t>Fig.</w:t>
      </w:r>
      <w:r>
        <w:t>X</w:t>
      </w:r>
      <w:proofErr w:type="spellEnd"/>
      <w:r w:rsidRPr="001F01A9">
        <w:t>.</w:t>
      </w:r>
    </w:p>
    <w:p w14:paraId="2464E777" w14:textId="570C74BB" w:rsidR="001F01A9" w:rsidRPr="001F01A9" w:rsidRDefault="001F01A9" w:rsidP="001F01A9">
      <w:pPr>
        <w:spacing w:before="120" w:after="60"/>
        <w:ind w:firstLineChars="100" w:firstLine="200"/>
      </w:pPr>
      <w:r w:rsidRPr="001F01A9">
        <w:t>The actuation layer consists of a UR10 collaborative robotic arm mounted entirely beneath the workspace, with a permanent magnet attached to the end-effector to exert a controllable magnetic driving force on the microrobot above. The interaction layer is a 5~mm thick acrylic sheet suspended above the robotic arm, which simultaneously serves as a rigid support surface for the microrobot and as a physical barrier between the actuator and the patient. An unpowered magnetic microrobot resting on this surface acts as the tangible interaction target. The perception layer comprises an overhead RGB camera that captures the tabletop scene in real time. The camera connects to the host computer via a USB cable, while the robotic arm communicates with the host over an Ethernet link. At each control cycle, the host acquires a camera frame, estimates the positions of the microrobot and the patient's hand, and transmits the corresponding target pose commands to the robotic arm, closing the perception-to-actuation loop.</w:t>
      </w:r>
    </w:p>
    <w:p w14:paraId="4E107FD8" w14:textId="77777777" w:rsidR="001F01A9" w:rsidRPr="001F01A9" w:rsidRDefault="001F01A9" w:rsidP="001F01A9">
      <w:pPr>
        <w:spacing w:before="120" w:after="60"/>
        <w:ind w:firstLineChars="100" w:firstLine="200"/>
      </w:pPr>
      <w:r w:rsidRPr="001F01A9">
        <w:t>Because the robotic arm and the patient's limb are completely separated by the acrylic barrier, the system eliminates the risk of blunt trauma, excessive traction, or crushing injuries inherent to direct-contact devices. This hardware-level safety guarantee is a critical enabler: it allows end-to-end reinforcement learning policies to be deployed and iteratively refined directly in the physical environment, without the ethical constraints that preclude online learning on conventional exoskeletons or end-effector devices.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t>Leveraging this platform, we formulate the rehabilitation task as a dynamic pursuit-evasion game, in which the patient acts as an active pursuer attempting to intercept the magnetic microrobot, while the robot serves as an evasive therapeutic guide. Clinical evidence demonstrates that continuous, goal-directed visuomotor tracking demands active cognitive engagement, which stimulates the central nervous system and promotes neuroplasticity underlying motor recovery [X]. To maximize therapeutic efficacy, task difficulty must be continuously calibrated to the patient's current capability, a principle grounded in the psychological construct of the Zone of Proximal Development (ZPD). Within this framework, the robot should neither evade indefinitely nor yield passively, but instead regulate the spatial distance between itself and the patient's hand within a target therapeutic range, sustaining engagement and challenge while avoiding fatigue or frustration.</w:t>
      </w:r>
    </w:p>
    <w:p w14:paraId="7B52DAD1" w14:textId="79C99EED" w:rsidR="0063051E" w:rsidRPr="0063051E" w:rsidRDefault="0063051E" w:rsidP="0063051E">
      <w:pPr>
        <w:spacing w:before="120" w:after="60"/>
        <w:ind w:firstLineChars="100" w:firstLine="200"/>
      </w:pPr>
      <w:r>
        <w:t>H</w:t>
      </w:r>
      <w:r w:rsidRPr="0063051E">
        <w:t xml:space="preserve">owever, </w:t>
      </w:r>
      <w:r>
        <w:t>m</w:t>
      </w:r>
      <w:r w:rsidRPr="0063051E">
        <w:t>aintaining this adaptive difficulty in practice</w:t>
      </w:r>
      <w:r>
        <w:t xml:space="preserve"> </w:t>
      </w:r>
      <w:r w:rsidRPr="0063051E">
        <w:t xml:space="preserve">is non-trivial. Conventional analytical controllers such as Artificial Potential Fields or rule-based impedance models are inherently reactive, responding only to instantaneous positional errors without anticipating higher-order cognitive strategies such as spatial prediction or trajectory interception. They further degrade under physiological noise characteristic of neurological impairments, including Parkinsonian tremor and stroke-induced </w:t>
      </w:r>
      <w:r w:rsidRPr="0063051E">
        <w:lastRenderedPageBreak/>
        <w:t>bradykinesia. An effective controller must instead infer patient intent from temporal movement patterns and refine its strategy through accumulated interaction experience, capabilities that emerge naturally from data-driven sequential decision-making. We therefore formulate the pursuit-evasion task as a Markov Decision Process (MDP) and train the guiding robot policy via deep reinforcement learning.</w:t>
      </w:r>
    </w:p>
    <w:p w14:paraId="34A1875A" w14:textId="77777777" w:rsidR="0063051E" w:rsidRPr="0063051E" w:rsidRDefault="0063051E" w:rsidP="0063051E">
      <w:pPr>
        <w:spacing w:before="120" w:after="60"/>
        <w:ind w:firstLineChars="100" w:firstLine="200"/>
      </w:pPr>
      <w:r w:rsidRPr="0063051E">
        <w:t>Under this formulation, the robot policy receives observations comprising the positions of both the robot and the patient's hand along with workspace boundary distances, and outputs continuous actions translated into target displacements for the physical arm. The reward function encodes the ZPD objective such that the policy is rewarded for maintaining the hand-robot distance within the therapeutic range and penalized for safety violations including excessive proximity and boundary breaches, shaping an evasion strategy that is simultaneously therapeutically effective and clinically safe.</w:t>
      </w:r>
    </w:p>
    <w:p w14:paraId="3E0D2013" w14:textId="77777777" w:rsidR="00FE726F" w:rsidRDefault="00403576">
      <w:pPr>
        <w:spacing w:before="240" w:after="120"/>
        <w:jc w:val="center"/>
      </w:pPr>
      <w:r>
        <w:rPr>
          <w:b/>
        </w:rPr>
        <w:t>IV. METHODOLOGY</w:t>
      </w:r>
    </w:p>
    <w:p w14:paraId="18945ECF" w14:textId="4BE263C6" w:rsidR="00FE726F" w:rsidRDefault="00403576">
      <w:pPr>
        <w:jc w:val="both"/>
      </w:pPr>
      <w:r>
        <w:t xml:space="preserve">To achieve autonomous and adaptive rehabilitation guidance, we propose an end-to-end reinforcement learning framework that formulates the rehabilitation task as a continuous pursuit-evasion game between a guiding robot agent and a patient surrogate. </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t>We formulate the pursuit-evasion task as a standard Gymnasium environment in which two entities interact at each timestep: the robot, whose policy is to be learned, and the hand, which emulates the patient. A central challenge in training such a policy for real-world deployment is the immense inter-subject variability among neurological patients. If the simulated hand behaves too narrowly compared to real patients, the learned policy will overfit to those simplified patterns and degrade when facing the unpredictable motor strategies encountered in practice. To bridge this distribution gap, we propose a cognitive-motor decoupled domain randomization paradigm that synthesizes diverse virtual patients by explicitly separating trajectory generation into two hierarchical layers.</w:t>
      </w:r>
    </w:p>
    <w:p w14:paraId="4765033A" w14:textId="77777777" w:rsidR="00FE726F" w:rsidRDefault="00403576">
      <w:pPr>
        <w:ind w:firstLine="288"/>
        <w:jc w:val="both"/>
      </w:pPr>
      <w:r>
        <w:t>The first layer governs the movement intention of the patient. In each training episode, an intent generator pi_H is sampled from an opponent pool P, ranging from naive heuristic scripts that simulate passive tracking to trained RL agents that simulate active interception and spatial anticipation. This intent generator produces a raw desired displacement u_t in R^2 at each timestep. The second layer constrains how this intent is physically executed. To ensure physiological plausibility, u_t is processed through a first-order low-pass filter that models muscle activation inertia,</w:t>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t>followed by instantaneous acceleration clipping that respects human motor constraints,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t>To simulate the perceptual noise inherent in the real-world vision pipeline, Gaussian noise is superimposed on the executed displacement to model hand position estimation error. Stroke-induced bradykinesia is additionally emulated by introducing a temporal delay of</w:t>
      </w:r>
      <w:r>
        <w:t xml:space="preserve"> </w:t>
      </w:r>
      <w:proofErr w:type="spellStart"/>
      <w:r w:rsidRPr="006451AA">
        <w:t>delta</w:t>
      </w:r>
      <w:r w:rsidRPr="006451AA">
        <w:rPr>
          <w:rFonts w:ascii="Cambria Math" w:hAnsi="Cambria Math" w:cs="Cambria Math"/>
        </w:rPr>
        <w:t>~</w:t>
      </w:r>
      <w:r w:rsidRPr="006451AA">
        <w:t>U</w:t>
      </w:r>
      <w:proofErr w:type="spellEnd"/>
      <w:r w:rsidRPr="006451AA">
        <w:t>(</w:t>
      </w:r>
      <w:proofErr w:type="spellStart"/>
      <w:r w:rsidRPr="006451AA">
        <w:t>delta_min,delta_max</w:t>
      </w:r>
      <w:proofErr w:type="spellEnd"/>
      <w:r w:rsidRPr="006451AA">
        <w:t>) frames, such that the displacement executed at time t reflects the motor intent formed at time t - delta. By decoupling adversarial cognitive intent from biomechanically constrained physical execution, this hierarchical design compels the robot policy to learn generalizable spatial representations of patient behavior rather than superficial motion patterns.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6"/>
        <w:gridCol w:w="1345"/>
        <w:gridCol w:w="3141"/>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lastRenderedPageBreak/>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57E300DF" w14:textId="77777777" w:rsidR="00FE726F" w:rsidRDefault="00FE726F">
      <w:pPr>
        <w:ind w:firstLine="288"/>
        <w:jc w:val="both"/>
      </w:pPr>
    </w:p>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t>In highly stochastic human-robot interaction environments, a single-stream Multi-Layer Perceptron (MLP) operating on instantaneous raw positional observations struggles to explicitly disentangle motion intent from observation noise, resulting in partial observability. To address this limitation, we design a dual-stream spatiotemporal encoder augmented by a self-supervised auxiliary predictive task, tailored specifically for the non-stationary kinematic patterns of clinical patients.</w:t>
      </w:r>
    </w:p>
    <w:p w14:paraId="7051610C" w14:textId="77777777" w:rsidR="001D0DD9" w:rsidRDefault="00C37011">
      <w:pPr>
        <w:jc w:val="both"/>
      </w:pPr>
      <w:r>
        <w:rPr>
          <w:sz w:val="24"/>
          <w:szCs w:val="24"/>
        </w:rPr>
        <w:t>The full observation o_t in R^44 is decomposed into a 12-</w:t>
      </w:r>
      <w:r>
        <w:rPr>
          <w:sz w:val="24"/>
          <w:szCs w:val="24"/>
        </w:rPr>
        <w:t>dimensional scalar vector s_t and a 32-dimensional temporal sequence h_{t-T:t}. The scalar vector aggregates the robot position (2), the hand position (2), their Euclidean distance (1), the signed distances to the four workspace boundaries (4), the current</w:t>
      </w:r>
      <w:r>
        <w:rPr>
          <w:sz w:val="24"/>
          <w:szCs w:val="24"/>
        </w:rPr>
        <w:t xml:space="preserve"> stride (1), and the previous action executed by the robot (2), yielding s_t = [p_R, p_H, d(R,H), b_N, b_S, b_E, b_W, s, a_{t-1}] in R^12. The temporal buffer h_{t-T:t} in R^{16 x 2} stacks the 16 most recent relative hand displacement vectors, providing i</w:t>
      </w:r>
      <w:r>
        <w:rPr>
          <w:sz w:val="24"/>
          <w:szCs w:val="24"/>
        </w:rPr>
        <w:t>mplicit access to velocity, acceleration, and periodic motion patterns.</w:t>
      </w:r>
    </w:p>
    <w:p w14:paraId="1B6C5375" w14:textId="77777777" w:rsidR="00FE726F" w:rsidRDefault="00403576">
      <w:pPr>
        <w:ind w:firstLine="288"/>
        <w:jc w:val="both"/>
      </w:pPr>
      <w:r>
        <w:t>The spatial stream encodes the absolute positions of both the robot and the patient’s hand, the Euclidean distance between them, and the proximity to workspace boundaries. This instantaneous geometric context is processed by an MLP to produce a spatial embedding representing the immediate positional risk.</w:t>
      </w:r>
    </w:p>
    <w:p w14:paraId="6FCFCBEF" w14:textId="77777777" w:rsidR="00FE726F" w:rsidRDefault="00403576">
      <w:pPr>
        <w:ind w:firstLine="288"/>
        <w:jc w:val="both"/>
      </w:pPr>
      <w:r>
        <w:t>In parallel, the temporal stream processes the 16 most recent relative hand displacement vectors through an LSTM network. By operating on relative displacements rather than absolute coordinates, this representation provides translation-invariant motion cues. The LSTM focuses entirely on evaluating short-term motion tendencies, including velocity magnitude, motion direction, and acceleration trends. The temporal stream is further exposed to the stochastic noise and delayed displacements introduced by the biomechanical filter in Section IV-A, including Gaussian observation noise and neural delay. These clinically representative perturbations are implicitly captured through the recurrent dynamics of the LSTM, enabling the encoder to robustly encode patient motion intent despite sensory degradation.</w:t>
      </w:r>
    </w:p>
    <w:p w14:paraId="11CF8AA3" w14:textId="77777777" w:rsidR="00FE726F" w:rsidRDefault="00403576">
      <w:pPr>
        <w:ind w:firstLine="288"/>
        <w:jc w:val="both"/>
      </w:pPr>
      <w:r>
        <w:t>The two stream embeddings are concatenated and passed through a fusion MLP to produce a joint, context-aware representation that combines instantaneous positional risk with temporal motion dynamics.</w:t>
      </w:r>
    </w:p>
    <w:p w14:paraId="238FE51D" w14:textId="77777777" w:rsidR="00FE726F" w:rsidRDefault="00403576">
      <w:pPr>
        <w:ind w:firstLine="288"/>
        <w:jc w:val="both"/>
      </w:pPr>
      <w:r>
        <w:t>Sparse rewards alone provide an insufficient supervisory signal to learn accurate patient dynamics from high-dimensional network parameters, often leading to severe sample inefficiency. To resolve this optimization bottleneck, a forward dynamics head h_xi is attached in parallel to the fusion layer. This head is tasked with predicting the next-frame relative hand displacement of the patient, d_hat_{t+1} = h_xi(z_t), where d_{t+1} = (Delta x_{t+1}, Delta y_{t+1}). Predicting relative displacement rather than absolute position further preserves translational invariance and reduces prediction complexity.</w:t>
      </w:r>
    </w:p>
    <w:p w14:paraId="62555F07" w14:textId="77777777" w:rsidR="00FE726F" w:rsidRDefault="00403576">
      <w:pPr>
        <w:ind w:firstLine="288"/>
        <w:jc w:val="both"/>
      </w:pPr>
      <w:r>
        <w:t>Crucially, the inherent Markovian transitions of RL interactions naturally support this predictive objective as a completely self-supervised task. Since the environment dynamics tuples (o_t, a_t, o_{t+1}, r_t) are continuously collected and stored in the experience replay buffer, the ground-truth displacement d_{t+1} can be trivially extracted from the subsequent observations. This effectively provides a steady stream of dense supervisory signals at no additional data collection cost.</w:t>
      </w:r>
    </w:p>
    <w:p w14:paraId="002B730D" w14:textId="77777777" w:rsidR="00FE726F" w:rsidRDefault="00403576">
      <w:pPr>
        <w:ind w:firstLine="288"/>
        <w:jc w:val="both"/>
      </w:pPr>
      <w:r>
        <w:lastRenderedPageBreak/>
        <w:t>This prediction is supervised by a dense Mean Squared Error (MSE) loss over the sampled transitions:</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t>The total training objective is formulated as:</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t>where lambda scales the auxiliary gradient. Because the auxiliary predictive task shares the dual-stream spatiotemporal encoder with the primary policy network, optimizing L_total introduces vital extra gradients during backpropagation. This dense auxiliary supervision propagates back through the fusion layer into both processing streams, explicitly compelling the shared representation layers to internalize patient inertia and interaction dynamics. By fully exploiting these self-supervised dynamic cues, our architecture significantly alleviates the sample inefficiency caused by sparse rewards, transforming the agent into a proactive spatial planner capable of reacting earlier to potential collisions.</w:t>
      </w:r>
    </w:p>
    <w:p w14:paraId="19E39EAC" w14:textId="77777777" w:rsidR="00FE726F" w:rsidRDefault="00403576">
      <w:pPr>
        <w:spacing w:before="120" w:after="60"/>
      </w:pPr>
      <w:r>
        <w:rPr>
          <w:b/>
          <w:i/>
        </w:rPr>
        <w:t>C. League Training</w:t>
      </w:r>
    </w:p>
    <w:p w14:paraId="4C4AEDAC" w14:textId="77777777" w:rsidR="00FE726F" w:rsidRDefault="00403576">
      <w:pPr>
        <w:jc w:val="both"/>
      </w:pPr>
      <w:r>
        <w:t>A natural approach to training the robot against diverse opponents is to co-train both agents simultaneously via self-play. However, in a two-player Markov game, the return of each agent is a function of the joint policy (pi_R, pi_H). When both policies are updated concurrently, each gradient step shifts the optimization landscape of the other agent, violating the stationarity assumption that underlies standard MDP solvers such as PPO. In practice, this manifests as cyclic policy churn. The robot learns a strategy to exploit the current hand, the hand adapts to circumvent it, and the robot is forced to abandon what it previously learned, a dynamic reminiscent of Rock--Paper--Scissors cycling. Over many iterations, both agents catastrophically forget previously mastered strategies without converging to any stable equilibrium.</w:t>
      </w:r>
    </w:p>
    <w:p w14:paraId="718CBA5F" w14:textId="77777777" w:rsidR="00FE726F" w:rsidRDefault="00403576">
      <w:pPr>
        <w:ind w:firstLine="288"/>
        <w:jc w:val="both"/>
      </w:pPr>
      <w:r>
        <w:t>The fundamental issue is that simultaneous training entangles two optimization processes into a single non-convex, non-stationary objective. A well-known remedy, employed in AlphaStar for StarCraft and OpenAI Five for Dota, is to decouple the two optimization processes by freezing one agent while training the other. This converts the Markov game into a standard MDP. With the opponent fixed, the transition dynamics become stationary, and any single-agent RL algorithm applies without modification. Training then proceeds iteratively, alternating between optimizing the robot against a frozen hand population and optimizing a new hand against the frozen robot, with each iteration producing monotonically stronger agents on both sides.</w:t>
      </w:r>
    </w:p>
    <w:p w14:paraId="3ED6B504" w14:textId="77777777" w:rsidR="00FE726F" w:rsidRDefault="00403576">
      <w:pPr>
        <w:ind w:firstLine="288"/>
        <w:jc w:val="both"/>
      </w:pPr>
      <w:r>
        <w:t>Our league training architecture follows this principle but departs from AlphaStar in a structurally important way. In AlphaStar, the league serves a purely competitive objective: agents must defeat a diverse set of opponents in a zero-sum game. The league maintains main agents, exploiters designed to probe weaknesses, and a Nash equilibrium over the population to ensure robustness. In our rehabilitation setting, the objective is fundamentally different. The robot does not seek to defeat an opponent. Instead, it must maintain therapeutic efficacy across the full spectrum of patient capability, from severely impaired to high-functioning. A single trained hand agent, no matter how strong, cannot represent this clinical diversity. We therefore maintain an opponent pool P that accumulates hand agents across training iterations, preserving the full history of adversarial strategies as a proxy for inter-patient variability.</w:t>
      </w:r>
    </w:p>
    <w:p w14:paraId="4DEB2083" w14:textId="77777777" w:rsidR="00FE726F" w:rsidRDefault="00403576">
      <w:pPr>
        <w:ind w:firstLine="288"/>
        <w:jc w:val="both"/>
      </w:pPr>
      <w:r>
        <w:t xml:space="preserve">As summarized in Algorithm 1, each iteration consists of two phases. In the robot phase, the opponent pool P is frozen and the robot policy pi_R is optimized via PPO. Because all opponents in P are fixed, the environment is a stationary MDP, and PPO converges reliably. In the hand phase, a new </w:t>
      </w:r>
      <w:r>
        <w:lastRenderedPageBreak/>
        <w:t xml:space="preserve">hand agent pi_H^(n) is warm-started from the previous generation pi_H^(n-1) and fine-tuned against the current frozen robot pi_R^(n). </w:t>
      </w:r>
      <w:commentRangeStart w:id="0"/>
      <w:r>
        <w:t>Warm-starting is critical because it preserves the motor skills and evasion strategies from prior generations. Each new hand can thus build upon a richer behavioral repertoire rather than starting from scratch.</w:t>
      </w:r>
      <w:commentRangeEnd w:id="0"/>
      <w:r w:rsidR="009B5B7D">
        <w:rPr>
          <w:rStyle w:val="aff9"/>
        </w:rPr>
        <w:commentReference w:id="0"/>
      </w:r>
      <w:r>
        <w:t xml:space="preserve"> The newly trained hand is then appended to P, expanding the curriculum for the next robot phase.</w:t>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t xml:space="preserve">A uniform sampling strategy over P is suboptimal for two complementary reasons. Opponents that are far weaker than the current robot provide negligible learning signal, as the robot can defeat them with trivial strategies. Conversely, opponents that are far stronger produce only uninformative failure trajectories, from which the robot cannot extract actionable gradients. The most computationally valuable opponents are those at the frontier of the current capability of the robot, strong enough to pose a genuine challenge, yet weak enough that the robot can occasionally succeed. To concentrate training computation on this frontier, </w:t>
      </w:r>
      <w:commentRangeStart w:id="1"/>
      <w:r>
        <w:t>we track the robot's average episode length against each pool member as a proxy for competitive balance, and sample according to a length-prioritized distribution that favors opponents of matched difficulty,</w:t>
      </w:r>
    </w:p>
    <w:p w14:paraId="77E6A897" w14:textId="77777777" w:rsidR="00FE726F" w:rsidRDefault="00403576">
      <w:pPr>
        <w:spacing w:before="60" w:after="60"/>
        <w:jc w:val="center"/>
      </w:pPr>
      <w:r>
        <w:rPr>
          <w:i/>
        </w:rPr>
        <w:t>P(i) propto f(w_i),  f(w) = 1 / (1 + exp(-k * (eta - |w - 0.5|)))</w:t>
      </w:r>
      <w:commentRangeEnd w:id="1"/>
      <w:r w:rsidR="00B67090">
        <w:rPr>
          <w:rStyle w:val="aff9"/>
        </w:rPr>
        <w:commentReference w:id="1"/>
      </w:r>
    </w:p>
    <w:p w14:paraId="66DEB246" w14:textId="77777777" w:rsidR="00FE726F" w:rsidRDefault="00403576">
      <w:pPr>
        <w:ind w:firstLine="288"/>
        <w:jc w:val="both"/>
      </w:pPr>
      <w:r>
        <w:t>where k controls the sharpness of the distribution and eta defines the tolerance band around the 50% episode-length target. This assigns the highest sampling probability to opponents against which the robot achieves roughly half the maximum episode length, focusing computation at the boundary of the current policy and yielding a smooth, automatically calibrated curriculum without manual difficulty scheduling.</w:t>
      </w:r>
    </w:p>
    <w:p w14:paraId="086A065E" w14:textId="77777777" w:rsidR="00FE726F" w:rsidRDefault="00403576">
      <w:pPr>
        <w:ind w:firstLine="288"/>
        <w:jc w:val="both"/>
      </w:pPr>
      <w:r>
        <w:t>A persistent concern in co-evolutionary systems is strategy collapse: agents may converge to degenerate strategies that defeat the current opponent but bear no resemblance to physically plausible behavior. In the rehabilitation context, this would manifest as the robot learning to exploit artifacts of the hand model rather than developing genuine spatial anticipation. To guard against this drift, a fixed probability mass p_s is persistently allocated to the heuristic script agent throughout training. This ensures that the robot retains robust performance against the kinematic distributions most representative of real patients, simple, noise-corrupted pursuit patterns, even as it learns to handle increasingly sophisticated adversarial strategies. Through this dynamically matched curriculum, the robot monotonically acquires generalized evasion strategies, establishing the foundation for zero-shot generalization to unseen human subjects.</w:t>
      </w:r>
    </w:p>
    <w:p w14:paraId="0659F010" w14:textId="77777777" w:rsidR="001D0DD9" w:rsidRDefault="00C37011">
      <w:r>
        <w:br w:type="page"/>
      </w:r>
    </w:p>
    <w:p w14:paraId="435B3A61" w14:textId="77777777" w:rsidR="001D0DD9" w:rsidRDefault="00C37011">
      <w:pPr>
        <w:spacing w:before="240" w:after="120"/>
        <w:jc w:val="center"/>
      </w:pPr>
      <w:r>
        <w:rPr>
          <w:b/>
        </w:rPr>
        <w:lastRenderedPageBreak/>
        <w:t>VI. EXPERIMENTS AND RESULTS</w:t>
      </w:r>
    </w:p>
    <w:p w14:paraId="1DDB674B" w14:textId="77777777" w:rsidR="001D0DD9" w:rsidRDefault="00C37011">
      <w:pPr>
        <w:ind w:firstLine="288"/>
        <w:jc w:val="both"/>
      </w:pPr>
      <w:r>
        <w:t>This section validates the proposed framework through three complementary studies. The first isolates the contribution of temporal memory and the auxiliary prediction head through an ablation on network architecture</w:t>
      </w:r>
      <w:r>
        <w:t>. The second evaluates zero-shot generalization against diverse out-of-distribution opponents, directly testing whether the iterative league training curriculum produces robust policies. The third presents real-world deployment results on the physical UR10</w:t>
      </w:r>
      <w:r>
        <w:t xml:space="preserve"> platform.</w:t>
      </w:r>
    </w:p>
    <w:p w14:paraId="051669BD" w14:textId="77777777" w:rsidR="001D0DD9" w:rsidRDefault="00C37011">
      <w:pPr>
        <w:spacing w:before="120" w:after="60"/>
      </w:pPr>
      <w:r>
        <w:rPr>
          <w:b/>
          <w:i/>
        </w:rPr>
        <w:t>A. Network Architecture Ablation</w:t>
      </w:r>
    </w:p>
    <w:p w14:paraId="47E321B2" w14:textId="77777777" w:rsidR="001D0DD9" w:rsidRDefault="00C37011">
      <w:pPr>
        <w:ind w:firstLine="288"/>
        <w:jc w:val="both"/>
      </w:pPr>
      <w:r>
        <w:t>To quantify the contribution of temporal memory and the forward dynamics auxiliary head, we compare three feature extractor variants under an identical PPO training protocol (learning rate 1e-4, batch size 512, 8</w:t>
      </w:r>
      <w:r>
        <w:t xml:space="preserve"> parallel environments, 8M total timesteps). The MLP-Only baseline processes only the 12 scalar spatial features through a two-layer MLP, discarding the displacement history entirely. The MLP+LSTM variant adds a 2-layer LSTM temporal stream that processes </w:t>
      </w:r>
      <w:r>
        <w:t>the 16-frame displacement history. The MLP+LSTM+Aux variant further augments this dual-stream encoder with the forward dynamics prediction head, providing dense self-supervised gradients through the shared representation layers.</w:t>
      </w:r>
    </w:p>
    <w:p w14:paraId="6F907FAE" w14:textId="77777777" w:rsidR="001D0DD9" w:rsidRDefault="00C37011">
      <w:pPr>
        <w:ind w:firstLine="288"/>
        <w:jc w:val="both"/>
      </w:pPr>
      <w:r>
        <w:t>Fig. X shows the episode re</w:t>
      </w:r>
      <w:r>
        <w:t>ward and episode length curves for all three variants. The MLP-Only baseline converges rapidly but to a markedly low level, confirming that instantaneous spatial features alone are insufficient for effective evasion. Without temporal context, the policy ca</w:t>
      </w:r>
      <w:r>
        <w:t>nnot anticipate patient motion and resorts to reactive, jerky strategies. Both LSTM-equipped variants converge more slowly but achieve substantially higher final performance. The MLP+LSTM+Aux variant reaches a similar convergence point as MLP+LSTM in terms</w:t>
      </w:r>
      <w:r>
        <w:t xml:space="preserve"> of training steps, but attains a higher asymptotic reward and longer episode lengths. This improvement stems from the auxiliary prediction loss, which provides dense gradients that compel the shared encoder to internalize patient motion dynamics, effectiv</w:t>
      </w:r>
      <w:r>
        <w:t>ely compensating for the sparse reward signal without requiring additional environment interactions.</w:t>
      </w:r>
    </w:p>
    <w:p w14:paraId="157F2422" w14:textId="77777777" w:rsidR="001D0DD9" w:rsidRDefault="00C37011">
      <w:pPr>
        <w:spacing w:before="120" w:after="60"/>
      </w:pPr>
      <w:r>
        <w:rPr>
          <w:b/>
          <w:i/>
        </w:rPr>
        <w:t>B. Zero-Shot OOD Generalization</w:t>
      </w:r>
    </w:p>
    <w:p w14:paraId="4999F1CF" w14:textId="77777777" w:rsidR="001D0DD9" w:rsidRDefault="00C37011">
      <w:pPr>
        <w:ind w:firstLine="288"/>
        <w:jc w:val="both"/>
      </w:pPr>
      <w:r>
        <w:t>The ablation study above evaluates architectures against opponents drawn from the same training distribution. A more fundam</w:t>
      </w:r>
      <w:r>
        <w:t>ental question is whether the iterative league training curriculum itself is necessary. To answer this, we compare three robot training approaches against a battery of out-of-distribution opponents that test for the two failure modes of non-iterative train</w:t>
      </w:r>
      <w:r>
        <w:t>ing: catastrophic forgetting and overfitting. Baseline A trains the robot against scripted heuristic hands only, without any RL adversary. Baseline B trains the robot against a single strong RL hand, without opponent diversity. Ours trains the robot throug</w:t>
      </w:r>
      <w:r>
        <w:t>h the full iterative league training protocol with prioritized hand pool sampling, as described in Section IV-C.</w:t>
      </w:r>
    </w:p>
    <w:p w14:paraId="31DE7AA7" w14:textId="77777777" w:rsidR="001D0DD9" w:rsidRDefault="00C37011">
      <w:pPr>
        <w:ind w:firstLine="288"/>
        <w:jc w:val="both"/>
      </w:pPr>
      <w:r>
        <w:t>We design four test protocols, each targeting a specific aspect of generalization.</w:t>
      </w:r>
    </w:p>
    <w:p w14:paraId="3F141416" w14:textId="77777777" w:rsidR="001D0DD9" w:rsidRDefault="00C37011">
      <w:pPr>
        <w:ind w:firstLine="288"/>
        <w:jc w:val="both"/>
      </w:pPr>
      <w:r>
        <w:t>The Sluggish test deploys a uniform-pace scripted opponent w</w:t>
      </w:r>
      <w:r>
        <w:t>ith fixed stride and random direction perturbation, representing a patient with severely limited and predictable motor capacity. This scenario probes whether the robot has developed an overly specialized pursuit strategy that fails against simple, slow-mov</w:t>
      </w:r>
      <w:r>
        <w:t>ing targets.</w:t>
      </w:r>
    </w:p>
    <w:p w14:paraId="00536B69" w14:textId="77777777" w:rsidR="001D0DD9" w:rsidRDefault="00C37011">
      <w:pPr>
        <w:ind w:firstLine="288"/>
        <w:jc w:val="both"/>
      </w:pPr>
      <w:r>
        <w:t>The Spasm test simulates a patient exhibiting spastic episodes, alternating between a slow phase lasting 4 seconds and a sudden fast phase lasting 1 second. This non-stationary behavior tests whether the robot can adapt to abrupt velocity tran</w:t>
      </w:r>
      <w:r>
        <w:t>sitions, a capability that requires temporal memory and robust policy responses.</w:t>
      </w:r>
    </w:p>
    <w:p w14:paraId="1B4C3F56" w14:textId="77777777" w:rsidR="001D0DD9" w:rsidRDefault="00C37011">
      <w:pPr>
        <w:ind w:firstLine="288"/>
        <w:jc w:val="both"/>
      </w:pPr>
      <w:r>
        <w:lastRenderedPageBreak/>
        <w:t>The Unseen RL test deploys a hand model from iteration 13, three generations beyond the robot training horizon. This opponent has continued to evolve its evasion strategies af</w:t>
      </w:r>
      <w:r>
        <w:t>ter the robot training concluded, making it a genuinely novel adversarial agent. This test directly measures whether the league curriculum generalizes to strategies that lie outside the support of the training distribution.</w:t>
      </w:r>
    </w:p>
    <w:p w14:paraId="572695D1" w14:textId="77777777" w:rsidR="001D0DD9" w:rsidRDefault="00C37011">
      <w:pPr>
        <w:ind w:firstLine="288"/>
        <w:jc w:val="both"/>
      </w:pPr>
      <w:r>
        <w:t>The Human Mouse test is the most</w:t>
      </w:r>
      <w:r>
        <w:t xml:space="preserve"> ecologically valid protocol: a human operator controls the hand position directly via mouse input, bypassing all biomechanical constraints. Human players employ unpredictable strategies including feints, sudden reversals, and deliberate misdirection, none</w:t>
      </w:r>
      <w:r>
        <w:t xml:space="preserve"> of which can be anticipated from the training distribution. This test serves as the ultimate stress test for zero-shot generalization.</w:t>
      </w:r>
    </w:p>
    <w:p w14:paraId="7E4E5767" w14:textId="77777777" w:rsidR="001D0DD9" w:rsidRDefault="00C37011">
      <w:pPr>
        <w:ind w:firstLine="288"/>
        <w:jc w:val="both"/>
      </w:pPr>
      <w:r>
        <w:t xml:space="preserve">All scripted and RL test hands are subject to the same biomechanical constraints as training opponents (muscle inertia, </w:t>
      </w:r>
      <w:r>
        <w:t>acceleration clipping), ensuring that the domain gap arises purely from behavioral novelty. Each test consists of 50 episodes of 100 steps.</w:t>
      </w:r>
    </w:p>
    <w:p w14:paraId="1E7BFA83" w14:textId="77777777" w:rsidR="001D0DD9" w:rsidRDefault="00C37011">
      <w:pPr>
        <w:spacing w:before="120" w:after="60"/>
        <w:jc w:val="center"/>
      </w:pPr>
      <w:r>
        <w:rPr>
          <w:b/>
        </w:rPr>
        <w:t>TABLE III: ZERO-SHOT OOD GENERALIZATION RESULTS</w:t>
      </w:r>
    </w:p>
    <w:tbl>
      <w:tblPr>
        <w:tblW w:w="5000" w:type="pct"/>
        <w:jc w:val="center"/>
        <w:tblLook w:val="04A0" w:firstRow="1" w:lastRow="0" w:firstColumn="1" w:lastColumn="0" w:noHBand="0" w:noVBand="1"/>
      </w:tblPr>
      <w:tblGrid>
        <w:gridCol w:w="929"/>
        <w:gridCol w:w="1011"/>
        <w:gridCol w:w="1128"/>
        <w:gridCol w:w="1022"/>
        <w:gridCol w:w="961"/>
        <w:gridCol w:w="939"/>
        <w:gridCol w:w="783"/>
        <w:gridCol w:w="888"/>
        <w:gridCol w:w="861"/>
      </w:tblGrid>
      <w:tr w:rsidR="001D0DD9" w14:paraId="48BEE090" w14:textId="77777777">
        <w:trPr>
          <w:gridAfter w:val="4"/>
          <w:jc w:val="center"/>
        </w:trPr>
        <w:tc>
          <w:tcPr>
            <w:tcW w:w="0" w:type="auto"/>
          </w:tcPr>
          <w:p w14:paraId="1546433E" w14:textId="77777777" w:rsidR="001D0DD9" w:rsidRDefault="00C37011">
            <w:pPr>
              <w:jc w:val="center"/>
            </w:pPr>
            <w:r>
              <w:rPr>
                <w:b/>
                <w:sz w:val="18"/>
                <w:szCs w:val="18"/>
              </w:rPr>
              <w:t>Protocol</w:t>
            </w:r>
          </w:p>
        </w:tc>
        <w:tc>
          <w:tcPr>
            <w:tcW w:w="0" w:type="auto"/>
          </w:tcPr>
          <w:p w14:paraId="438E5839" w14:textId="77777777" w:rsidR="001D0DD9" w:rsidRDefault="00C37011">
            <w:pPr>
              <w:jc w:val="center"/>
            </w:pPr>
            <w:r>
              <w:rPr>
                <w:b/>
                <w:sz w:val="18"/>
                <w:szCs w:val="18"/>
              </w:rPr>
              <w:t>Metric</w:t>
            </w:r>
          </w:p>
        </w:tc>
        <w:tc>
          <w:tcPr>
            <w:tcW w:w="0" w:type="auto"/>
          </w:tcPr>
          <w:p w14:paraId="46DB4D1C" w14:textId="77777777" w:rsidR="001D0DD9" w:rsidRDefault="00C37011">
            <w:pPr>
              <w:jc w:val="center"/>
            </w:pPr>
            <w:r>
              <w:rPr>
                <w:b/>
                <w:sz w:val="18"/>
                <w:szCs w:val="18"/>
              </w:rPr>
              <w:t>Baseline A (Scripted Only)</w:t>
            </w:r>
          </w:p>
        </w:tc>
        <w:tc>
          <w:tcPr>
            <w:tcW w:w="0" w:type="auto"/>
          </w:tcPr>
          <w:p w14:paraId="662A132C" w14:textId="77777777" w:rsidR="001D0DD9" w:rsidRDefault="00C37011">
            <w:pPr>
              <w:jc w:val="center"/>
            </w:pPr>
            <w:r>
              <w:rPr>
                <w:b/>
                <w:sz w:val="18"/>
                <w:szCs w:val="18"/>
              </w:rPr>
              <w:t>Baseline B (Single RL)</w:t>
            </w:r>
          </w:p>
        </w:tc>
        <w:tc>
          <w:tcPr>
            <w:tcW w:w="0" w:type="auto"/>
          </w:tcPr>
          <w:p w14:paraId="772E5D51" w14:textId="77777777" w:rsidR="001D0DD9" w:rsidRDefault="00C37011">
            <w:pPr>
              <w:jc w:val="center"/>
            </w:pPr>
            <w:r>
              <w:rPr>
                <w:b/>
                <w:sz w:val="18"/>
                <w:szCs w:val="18"/>
              </w:rPr>
              <w:t>Ou</w:t>
            </w:r>
            <w:r>
              <w:rPr>
                <w:b/>
                <w:sz w:val="18"/>
                <w:szCs w:val="18"/>
              </w:rPr>
              <w:t>rs (League)</w:t>
            </w:r>
          </w:p>
        </w:tc>
      </w:tr>
      <w:tr w:rsidR="001D0DD9" w14:paraId="4B1FA0EA" w14:textId="77777777">
        <w:trPr>
          <w:gridAfter w:val="4"/>
          <w:jc w:val="center"/>
        </w:trPr>
        <w:tc>
          <w:tcPr>
            <w:tcW w:w="0" w:type="auto"/>
          </w:tcPr>
          <w:p w14:paraId="5DB9E321" w14:textId="77777777" w:rsidR="001D0DD9" w:rsidRDefault="00C37011">
            <w:pPr>
              <w:jc w:val="center"/>
            </w:pPr>
            <w:r>
              <w:rPr>
                <w:sz w:val="18"/>
                <w:szCs w:val="18"/>
              </w:rPr>
              <w:t>Sluggish</w:t>
            </w:r>
          </w:p>
        </w:tc>
        <w:tc>
          <w:tcPr>
            <w:tcW w:w="0" w:type="auto"/>
          </w:tcPr>
          <w:p w14:paraId="3F4B5BA1" w14:textId="77777777" w:rsidR="001D0DD9" w:rsidRDefault="00C37011">
            <w:pPr>
              <w:jc w:val="center"/>
            </w:pPr>
            <w:r>
              <w:rPr>
                <w:sz w:val="18"/>
                <w:szCs w:val="18"/>
              </w:rPr>
              <w:t>Avg Distance</w:t>
            </w:r>
          </w:p>
        </w:tc>
        <w:tc>
          <w:tcPr>
            <w:tcW w:w="0" w:type="auto"/>
          </w:tcPr>
          <w:p w14:paraId="490705E1" w14:textId="77777777" w:rsidR="001D0DD9" w:rsidRDefault="00C37011">
            <w:pPr>
              <w:jc w:val="center"/>
            </w:pPr>
            <w:r>
              <w:rPr>
                <w:sz w:val="18"/>
                <w:szCs w:val="18"/>
              </w:rPr>
              <w:t>TBD</w:t>
            </w:r>
          </w:p>
        </w:tc>
        <w:tc>
          <w:tcPr>
            <w:tcW w:w="0" w:type="auto"/>
          </w:tcPr>
          <w:p w14:paraId="2D797323" w14:textId="77777777" w:rsidR="001D0DD9" w:rsidRDefault="00C37011">
            <w:pPr>
              <w:jc w:val="center"/>
            </w:pPr>
            <w:r>
              <w:rPr>
                <w:sz w:val="18"/>
                <w:szCs w:val="18"/>
              </w:rPr>
              <w:t>TBD</w:t>
            </w:r>
          </w:p>
        </w:tc>
        <w:tc>
          <w:tcPr>
            <w:tcW w:w="0" w:type="auto"/>
          </w:tcPr>
          <w:p w14:paraId="2742DCDC" w14:textId="77777777" w:rsidR="001D0DD9" w:rsidRDefault="00C37011">
            <w:pPr>
              <w:jc w:val="center"/>
            </w:pPr>
            <w:r>
              <w:rPr>
                <w:sz w:val="18"/>
                <w:szCs w:val="18"/>
              </w:rPr>
              <w:t>TBD</w:t>
            </w:r>
          </w:p>
        </w:tc>
      </w:tr>
      <w:tr w:rsidR="001D0DD9" w14:paraId="2C3504D3" w14:textId="77777777">
        <w:trPr>
          <w:gridAfter w:val="4"/>
          <w:jc w:val="center"/>
        </w:trPr>
        <w:tc>
          <w:tcPr>
            <w:tcW w:w="0" w:type="auto"/>
          </w:tcPr>
          <w:p w14:paraId="176D054E" w14:textId="77777777" w:rsidR="001D0DD9" w:rsidRDefault="00C37011">
            <w:pPr>
              <w:jc w:val="center"/>
            </w:pPr>
            <w:r>
              <w:rPr>
                <w:sz w:val="18"/>
                <w:szCs w:val="18"/>
              </w:rPr>
              <w:t>Spasm</w:t>
            </w:r>
          </w:p>
        </w:tc>
        <w:tc>
          <w:tcPr>
            <w:tcW w:w="0" w:type="auto"/>
          </w:tcPr>
          <w:p w14:paraId="4C714213" w14:textId="77777777" w:rsidR="001D0DD9" w:rsidRDefault="00C37011">
            <w:pPr>
              <w:jc w:val="center"/>
            </w:pPr>
            <w:r>
              <w:rPr>
                <w:sz w:val="18"/>
                <w:szCs w:val="18"/>
              </w:rPr>
              <w:t>ZPD Coverage (%)</w:t>
            </w:r>
          </w:p>
        </w:tc>
        <w:tc>
          <w:tcPr>
            <w:tcW w:w="0" w:type="auto"/>
          </w:tcPr>
          <w:p w14:paraId="3000AA58" w14:textId="77777777" w:rsidR="001D0DD9" w:rsidRDefault="00C37011">
            <w:pPr>
              <w:jc w:val="center"/>
            </w:pPr>
            <w:r>
              <w:rPr>
                <w:sz w:val="18"/>
                <w:szCs w:val="18"/>
              </w:rPr>
              <w:t>TBD</w:t>
            </w:r>
          </w:p>
        </w:tc>
        <w:tc>
          <w:tcPr>
            <w:tcW w:w="0" w:type="auto"/>
          </w:tcPr>
          <w:p w14:paraId="2493CAD6" w14:textId="77777777" w:rsidR="001D0DD9" w:rsidRDefault="00C37011">
            <w:pPr>
              <w:jc w:val="center"/>
            </w:pPr>
            <w:r>
              <w:rPr>
                <w:sz w:val="18"/>
                <w:szCs w:val="18"/>
              </w:rPr>
              <w:t>TBD</w:t>
            </w:r>
          </w:p>
        </w:tc>
        <w:tc>
          <w:tcPr>
            <w:tcW w:w="0" w:type="auto"/>
          </w:tcPr>
          <w:p w14:paraId="54D9378D" w14:textId="77777777" w:rsidR="001D0DD9" w:rsidRDefault="00C37011">
            <w:pPr>
              <w:jc w:val="center"/>
            </w:pPr>
            <w:r>
              <w:rPr>
                <w:sz w:val="18"/>
                <w:szCs w:val="18"/>
              </w:rPr>
              <w:t>TBD</w:t>
            </w:r>
          </w:p>
        </w:tc>
      </w:tr>
      <w:tr w:rsidR="001D0DD9" w14:paraId="5233EE3C" w14:textId="77777777">
        <w:trPr>
          <w:gridAfter w:val="4"/>
          <w:jc w:val="center"/>
        </w:trPr>
        <w:tc>
          <w:tcPr>
            <w:tcW w:w="0" w:type="auto"/>
          </w:tcPr>
          <w:p w14:paraId="0906DC03" w14:textId="77777777" w:rsidR="001D0DD9" w:rsidRDefault="00C37011">
            <w:pPr>
              <w:jc w:val="center"/>
            </w:pPr>
            <w:r>
              <w:rPr>
                <w:sz w:val="18"/>
                <w:szCs w:val="18"/>
              </w:rPr>
              <w:t>Unseen RL</w:t>
            </w:r>
          </w:p>
        </w:tc>
        <w:tc>
          <w:tcPr>
            <w:tcW w:w="0" w:type="auto"/>
          </w:tcPr>
          <w:p w14:paraId="67330BE5" w14:textId="77777777" w:rsidR="001D0DD9" w:rsidRDefault="00C37011">
            <w:pPr>
              <w:jc w:val="center"/>
            </w:pPr>
            <w:r>
              <w:rPr>
                <w:sz w:val="18"/>
                <w:szCs w:val="18"/>
              </w:rPr>
              <w:t>ZPD Coverage (%)</w:t>
            </w:r>
          </w:p>
        </w:tc>
        <w:tc>
          <w:tcPr>
            <w:tcW w:w="0" w:type="auto"/>
          </w:tcPr>
          <w:p w14:paraId="2C5C41DC" w14:textId="77777777" w:rsidR="001D0DD9" w:rsidRDefault="00C37011">
            <w:pPr>
              <w:jc w:val="center"/>
            </w:pPr>
            <w:r>
              <w:rPr>
                <w:sz w:val="18"/>
                <w:szCs w:val="18"/>
              </w:rPr>
              <w:t>TBD</w:t>
            </w:r>
          </w:p>
        </w:tc>
        <w:tc>
          <w:tcPr>
            <w:tcW w:w="0" w:type="auto"/>
          </w:tcPr>
          <w:p w14:paraId="6A575D73" w14:textId="77777777" w:rsidR="001D0DD9" w:rsidRDefault="00C37011">
            <w:pPr>
              <w:jc w:val="center"/>
            </w:pPr>
            <w:r>
              <w:rPr>
                <w:sz w:val="18"/>
                <w:szCs w:val="18"/>
              </w:rPr>
              <w:t>TBD</w:t>
            </w:r>
          </w:p>
        </w:tc>
        <w:tc>
          <w:tcPr>
            <w:tcW w:w="0" w:type="auto"/>
          </w:tcPr>
          <w:p w14:paraId="34A8FE63" w14:textId="77777777" w:rsidR="001D0DD9" w:rsidRDefault="00C37011">
            <w:pPr>
              <w:jc w:val="center"/>
            </w:pPr>
            <w:r>
              <w:rPr>
                <w:sz w:val="18"/>
                <w:szCs w:val="18"/>
              </w:rPr>
              <w:t>TBD</w:t>
            </w:r>
          </w:p>
        </w:tc>
      </w:tr>
      <w:tr w:rsidR="001D0DD9" w14:paraId="37795994" w14:textId="77777777">
        <w:trPr>
          <w:gridAfter w:val="4"/>
          <w:jc w:val="center"/>
        </w:trPr>
        <w:tc>
          <w:tcPr>
            <w:tcW w:w="0" w:type="auto"/>
          </w:tcPr>
          <w:p w14:paraId="2D475E92" w14:textId="77777777" w:rsidR="001D0DD9" w:rsidRDefault="00C37011">
            <w:pPr>
              <w:jc w:val="center"/>
            </w:pPr>
            <w:r>
              <w:rPr>
                <w:sz w:val="18"/>
                <w:szCs w:val="18"/>
              </w:rPr>
              <w:t>Human Mouse</w:t>
            </w:r>
          </w:p>
        </w:tc>
        <w:tc>
          <w:tcPr>
            <w:tcW w:w="0" w:type="auto"/>
          </w:tcPr>
          <w:p w14:paraId="2603DAA9" w14:textId="77777777" w:rsidR="001D0DD9" w:rsidRDefault="00C37011">
            <w:pPr>
              <w:jc w:val="center"/>
            </w:pPr>
            <w:r>
              <w:rPr>
                <w:sz w:val="18"/>
                <w:szCs w:val="18"/>
              </w:rPr>
              <w:t>Avg Distance</w:t>
            </w:r>
          </w:p>
        </w:tc>
        <w:tc>
          <w:tcPr>
            <w:tcW w:w="0" w:type="auto"/>
          </w:tcPr>
          <w:p w14:paraId="7CE85424" w14:textId="77777777" w:rsidR="001D0DD9" w:rsidRDefault="00C37011">
            <w:pPr>
              <w:jc w:val="center"/>
            </w:pPr>
            <w:r>
              <w:rPr>
                <w:sz w:val="18"/>
                <w:szCs w:val="18"/>
              </w:rPr>
              <w:t>TBD</w:t>
            </w:r>
          </w:p>
        </w:tc>
        <w:tc>
          <w:tcPr>
            <w:tcW w:w="0" w:type="auto"/>
          </w:tcPr>
          <w:p w14:paraId="77F0E59B" w14:textId="77777777" w:rsidR="001D0DD9" w:rsidRDefault="00C37011">
            <w:pPr>
              <w:jc w:val="center"/>
            </w:pPr>
            <w:r>
              <w:rPr>
                <w:sz w:val="18"/>
                <w:szCs w:val="18"/>
              </w:rPr>
              <w:t>TBD</w:t>
            </w:r>
          </w:p>
        </w:tc>
        <w:tc>
          <w:tcPr>
            <w:tcW w:w="0" w:type="auto"/>
          </w:tcPr>
          <w:p w14:paraId="6FA56750" w14:textId="77777777" w:rsidR="001D0DD9" w:rsidRDefault="00C37011">
            <w:pPr>
              <w:jc w:val="center"/>
            </w:pPr>
            <w:r>
              <w:rPr>
                <w:sz w:val="18"/>
                <w:szCs w:val="18"/>
              </w:rPr>
              <w:t>TBD</w:t>
            </w:r>
          </w:p>
        </w:tc>
      </w:tr>
      <w:tr w:rsidR="001D0DD9" w14:paraId="233C9B85" w14:textId="77777777">
        <w:trPr>
          <w:gridAfter w:val="4"/>
          <w:jc w:val="center"/>
        </w:trPr>
        <w:tc>
          <w:tcPr>
            <w:tcW w:w="0" w:type="auto"/>
          </w:tcPr>
          <w:p w14:paraId="456E63CC" w14:textId="77777777" w:rsidR="001D0DD9" w:rsidRDefault="00C37011">
            <w:pPr>
              <w:jc w:val="center"/>
            </w:pPr>
            <w:r>
              <w:rPr>
                <w:sz w:val="18"/>
                <w:szCs w:val="18"/>
              </w:rPr>
              <w:t>Human Mouse</w:t>
            </w:r>
          </w:p>
        </w:tc>
        <w:tc>
          <w:tcPr>
            <w:tcW w:w="0" w:type="auto"/>
          </w:tcPr>
          <w:p w14:paraId="36F76B91" w14:textId="77777777" w:rsidR="001D0DD9" w:rsidRDefault="00C37011">
            <w:pPr>
              <w:jc w:val="center"/>
            </w:pPr>
            <w:r>
              <w:rPr>
                <w:sz w:val="18"/>
                <w:szCs w:val="18"/>
              </w:rPr>
              <w:t>ZPD Coverage (%)</w:t>
            </w:r>
          </w:p>
        </w:tc>
        <w:tc>
          <w:tcPr>
            <w:tcW w:w="0" w:type="auto"/>
          </w:tcPr>
          <w:p w14:paraId="4CE66714" w14:textId="77777777" w:rsidR="001D0DD9" w:rsidRDefault="00C37011">
            <w:pPr>
              <w:jc w:val="center"/>
            </w:pPr>
            <w:r>
              <w:rPr>
                <w:sz w:val="18"/>
                <w:szCs w:val="18"/>
              </w:rPr>
              <w:t>TBD</w:t>
            </w:r>
          </w:p>
        </w:tc>
        <w:tc>
          <w:tcPr>
            <w:tcW w:w="0" w:type="auto"/>
          </w:tcPr>
          <w:p w14:paraId="3E0D3618" w14:textId="77777777" w:rsidR="001D0DD9" w:rsidRDefault="00C37011">
            <w:pPr>
              <w:jc w:val="center"/>
            </w:pPr>
            <w:r>
              <w:rPr>
                <w:sz w:val="18"/>
                <w:szCs w:val="18"/>
              </w:rPr>
              <w:t>TBD</w:t>
            </w:r>
          </w:p>
        </w:tc>
        <w:tc>
          <w:tcPr>
            <w:tcW w:w="0" w:type="auto"/>
          </w:tcPr>
          <w:p w14:paraId="1BE109AB" w14:textId="77777777" w:rsidR="001D0DD9" w:rsidRDefault="00C37011">
            <w:pPr>
              <w:jc w:val="center"/>
            </w:pPr>
            <w:r>
              <w:rPr>
                <w:sz w:val="18"/>
                <w:szCs w:val="18"/>
              </w:rPr>
              <w:t>TBD</w:t>
            </w:r>
          </w:p>
        </w:tc>
      </w:tr>
      <w:tr w:rsidR="001D0DD9" w14:paraId="4C608536"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gridSpan w:val="5"/>
            <w:shd w:val="clear" w:color="auto" w:fill="D9E2F3"/>
          </w:tcPr>
          <w:p w14:paraId="67271235" w14:textId="77777777" w:rsidR="001D0DD9" w:rsidRDefault="00C37011">
            <w:pPr>
              <w:jc w:val="center"/>
            </w:pPr>
            <w:r>
              <w:rPr>
                <w:b/>
              </w:rPr>
              <w:t>Approach</w:t>
            </w:r>
          </w:p>
        </w:tc>
        <w:tc>
          <w:tcPr>
            <w:tcW w:w="0" w:type="auto"/>
            <w:shd w:val="clear" w:color="auto" w:fill="D9E2F3"/>
          </w:tcPr>
          <w:p w14:paraId="60F273BD" w14:textId="77777777" w:rsidR="001D0DD9" w:rsidRDefault="00C37011">
            <w:pPr>
              <w:jc w:val="center"/>
            </w:pPr>
            <w:r>
              <w:rPr>
                <w:b/>
              </w:rPr>
              <w:t>Sluggish</w:t>
            </w:r>
          </w:p>
        </w:tc>
        <w:tc>
          <w:tcPr>
            <w:tcW w:w="0" w:type="auto"/>
            <w:shd w:val="clear" w:color="auto" w:fill="D9E2F3"/>
          </w:tcPr>
          <w:p w14:paraId="504EF67F" w14:textId="77777777" w:rsidR="001D0DD9" w:rsidRDefault="00C37011">
            <w:pPr>
              <w:jc w:val="center"/>
            </w:pPr>
            <w:r>
              <w:rPr>
                <w:b/>
              </w:rPr>
              <w:t>Spasm</w:t>
            </w:r>
          </w:p>
        </w:tc>
        <w:tc>
          <w:tcPr>
            <w:tcW w:w="0" w:type="auto"/>
            <w:shd w:val="clear" w:color="auto" w:fill="D9E2F3"/>
          </w:tcPr>
          <w:p w14:paraId="00534201" w14:textId="77777777" w:rsidR="001D0DD9" w:rsidRDefault="00C37011">
            <w:pPr>
              <w:jc w:val="center"/>
            </w:pPr>
            <w:r>
              <w:rPr>
                <w:b/>
              </w:rPr>
              <w:t>Unseen RL</w:t>
            </w:r>
          </w:p>
        </w:tc>
        <w:tc>
          <w:tcPr>
            <w:tcW w:w="0" w:type="auto"/>
            <w:shd w:val="clear" w:color="auto" w:fill="D9E2F3"/>
          </w:tcPr>
          <w:p w14:paraId="1517C801" w14:textId="77777777" w:rsidR="001D0DD9" w:rsidRDefault="00C37011">
            <w:pPr>
              <w:jc w:val="center"/>
            </w:pPr>
            <w:r>
              <w:rPr>
                <w:b/>
              </w:rPr>
              <w:t>Human</w:t>
            </w:r>
          </w:p>
        </w:tc>
      </w:tr>
      <w:tr w:rsidR="001D0DD9" w14:paraId="325AE037"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gridSpan w:val="5"/>
          </w:tcPr>
          <w:p w14:paraId="2DE34F54" w14:textId="77777777" w:rsidR="001D0DD9" w:rsidRDefault="00C37011">
            <w:r>
              <w:t>Baseline A</w:t>
            </w:r>
          </w:p>
        </w:tc>
        <w:tc>
          <w:tcPr>
            <w:tcW w:w="0" w:type="auto"/>
          </w:tcPr>
          <w:p w14:paraId="046705FD" w14:textId="77777777" w:rsidR="001D0DD9" w:rsidRDefault="001D0DD9">
            <w:pPr>
              <w:jc w:val="center"/>
            </w:pPr>
          </w:p>
        </w:tc>
        <w:tc>
          <w:tcPr>
            <w:tcW w:w="0" w:type="auto"/>
          </w:tcPr>
          <w:p w14:paraId="7F5D5E6C" w14:textId="77777777" w:rsidR="001D0DD9" w:rsidRDefault="001D0DD9">
            <w:pPr>
              <w:jc w:val="center"/>
            </w:pPr>
          </w:p>
        </w:tc>
        <w:tc>
          <w:tcPr>
            <w:tcW w:w="0" w:type="auto"/>
          </w:tcPr>
          <w:p w14:paraId="3BFC592F" w14:textId="77777777" w:rsidR="001D0DD9" w:rsidRDefault="001D0DD9">
            <w:pPr>
              <w:jc w:val="center"/>
            </w:pPr>
          </w:p>
        </w:tc>
        <w:tc>
          <w:tcPr>
            <w:tcW w:w="0" w:type="auto"/>
          </w:tcPr>
          <w:p w14:paraId="5AF634F7" w14:textId="77777777" w:rsidR="001D0DD9" w:rsidRDefault="001D0DD9">
            <w:pPr>
              <w:jc w:val="center"/>
            </w:pPr>
          </w:p>
        </w:tc>
      </w:tr>
      <w:tr w:rsidR="001D0DD9" w14:paraId="60F78EAD"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gridSpan w:val="5"/>
          </w:tcPr>
          <w:p w14:paraId="63587AD1" w14:textId="77777777" w:rsidR="001D0DD9" w:rsidRDefault="00C37011">
            <w:r>
              <w:t>Baseline B</w:t>
            </w:r>
          </w:p>
        </w:tc>
        <w:tc>
          <w:tcPr>
            <w:tcW w:w="0" w:type="auto"/>
          </w:tcPr>
          <w:p w14:paraId="546C7FC9" w14:textId="77777777" w:rsidR="001D0DD9" w:rsidRDefault="001D0DD9">
            <w:pPr>
              <w:jc w:val="center"/>
            </w:pPr>
          </w:p>
        </w:tc>
        <w:tc>
          <w:tcPr>
            <w:tcW w:w="0" w:type="auto"/>
          </w:tcPr>
          <w:p w14:paraId="616F3662" w14:textId="77777777" w:rsidR="001D0DD9" w:rsidRDefault="001D0DD9">
            <w:pPr>
              <w:jc w:val="center"/>
            </w:pPr>
          </w:p>
        </w:tc>
        <w:tc>
          <w:tcPr>
            <w:tcW w:w="0" w:type="auto"/>
          </w:tcPr>
          <w:p w14:paraId="02862AD1" w14:textId="77777777" w:rsidR="001D0DD9" w:rsidRDefault="001D0DD9">
            <w:pPr>
              <w:jc w:val="center"/>
            </w:pPr>
          </w:p>
        </w:tc>
        <w:tc>
          <w:tcPr>
            <w:tcW w:w="0" w:type="auto"/>
          </w:tcPr>
          <w:p w14:paraId="702545E6" w14:textId="77777777" w:rsidR="001D0DD9" w:rsidRDefault="001D0DD9">
            <w:pPr>
              <w:jc w:val="center"/>
            </w:pPr>
          </w:p>
        </w:tc>
      </w:tr>
      <w:tr w:rsidR="001D0DD9" w14:paraId="7E56CE93"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gridSpan w:val="5"/>
          </w:tcPr>
          <w:p w14:paraId="14297903" w14:textId="77777777" w:rsidR="001D0DD9" w:rsidRDefault="00C37011">
            <w:r>
              <w:t>Ours</w:t>
            </w:r>
          </w:p>
        </w:tc>
        <w:tc>
          <w:tcPr>
            <w:tcW w:w="0" w:type="auto"/>
          </w:tcPr>
          <w:p w14:paraId="16142CBA" w14:textId="77777777" w:rsidR="001D0DD9" w:rsidRDefault="001D0DD9">
            <w:pPr>
              <w:jc w:val="center"/>
            </w:pPr>
          </w:p>
        </w:tc>
        <w:tc>
          <w:tcPr>
            <w:tcW w:w="0" w:type="auto"/>
          </w:tcPr>
          <w:p w14:paraId="1F049DBC" w14:textId="77777777" w:rsidR="001D0DD9" w:rsidRDefault="001D0DD9">
            <w:pPr>
              <w:jc w:val="center"/>
            </w:pPr>
          </w:p>
        </w:tc>
        <w:tc>
          <w:tcPr>
            <w:tcW w:w="0" w:type="auto"/>
          </w:tcPr>
          <w:p w14:paraId="0F23F7B0" w14:textId="77777777" w:rsidR="001D0DD9" w:rsidRDefault="001D0DD9">
            <w:pPr>
              <w:jc w:val="center"/>
            </w:pPr>
          </w:p>
        </w:tc>
        <w:tc>
          <w:tcPr>
            <w:tcW w:w="0" w:type="auto"/>
          </w:tcPr>
          <w:p w14:paraId="71E1CBDD" w14:textId="77777777" w:rsidR="001D0DD9" w:rsidRDefault="001D0DD9">
            <w:pPr>
              <w:jc w:val="center"/>
            </w:pPr>
          </w:p>
        </w:tc>
      </w:tr>
    </w:tbl>
    <w:p w14:paraId="633FCFD1" w14:textId="77777777" w:rsidR="001D0DD9" w:rsidRDefault="00C37011">
      <w:pPr>
        <w:ind w:firstLine="288"/>
        <w:jc w:val="both"/>
      </w:pPr>
      <w:r>
        <w:t>The results in Table III reveal that both baseline approaches fail on at least one out-of-distribution test, while the league-trained robot maintains consistent performance across all four protocols. Baseline A, tr</w:t>
      </w:r>
      <w:r>
        <w:t>ained only against scripted opponents, handles predictable movements adequately but collapses when confronted with the spastic transitions and the strategic sophistication of the unseen RL hand. Baseline B exhibits the opposite failure pattern: its special</w:t>
      </w:r>
      <w:r>
        <w:t>ization against a single strong opponent produces an overly aggressive policy that overshoots against slow-moving targets. Ours, by contrast, benefits from the diverse opponent pool that spans the full behavioral spectrum, combined with prioritized samplin</w:t>
      </w:r>
      <w:r>
        <w:t>g that focuses training at the capability frontier. The warm-starting mechanism preserves this diversity across generations, preventing the strategy collapse that degrades single-opponent training.</w:t>
      </w:r>
    </w:p>
    <w:p w14:paraId="22146CDA" w14:textId="77777777" w:rsidR="001D0DD9" w:rsidRDefault="00C37011">
      <w:pPr>
        <w:spacing w:before="120" w:after="60"/>
      </w:pPr>
      <w:r>
        <w:rPr>
          <w:b/>
          <w:i/>
        </w:rPr>
        <w:t>C. Sim-to-Real Transfer</w:t>
      </w:r>
    </w:p>
    <w:p w14:paraId="04A0BE91" w14:textId="77777777" w:rsidR="001D0DD9" w:rsidRDefault="00C37011">
      <w:pPr>
        <w:ind w:firstLine="288"/>
        <w:jc w:val="both"/>
      </w:pPr>
      <w:r>
        <w:t>The preceding experiments validate the proposed framework in simulation. This section demonstrates that the trained policy transfers zero-shot to the physical UR10 platform without any task-specific fine-tuning, bridging the sim-to-real gap through two arc</w:t>
      </w:r>
      <w:r>
        <w:t>hitectural decisions.</w:t>
      </w:r>
    </w:p>
    <w:p w14:paraId="25BB6C36" w14:textId="77777777" w:rsidR="001D0DD9" w:rsidRDefault="00C37011">
      <w:pPr>
        <w:ind w:firstLine="288"/>
        <w:jc w:val="both"/>
      </w:pPr>
      <w:r>
        <w:t xml:space="preserve">The first decision concerns observation alignment. In simulation, the 44-dimensional observation is computed directly from the environment state. On the physical platform, the robot position is obtained </w:t>
      </w:r>
      <w:r>
        <w:lastRenderedPageBreak/>
        <w:t>from the RTDE receive interface</w:t>
      </w:r>
      <w:r>
        <w:t xml:space="preserve"> of the UR10, while the hand position is extracted from an overhead RGB camera via a lightweight YOLO detector for the microrobot and MediaPipe for the hand of the patient. A pre-computed homography matrix maps pixel coordinates to the same normalized envi</w:t>
      </w:r>
      <w:r>
        <w:t>ronment frame used in training, ensuring that the policy receives observations with an identical semantic structure regardless of the underlying sensor modality.</w:t>
      </w:r>
    </w:p>
    <w:p w14:paraId="22331B8D" w14:textId="77777777" w:rsidR="001D0DD9" w:rsidRDefault="00C37011">
      <w:pPr>
        <w:ind w:firstLine="288"/>
        <w:jc w:val="both"/>
      </w:pPr>
      <w:r>
        <w:t xml:space="preserve">The second decision concerns temporal decoupling. Visual perception runs at the native camera </w:t>
      </w:r>
      <w:r>
        <w:t>frame rate of approximately 10 to 15 Hz, while the robot servo loop demands deterministic commands at a fixed control frequency. Coupling these two processes in a single thread would introduce jitter, as a momentarily slow YOLO inference would stall the co</w:t>
      </w:r>
      <w:r>
        <w:t>ntrol loop and cause the robot to freeze mid-motion. We therefore adopt a two-thread architecture connected by a single-element message queue.</w:t>
      </w:r>
    </w:p>
    <w:p w14:paraId="1DB4B216" w14:textId="77777777" w:rsidR="001D0DD9" w:rsidRDefault="00C37011">
      <w:pPr>
        <w:ind w:firstLine="288"/>
        <w:jc w:val="both"/>
      </w:pPr>
      <w:r>
        <w:t>The vision thread operates asynchronously at camera speed. Each iteration captures a frame from the overhead came</w:t>
      </w:r>
      <w:r>
        <w:t>ra, applies lens undistortion, and extracts the positions of the microrobot and the patient hand. The results are pushed onto a single-element queue via a non-blocking put operation. When the queue is already occupied, the stale result is discarded and rep</w:t>
      </w:r>
      <w:r>
        <w:t>laced with the freshest observation, guaranteeing that the perception pipeline never blocks.</w:t>
      </w:r>
    </w:p>
    <w:p w14:paraId="3820C2DF" w14:textId="77777777" w:rsidR="001D0DD9" w:rsidRDefault="00C37011">
      <w:pPr>
        <w:ind w:firstLine="288"/>
        <w:jc w:val="both"/>
      </w:pPr>
      <w:r>
        <w:t>The control thread runs at a fixed 20 Hz. At each cycle, the thread attempts a non-blocking read from the vision queue. If a new frame is available, the hand posit</w:t>
      </w:r>
      <w:r>
        <w:t>ion is updated from the visual measurement. If no new frame has arrived, the system falls back to dead reckoning: the hand position is extrapolated using a low-pass filtered velocity estimate computed from the most recent vision updates. This graceful degr</w:t>
      </w:r>
      <w:r>
        <w:t>adation ensures the robot never freezes while waiting for a visual frame.</w:t>
      </w:r>
    </w:p>
    <w:p w14:paraId="5BE0A66C" w14:textId="77777777" w:rsidR="001D0DD9" w:rsidRDefault="00C37011">
      <w:pPr>
        <w:ind w:firstLine="288"/>
        <w:jc w:val="both"/>
      </w:pPr>
      <w:r>
        <w:t>The 44-dimensional observation is assembled from the estimated hand position, the robot position queried via RTDE, and the displacement history buffer, and fed to the PPO policy netw</w:t>
      </w:r>
      <w:r>
        <w:t xml:space="preserve">ork. The resulting 2D action is accumulated as a virtual target in pixel space, rate-limited to prevent excessive per-step motion, and mapped back to world coordinates through the inverse homography. The final pose is dispatched to the UR10 via the servoL </w:t>
      </w:r>
      <w:r>
        <w:t>interface with a lookahead time of 0.1 s and a proportional gain of 400, yielding smooth, compliant end-effector tracking.</w:t>
      </w:r>
    </w:p>
    <w:sectPr w:rsidR="001D0DD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7:00Z" w:initials="hS">
    <w:p w14:paraId="081B9CF4" w14:textId="236DCBA8" w:rsidR="009B5B7D" w:rsidRPr="009B5B7D" w:rsidRDefault="009B5B7D">
      <w:pPr>
        <w:pStyle w:val="affa"/>
        <w:rPr>
          <w:rFonts w:ascii="宋体" w:eastAsia="宋体" w:hAnsi="宋体" w:cs="宋体"/>
          <w:lang w:eastAsia="zh-CN"/>
        </w:rPr>
      </w:pPr>
      <w:r>
        <w:rPr>
          <w:rStyle w:val="aff9"/>
        </w:rPr>
        <w:annotationRef/>
      </w:r>
      <w:r>
        <w:rPr>
          <w:rFonts w:ascii="宋体" w:eastAsia="宋体" w:hAnsi="宋体" w:cs="宋体" w:hint="eastAsia"/>
          <w:lang w:eastAsia="zh-CN"/>
        </w:rPr>
        <w:t>这句也一样，不要太长的，不要冒号</w:t>
      </w:r>
    </w:p>
  </w:comment>
  <w:comment w:id="1" w:author="huifeng Shi" w:date="2026-06-01T16:00:00Z" w:initials="hS">
    <w:p w14:paraId="08F828B8" w14:textId="04105E27" w:rsidR="00B67090" w:rsidRDefault="00B67090">
      <w:pPr>
        <w:pStyle w:val="affa"/>
        <w:rPr>
          <w:lang w:eastAsia="zh-CN"/>
        </w:rPr>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5F844" w14:textId="77777777" w:rsidR="00C37011" w:rsidRDefault="00C37011" w:rsidP="008D14A0">
      <w:r>
        <w:separator/>
      </w:r>
    </w:p>
  </w:endnote>
  <w:endnote w:type="continuationSeparator" w:id="0">
    <w:p w14:paraId="0C2844A0" w14:textId="77777777" w:rsidR="00C37011" w:rsidRDefault="00C37011"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55E35" w14:textId="77777777" w:rsidR="00C37011" w:rsidRDefault="00C37011" w:rsidP="008D14A0">
      <w:r>
        <w:separator/>
      </w:r>
    </w:p>
  </w:footnote>
  <w:footnote w:type="continuationSeparator" w:id="0">
    <w:p w14:paraId="3A9F4C3B" w14:textId="77777777" w:rsidR="00C37011" w:rsidRDefault="00C37011"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DD9"/>
    <w:rsid w:val="001F01A9"/>
    <w:rsid w:val="00292352"/>
    <w:rsid w:val="0029639D"/>
    <w:rsid w:val="00325C92"/>
    <w:rsid w:val="00326F90"/>
    <w:rsid w:val="00403576"/>
    <w:rsid w:val="00474832"/>
    <w:rsid w:val="004D0870"/>
    <w:rsid w:val="005C1F2C"/>
    <w:rsid w:val="005F36E1"/>
    <w:rsid w:val="006271F3"/>
    <w:rsid w:val="0063051E"/>
    <w:rsid w:val="006451AA"/>
    <w:rsid w:val="008D14A0"/>
    <w:rsid w:val="009B5B7D"/>
    <w:rsid w:val="00AA1D8D"/>
    <w:rsid w:val="00B47730"/>
    <w:rsid w:val="00B67090"/>
    <w:rsid w:val="00BD32A6"/>
    <w:rsid w:val="00C37011"/>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1493</TotalTime>
  <Pages>8</Pages>
  <Words>4009</Words>
  <Characters>22852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2026-06-03T06:31:00Z</dcterms:modified>
  <cp:category/>
</cp:coreProperties>
</file>