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equations (3)–(5) and their immediate variable definitions.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evaluation band is 3.5–5.5 cm after workspace calibration. The range was selected for the desktop pilot platform to leave enough separation to avoid immediate catch while keeping the microrobot visually and physically reachable. It is an operating band specific to this platform, not a universal clinical threshold. Use with patients would require calibration during each session according to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Equation (5) defines the core kinematic update. The delay and noise parameters in Table I are applied separately by the motor execution layer. This formulation allows a constant intended velocity to converge to a constant executed velocity rather than causing the hand motion to vanish.</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within the zone when the distance between the hand and microrobot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ZPD interval.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under the ZPD 3.5–5.5 simulation setting.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provided real-time control,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this range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