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rPr>
          <w:b w:val="0"/>
          <w:i w:val="0"/>
          <w:sz w:val="24"/>
        </w:rPr>
        <w:t>To reduce the physical risks associated with rigid rehabilitation robots while providing an engaging therapeutic environment, we propose a magnetically actuated non-contact rehabilitation system. This section first introduces the hardware architecture and then formulates the rehabilitation task as a reinforcement learning problem.</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b w:val="0"/>
          <w:i w:val="0"/>
          <w:sz w:val="24"/>
        </w:rPr>
        <w:t>The proposed platform improves safety by physically decoupling the robotic actuator from the patient. As shown in Fig. X, the system consists of three layers. In the actuation layer, a UR10 robotic arm is positioned beneath the workspace, with a permanent magnet mounted on its end-effector to drive the microrobot above. The interaction layer is a 5-mm-thick acrylic sheet that supports the unpowered magnetic microrobot while serving as a physical barrier between the robot arm and the patient. The perception layer consists of an overhead RGB camera connected via USB to a host computer, which also communicates with the UR10 controller through Ethernet. At each control cycle, the computer acquires a camera frame, estimates the positions of the microrobot and the patient's hand, and sends target pose commands to the robot arm.</w:t>
      </w:r>
      <w:proofErr w:type="spellStart"/>
      <w:r w:rsidRPr="001F01A9"/>
      <w:r/>
      <w:proofErr w:type="spellEnd"/>
      <w:r w:rsidRPr="001F01A9"/>
    </w:p>
    <w:p w14:paraId="2464E777" w14:textId="570C74BB" w:rsidR="001F01A9" w:rsidRPr="001F01A9" w:rsidRDefault="001F01A9" w:rsidP="001F01A9">
      <w:pPr>
        <w:spacing w:before="120" w:after="60"/>
        <w:ind w:firstLineChars="100" w:firstLine="200"/>
      </w:pPr>
      <w:r w:rsidRPr="001F01A9">
        <w:rPr>
          <w:b w:val="0"/>
          <w:i w:val="0"/>
          <w:sz w:val="24"/>
        </w:rPr>
        <w:t>By separating the robotic actuator from the patient's limb, the acrylic interface substantially reduces the risk of blunt impact, excessive traction, and crushing injuries that may arise in direct-contact rehabilitation devices. In addition to improving safety, the system has a simple and reproducible structure: it requires only a collaborative robot, a camera, and a permanent magnet, without wearable components, force sensors, or custom actuation modules. The microrobot itself is unpowered and is driven passively by the magnetic field, eliminating the need for onboard electronics or batteries. This hardware simplicity facilitates setup, maintenance, and potential deployment across clinical environments. Moreover, the non-contact actuation mechanism provides an additional safety margin for deploying and refining learning-based controllers on the physical platform.</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00"/>
      </w:pPr>
      <w:r w:rsidRPr="0063051E">
        <w:rPr>
          <w:b w:val="0"/>
          <w:i w:val="0"/>
          <w:sz w:val="24"/>
        </w:rPr>
        <w:t>We formulate the rehabilitation task as a pursuit-evasion game on a planar workspace. The patient sits in front of the acrylic surface and uses one hand to pursue the magnetic microrobot, which is controlled indirectly by the robot arm beneath the workspace. The task is completed when the hand reaches a small contact radius around the microrobot. Unlike static reaching exercises, this task requires the patient to continuously track, predict, and intercept a moving target. It therefore imposes sustained demands on visuomotor coordination, attention, and real-time motor planning. Prior clinical evidence suggests that continuous, goal-directed visuomotor tracking can engage the central nervous system and promote neuroplasticity during motor rehabilitation [X]. To maximize therapeutic benefit, the task difficulty should adapt to the patient's current motor ability. This requirement is consistent with the Zone of Proximal Development (ZPD), a concept introduced by Vygotsky [X], which describes the range of tasks that a learner can perform with assistance but not independently. In the present setting, the ZPD can be interpreted as a desired distance range between the patient's hand and the microrobot. The robot should neither escape so easily that the task becomes discouraging, nor yield so passively that the task loses therapeutic value. Instead, it should maintain the interaction within an intermediate difficulty range that keeps the patient actively engaged without inducing excessive fatigue or frustration.</w:t>
      </w:r>
    </w:p>
    <w:p w14:paraId="7B52DAD1" w14:textId="79C99EED" w:rsidR="0063051E" w:rsidRPr="0063051E" w:rsidRDefault="0063051E" w:rsidP="0063051E">
      <w:pPr>
        <w:spacing w:before="120" w:after="60"/>
        <w:ind w:firstLineChars="100" w:firstLine="200"/>
      </w:pPr>
      <w:r>
        <w:rPr>
          <w:b w:val="0"/>
          <w:i w:val="0"/>
          <w:sz w:val="24"/>
        </w:rPr>
        <w:t>Maintaining this therapeutic difficulty range is challenging for conventional control methods. Many classical approaches, such as artificial potential fields or rule-based impedance controllers, rely primarily on hand-crafted rules and instantaneous state feedback. As a result, they may struggle to anticipate higher-level patient strategies, such as trajectory interception, or to adapt to heterogeneous movement patterns across patients. Their performance may further degrade in the presence of neurological motor impairments, including tremor, delayed response, and bradykinesia, because these methods typically lack an explicit mechanism for distinguishing purposeful movement from involuntary perturbations. Reinforcement learning provides a suitable framework for addressing these challenges. In our formulation, the robot learns an evasion policy through repeated interaction with the patient or patient models. The policy is rewarded for maintaining the hand-microrobot distance within the therapeutic range and penalized for unsafe or uninformative behaviors, such as escaping too far or being caught too easily. By conditioning the policy on temporal observations of hand and microrobot motion, the controller can infer patient intent from movement history rather than responding only to instantaneous position error. Through this process, the robot can progressively adapt its behavior to different patient capabilities and maintain an appropriate level of challenge. The following sections describe how the policy is trained to generalize across diverse movement patterns observed in neurological rehabilitation.</w:t>
      </w:r>
      <w:r w:rsidRPr="0063051E"/>
      <w:r/>
      <w:r w:rsidRPr="0063051E"/>
      <w:r/>
      <w:r w:rsidRPr="0063051E"/>
    </w:p>
    <w:p w14:paraId="3E0D2013" w14:textId="77777777" w:rsidR="00FE726F" w:rsidRDefault="00403576">
      <w:pPr>
        <w:spacing w:before="240" w:after="120"/>
        <w:jc w:val="center"/>
      </w:pPr>
      <w:r>
        <w:rPr>
          <w:b/>
        </w:rPr>
        <w:t>IV. METHODOLOGY</w:t>
      </w:r>
    </w:p>
    <w:p w14:paraId="18945ECF" w14:textId="4BE263C6" w:rsidR="00FE726F" w:rsidRDefault="00403576">
      <w:pPr>
        <w:jc w:val="both"/>
      </w:pPr>
      <w:r>
        <w:rPr>
          <w:b w:val="0"/>
          <w:i w:val="0"/>
          <w:sz w:val="24"/>
        </w:rPr>
        <w:t>This section presents the end-to-end RL framework that trains the guiding robot. We address three questions: how to generate training data that covers the full range of patient behavior (Section IV-A), how to build a network that extracts patient motion intent from noisy observations (Section IV-B), and how to train the robot against a progressively harder opponent pool without forgetting earlier skills (Section IV-C).</w:t>
      </w:r>
    </w:p>
    <w:p w14:paraId="0F05EB57" w14:textId="77777777" w:rsidR="00FE726F" w:rsidRDefault="00403576">
      <w:pPr>
        <w:spacing w:before="120" w:after="60"/>
      </w:pPr>
      <w:r>
        <w:rPr>
          <w:b/>
          <w:i/>
        </w:rPr>
        <w:t>A. Cognitive-Motor Decoupled Domain Randomization</w:t>
      </w:r>
    </w:p>
    <w:p w14:paraId="71222EA9" w14:textId="77777777" w:rsidR="00FE726F" w:rsidRDefault="00403576">
      <w:pPr>
        <w:jc w:val="both"/>
      </w:pPr>
      <w:r>
        <w:rPr>
          <w:b w:val="0"/>
          <w:i w:val="0"/>
          <w:sz w:val="24"/>
        </w:rPr>
        <w:t>The pursuit-evasion task is a standard Gymnasium environment with two entities per timestep: the robot (learned policy) and the hand (patient emulator). A key challenge for real-world deployment is the wide variation among neurological patients. If the simulated hand is too simple, the policy will overfit and fail against real patients. To bridge this gap, we use a two-layer domain randomization scheme that separates cognitive intent from physical execution. The first layer selects a movement strategy for each episode by sampling an intent generator from an opponent pool P, ranging from simple heuristic scripts to trained RL agents. This generator produces a raw desired displacement u_t at each timestep. The second layer enforces biomechanical constraints on this intent. A first-order low-pass filter models muscle inertia:</w:t>
      </w:r>
      <w:r/>
    </w:p>
    <w:p w14:paraId="0939AF66" w14:textId="77777777" w:rsidR="00FE726F" w:rsidRDefault="00403576">
      <w:pPr>
        <w:spacing w:before="60" w:after="60"/>
        <w:jc w:val="center"/>
      </w:pPr>
      <w:r>
        <w:rPr>
          <w:i/>
        </w:rPr>
        <w:t>x_t = alpha * x_{t-1} + (1 - alpha) * u_t,  alpha in (0, 1)</w:t>
      </w:r>
    </w:p>
    <w:p w14:paraId="050AA20B" w14:textId="77777777" w:rsidR="00FE726F" w:rsidRDefault="00403576">
      <w:pPr>
        <w:ind w:firstLine="288"/>
        <w:jc w:val="both"/>
      </w:pPr>
      <w:r>
        <w:rPr>
          <w:b w:val="0"/>
          <w:i w:val="0"/>
          <w:sz w:val="24"/>
        </w:rPr>
        <w:t>followed by acceleration clipping to respect human motor limits:</w:t>
      </w:r>
    </w:p>
    <w:p w14:paraId="03F72623" w14:textId="77777777" w:rsidR="00FE726F" w:rsidRDefault="00403576">
      <w:pPr>
        <w:spacing w:before="60" w:after="60"/>
        <w:jc w:val="center"/>
      </w:pPr>
      <w:r>
        <w:rPr>
          <w:i/>
        </w:rPr>
        <w:t>Delta x_t = clip(x_t - x_{t-1}, -a_max, a_max)</w:t>
      </w:r>
    </w:p>
    <w:p w14:paraId="276C80D7" w14:textId="368DABEC" w:rsidR="008D14A0" w:rsidRDefault="006451AA" w:rsidP="006451AA">
      <w:pPr>
        <w:spacing w:before="60" w:after="60"/>
      </w:pPr>
      <w:r w:rsidRPr="006451AA">
        <w:rPr>
          <w:b w:val="0"/>
          <w:i w:val="0"/>
          <w:sz w:val="24"/>
        </w:rPr>
        <w:t>Gaussian observation noise is added to simulate the position estimation error of the real-world vision pipeline. Stroke-induced bradykinesia is modeled as a temporal delay of delta frames, where delta is drawn uniformly from [delta_min, delta_max], so the displacement at time t reflects the intent formed at time t - delta. By separating adversarial cognitive intent from biomechanically constrained execution, this design forces the robot to learn generalizable representations of patient behavior rather than superficial motion patterns.</w:t>
      </w:r>
      <w:r/>
      <w:proofErr w:type="spellStart"/>
      <w:r w:rsidRPr="006451AA"/>
      <w:r w:rsidRPr="006451AA">
        <w:rPr>
          <w:rFonts w:ascii="Cambria Math" w:hAnsi="Cambria Math" w:cs="Cambria Math"/>
        </w:rPr>
      </w:r>
      <w:r w:rsidRPr="006451AA"/>
      <w:proofErr w:type="spellEnd"/>
      <w:r w:rsidRPr="006451AA"/>
      <w:proofErr w:type="spellStart"/>
      <w:r w:rsidRPr="006451AA"/>
      <w:proofErr w:type="spellEnd"/>
      <w:r w:rsidRPr="006451AA"/>
      <w:proofErr w:type="spellStart"/>
      <w:r w:rsidRPr="006451AA"/>
      <w:proofErr w:type="spellEnd"/>
      <w:r w:rsidRPr="006451AA"/>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3"/>
        <w:gridCol w:w="1648"/>
        <w:gridCol w:w="3847"/>
      </w:tblGrid>
      <w:tr w:rsidR="00292352" w14:paraId="594C4E2C" w14:textId="77777777">
        <w:tc>
          <w:tcPr>
            <w:tcW w:w="0" w:type="auto"/>
            <w:shd w:val="clear" w:color="auto" w:fill="D9E2F3"/>
          </w:tcPr>
          <w:p w14:paraId="0F97A1DF" w14:textId="34BEFC86" w:rsidR="00FE726F" w:rsidRDefault="00474832">
            <w:pPr>
              <w:ind w:firstLine="288"/>
              <w:jc w:val="center"/>
            </w:pPr>
            <w:r>
              <w:rPr>
                <w:b/>
              </w:rPr>
              <w:t>Parameter</w:t>
            </w:r>
          </w:p>
        </w:tc>
        <w:tc>
          <w:tcPr>
            <w:tcW w:w="0" w:type="auto"/>
            <w:shd w:val="clear" w:color="auto" w:fill="D9E2F3"/>
          </w:tcPr>
          <w:p w14:paraId="3AF5A086" w14:textId="77777777" w:rsidR="00292352" w:rsidRDefault="00474832">
            <w:pPr>
              <w:jc w:val="center"/>
            </w:pPr>
            <w:r>
              <w:rPr>
                <w:b/>
              </w:rPr>
              <w:t>Symbol</w:t>
            </w:r>
          </w:p>
        </w:tc>
        <w:tc>
          <w:tcPr>
            <w:tcW w:w="0" w:type="auto"/>
            <w:shd w:val="clear" w:color="auto" w:fill="D9E2F3"/>
          </w:tcPr>
          <w:p w14:paraId="7C1C0081" w14:textId="77777777" w:rsidR="00292352" w:rsidRDefault="00474832">
            <w:pPr>
              <w:jc w:val="center"/>
            </w:pPr>
            <w:r>
              <w:rPr>
                <w:b/>
              </w:rPr>
              <w:t>Range</w:t>
            </w:r>
          </w:p>
        </w:tc>
      </w:tr>
      <w:tr w:rsidR="00292352" w14:paraId="21FE82E9" w14:textId="77777777">
        <w:tc>
          <w:tcPr>
            <w:tcW w:w="0" w:type="auto"/>
          </w:tcPr>
          <w:p w14:paraId="5F5FCAD2" w14:textId="77777777" w:rsidR="00292352" w:rsidRDefault="00474832">
            <w:r>
              <w:t>Muscle inertia (low-pass)</w:t>
            </w:r>
          </w:p>
        </w:tc>
        <w:tc>
          <w:tcPr>
            <w:tcW w:w="0" w:type="auto"/>
          </w:tcPr>
          <w:p w14:paraId="78F4B626" w14:textId="77777777" w:rsidR="00292352" w:rsidRDefault="00474832">
            <w:pPr>
              <w:jc w:val="center"/>
            </w:pPr>
            <w:r>
              <w:t>alpha</w:t>
            </w:r>
          </w:p>
        </w:tc>
        <w:tc>
          <w:tcPr>
            <w:tcW w:w="0" w:type="auto"/>
          </w:tcPr>
          <w:p w14:paraId="5EFCC42B" w14:textId="77777777" w:rsidR="00292352" w:rsidRDefault="00474832">
            <w:pPr>
              <w:jc w:val="center"/>
            </w:pPr>
            <w:r>
              <w:t>0.7</w:t>
            </w:r>
          </w:p>
        </w:tc>
      </w:tr>
      <w:tr w:rsidR="00292352" w14:paraId="31098B02" w14:textId="77777777">
        <w:tc>
          <w:tcPr>
            <w:tcW w:w="0" w:type="auto"/>
          </w:tcPr>
          <w:p w14:paraId="3BF0DD97" w14:textId="77777777" w:rsidR="00292352" w:rsidRDefault="00474832">
            <w:r>
              <w:t>Max acceleration</w:t>
            </w:r>
          </w:p>
        </w:tc>
        <w:tc>
          <w:tcPr>
            <w:tcW w:w="0" w:type="auto"/>
          </w:tcPr>
          <w:p w14:paraId="2271C57F" w14:textId="77777777" w:rsidR="00292352" w:rsidRDefault="00474832">
            <w:pPr>
              <w:jc w:val="center"/>
            </w:pPr>
            <w:r>
              <w:t>a_max</w:t>
            </w:r>
          </w:p>
        </w:tc>
        <w:tc>
          <w:tcPr>
            <w:tcW w:w="0" w:type="auto"/>
          </w:tcPr>
          <w:p w14:paraId="01B2523C" w14:textId="77777777" w:rsidR="00292352" w:rsidRDefault="00474832">
            <w:pPr>
              <w:jc w:val="center"/>
            </w:pPr>
            <w:r>
              <w:t>0.15</w:t>
            </w:r>
          </w:p>
        </w:tc>
      </w:tr>
      <w:tr w:rsidR="00292352" w14:paraId="43CCC4C5" w14:textId="77777777">
        <w:tc>
          <w:tcPr>
            <w:tcW w:w="0" w:type="auto"/>
          </w:tcPr>
          <w:p w14:paraId="5626A2F2" w14:textId="77777777" w:rsidR="00292352" w:rsidRDefault="00474832">
            <w:r>
              <w:t>Observation noise (Gaussian)</w:t>
            </w:r>
          </w:p>
        </w:tc>
        <w:tc>
          <w:tcPr>
            <w:tcW w:w="0" w:type="auto"/>
          </w:tcPr>
          <w:p w14:paraId="2345F8E1" w14:textId="77777777" w:rsidR="00292352" w:rsidRDefault="00474832">
            <w:pPr>
              <w:jc w:val="center"/>
            </w:pPr>
            <w:r>
              <w:t>sigma</w:t>
            </w:r>
          </w:p>
        </w:tc>
        <w:tc>
          <w:tcPr>
            <w:tcW w:w="0" w:type="auto"/>
          </w:tcPr>
          <w:p w14:paraId="4E6996D8" w14:textId="77777777" w:rsidR="00292352" w:rsidRDefault="00474832">
            <w:pPr>
              <w:jc w:val="center"/>
            </w:pPr>
            <w:r>
              <w:t>U(0.01, 0.08)</w:t>
            </w:r>
          </w:p>
        </w:tc>
      </w:tr>
      <w:tr w:rsidR="00292352" w14:paraId="30714C69" w14:textId="77777777">
        <w:tc>
          <w:tcPr>
            <w:tcW w:w="0" w:type="auto"/>
          </w:tcPr>
          <w:p w14:paraId="21A58D6A" w14:textId="77777777" w:rsidR="00292352" w:rsidRDefault="00474832">
            <w:r>
              <w:t>Neural delay</w:t>
            </w:r>
          </w:p>
        </w:tc>
        <w:tc>
          <w:tcPr>
            <w:tcW w:w="0" w:type="auto"/>
          </w:tcPr>
          <w:p w14:paraId="672ED8CC" w14:textId="77777777" w:rsidR="00292352" w:rsidRDefault="00474832">
            <w:pPr>
              <w:jc w:val="center"/>
            </w:pPr>
            <w:r>
              <w:t>delta</w:t>
            </w:r>
          </w:p>
        </w:tc>
        <w:tc>
          <w:tcPr>
            <w:tcW w:w="0" w:type="auto"/>
          </w:tcPr>
          <w:p w14:paraId="0B3FFA48" w14:textId="77777777" w:rsidR="00292352" w:rsidRDefault="00474832">
            <w:pPr>
              <w:jc w:val="center"/>
            </w:pPr>
            <w:r>
              <w:t>0-3 frames (0-375 ms)</w:t>
            </w:r>
          </w:p>
        </w:tc>
      </w:tr>
    </w:tbl>
    <w:p w14:paraId="3AA543CD" w14:textId="77777777" w:rsidR="00FE726F" w:rsidRDefault="00403576">
      <w:pPr>
        <w:spacing w:before="120" w:after="60"/>
      </w:pPr>
      <w:r>
        <w:rPr>
          <w:b/>
          <w:i/>
        </w:rPr>
        <w:t>B. Dual-Stream Encoder with Forward Dynamics Head</w:t>
      </w:r>
    </w:p>
    <w:p w14:paraId="7126F2AD" w14:textId="77777777" w:rsidR="00FE726F" w:rsidRDefault="00403576">
      <w:pPr>
        <w:jc w:val="both"/>
      </w:pPr>
      <w:r>
        <w:rPr>
          <w:b w:val="0"/>
          <w:i w:val="0"/>
          <w:sz w:val="24"/>
        </w:rPr>
        <w:t>A single-stream MLP on raw positions cannot separate motion intent from observation noise, leading to partial observability. We therefore design a dual-stream encoder with a self-supervised auxiliary task, shown in Fig. X. The 44-dimensional observation is split into a 12-dimensional scalar vector and a 32-dimensional temporal buffer:</w:t>
      </w:r>
    </w:p>
    <w:p>
      <w:pPr>
        <w:jc w:val="both"/>
      </w:pPr>
      <w:r>
        <w:rPr>
          <w:b w:val="0"/>
          <w:i w:val="0"/>
          <w:sz w:val="24"/>
          <w:szCs w:val="24"/>
        </w:rPr>
        <w:t>o_t = [s_t ; h_{t-T:t}]</w:t>
      </w:r>
    </w:p>
    <w:p>
      <w:pPr>
        <w:jc w:val="both"/>
      </w:pPr>
      <w:r>
        <w:rPr>
          <w:sz w:val="24"/>
          <w:szCs w:val="24"/>
        </w:rPr>
        <w:t xml:space="preserve">The scalar vector s_t contains the robot position (2), hand position (2), their Euclidean distance (1), signed distances to the four workspace boundaries (4), the current stride (1), and the previous action (2). The temporal buffer h stacks the 16 most recent relative hand displacement vectors (16 x 2 = 32 dimensions), capturing velocity, acceleration, and periodic motion patterns.</w:t>
      </w:r>
    </w:p>
    <w:p w14:paraId="6FCFCBEF" w14:textId="77777777" w:rsidR="00FE726F" w:rsidRDefault="00403576">
      <w:pPr>
        <w:ind w:firstLine="288"/>
        <w:jc w:val="both"/>
      </w:pPr>
      <w:r>
        <w:rPr>
          <w:b w:val="0"/>
          <w:i w:val="0"/>
          <w:sz w:val="24"/>
        </w:rPr>
        <w:t>The spatial stream processes s_t through an MLP to produce a geometric embedding of immediate positional risk. The temporal stream feeds the displacement buffer into a 2-layer LSTM. Because it operates on relative displacements rather than absolute coordinates, the LSTM is translation-invariant and focuses on velocity, direction, and acceleration trends. The noise and delay from the biomechanical filter (Section IV-A) are implicitly captured by the recurrent dynamics, letting the encoder robustly extract patient intent despite sensory degradation. The two embeddings are concatenated and passed through a fusion MLP to form a joint representation.</w:t>
      </w:r>
    </w:p>
    <w:p w14:paraId="238FE51D" w14:textId="77777777" w:rsidR="00FE726F" w:rsidRDefault="00403576">
      <w:pPr>
        <w:ind w:firstLine="288"/>
        <w:jc w:val="both"/>
      </w:pPr>
      <w:r>
        <w:rPr>
          <w:b w:val="0"/>
          <w:i w:val="0"/>
          <w:sz w:val="24"/>
        </w:rPr>
        <w:t>Sparse RL rewards provide too little signal to learn accurate patient dynamics from high-dimensional parameters. To add dense supervision, we attach a forward dynamics head that predicts the patient's next-frame relative displacement. Because RL transitions (o_t, a_t, o_{t+1}, r_t) are continuously collected, the ground-truth displacement is freely available from the next observation, making this a self-supervised task at no extra data cost.</w:t>
      </w:r>
    </w:p>
    <w:p w14:paraId="002B730D" w14:textId="77777777" w:rsidR="00FE726F" w:rsidRDefault="00403576">
      <w:pPr>
        <w:ind w:firstLine="288"/>
        <w:jc w:val="both"/>
      </w:pPr>
      <w:r>
        <w:rPr>
          <w:b w:val="0"/>
          <w:i w:val="0"/>
          <w:sz w:val="24"/>
        </w:rPr>
        <w:t>The auxiliary loss is the mean squared error between predicted and actual displacement:</w:t>
      </w:r>
    </w:p>
    <w:p w14:paraId="1DE97598" w14:textId="77777777" w:rsidR="00FE726F" w:rsidRDefault="00403576">
      <w:pPr>
        <w:spacing w:before="60" w:after="60"/>
        <w:jc w:val="center"/>
      </w:pPr>
      <w:r>
        <w:rPr>
          <w:i/>
        </w:rPr>
        <w:t>L_aux = E[||d_hat_{t+1} - d_{t+1}||_2^2]</w:t>
      </w:r>
    </w:p>
    <w:p w14:paraId="205100B8" w14:textId="77777777" w:rsidR="00FE726F" w:rsidRDefault="00403576">
      <w:pPr>
        <w:jc w:val="both"/>
      </w:pPr>
      <w:r>
        <w:rPr>
          <w:b w:val="0"/>
          <w:i w:val="0"/>
          <w:sz w:val="24"/>
        </w:rPr>
        <w:t>The full training objective combines the PPO loss with the auxiliary term:</w:t>
      </w:r>
    </w:p>
    <w:p w14:paraId="5E95530E" w14:textId="77777777" w:rsidR="00FE726F" w:rsidRDefault="00403576">
      <w:pPr>
        <w:spacing w:before="60" w:after="60"/>
        <w:jc w:val="center"/>
      </w:pPr>
      <w:r>
        <w:rPr>
          <w:i/>
        </w:rPr>
        <w:t>L_total = L_policy + c_v * L_value + c_e * L_entropy + lambda * L_aux</w:t>
      </w:r>
    </w:p>
    <w:p w14:paraId="21A0337A" w14:textId="77777777" w:rsidR="00FE726F" w:rsidRDefault="00403576">
      <w:pPr>
        <w:ind w:firstLine="288"/>
        <w:jc w:val="both"/>
      </w:pPr>
      <w:r>
        <w:rPr>
          <w:b w:val="0"/>
          <w:i w:val="0"/>
          <w:sz w:val="24"/>
        </w:rPr>
        <w:t>where lambda scales the auxiliary gradient. Because the auxiliary head shares the dual-stream encoder with the policy, the dense prediction gradients flow back through both streams during backpropagation. This forces the shared layers to internalize patient inertia and interaction dynamics, turning the agent from a reactive avoider into a proactive planner that can anticipate trajectory intersections and start evasive maneuvers earlier.</w:t>
      </w:r>
      <w:r/>
    </w:p>
    <w:p w14:paraId="19E39EAC" w14:textId="77777777" w:rsidR="00FE726F" w:rsidRDefault="00403576">
      <w:pPr>
        <w:spacing w:before="120" w:after="60"/>
      </w:pPr>
      <w:r>
        <w:rPr>
          <w:b/>
          <w:i/>
        </w:rPr>
        <w:t>C. League Training</w:t>
      </w:r>
    </w:p>
    <w:p w14:paraId="4C4AEDAC" w14:textId="77777777" w:rsidR="00FE726F" w:rsidRDefault="00403576">
      <w:pPr>
        <w:jc w:val="both"/>
      </w:pPr>
      <w:r>
        <w:rPr>
          <w:b w:val="0"/>
          <w:i w:val="0"/>
          <w:sz w:val="24"/>
        </w:rPr>
        <w:t>A natural approach is to co-train both agents via self-play. However, in a two-player game each agent's return depends on the joint policy. When both are updated at the same time, each gradient step changes the other agent's optimization landscape, breaking the stationarity assumption of PPO. In practice this causes cyclic policy churn: the robot exploits the current hand, the hand adapts, and the robot must abandon what it learned, like Rock-Paper-Scissors cycling. Over many iterations both agents forget previously mastered strategies without converging. A well-known remedy, used in AlphaStar and OpenAI Five, is to freeze one agent while training the other, converting the game into a standard MDP. Training alternates between optimizing the robot against a frozen hand pool and optimizing a new hand against the frozen robot, producing stronger agents at each iteration.</w:t>
      </w:r>
    </w:p>
    <w:p w14:paraId="3ED6B504" w14:textId="77777777" w:rsidR="00FE726F" w:rsidRDefault="00403576">
      <w:pPr>
        <w:ind w:firstLine="288"/>
        <w:jc w:val="both"/>
      </w:pPr>
      <w:r>
        <w:rPr>
          <w:b w:val="0"/>
          <w:i w:val="0"/>
          <w:sz w:val="24"/>
        </w:rPr>
        <w:t>Our league training follows this principle but with a key difference. AlphaStar's league is purely competitive: agents must defeat diverse opponents in a zero-sum game. In rehabilitation, the robot does not seek to win. It must maintain therapeutic efficacy across the full range of patient ability, from severely impaired to high-functioning. A single hand agent cannot represent this diversity. We therefore keep an opponent pool P that accumulates hand agents across training iterations, preserving the full history of adversarial strategies as a proxy for inter-patient variability.</w:t>
      </w:r>
      <w:commentRangeStart w:id="0"/>
      <w:r/>
      <w:commentRangeEnd w:id="0"/>
      <w:r w:rsidR="009B5B7D">
        <w:rPr>
          <w:rStyle w:val="aff9"/>
        </w:rPr>
      </w:r>
      <w:r/>
    </w:p>
    <w:p w14:paraId="4DEB2083" w14:textId="77777777" w:rsidR="00FE726F" w:rsidRDefault="00403576">
      <w:pPr>
        <w:ind w:firstLine="288"/>
        <w:jc w:val="both"/>
      </w:pPr>
      <w:r>
        <w:rPr>
          <w:b w:val="0"/>
          <w:i w:val="0"/>
          <w:sz w:val="24"/>
        </w:rPr>
        <w:t>As shown in Algorithm 1, each iteration has two phases. In the robot phase, the pool P is frozen and the robot policy is optimized via PPO against stationary opponents. In the hand phase, a new hand agent is warm-started from the previous generation and fine-tuned against the current robot. Warm-starting preserves motor skills and evasion strategies from prior generations, so each new hand builds on a richer repertoire rather than starting from scratch. The new hand is then added to P, expanding the curriculum for the next robot phase.</w:t>
      </w:r>
      <w:commentRangeStart w:id="1"/>
      <w:r/>
      <w:commentRangeEnd w:id="1"/>
      <w:r w:rsidR="009B5B7D">
        <w:rPr>
          <w:rStyle w:val="aff9"/>
        </w:rPr>
      </w:r>
      <w:r/>
    </w:p>
    <w:p w14:paraId="504B150F" w14:textId="77777777" w:rsidR="00FE726F" w:rsidRDefault="00403576">
      <w:pPr>
        <w:spacing w:before="120" w:after="60"/>
      </w:pPr>
      <w:r>
        <w:rPr>
          <w:b/>
          <w:i/>
        </w:rPr>
        <w:t>Algorithm 1: Iterative League Training</w:t>
      </w:r>
    </w:p>
    <w:p w14:paraId="6B73C7A0" w14:textId="77777777" w:rsidR="00FE726F" w:rsidRDefault="00403576">
      <w:pPr>
        <w:ind w:left="432"/>
      </w:pPr>
      <w:r>
        <w:rPr>
          <w:i/>
          <w:sz w:val="18"/>
        </w:rPr>
        <w:t>Initialize: pool P &lt;- {pi_H^script}, robot pi_R^(0)</w:t>
      </w:r>
    </w:p>
    <w:p w14:paraId="53BE2389" w14:textId="77777777" w:rsidR="00FE726F" w:rsidRDefault="00403576">
      <w:pPr>
        <w:ind w:left="432"/>
      </w:pPr>
      <w:r>
        <w:rPr>
          <w:i/>
          <w:sz w:val="18"/>
        </w:rPr>
        <w:t>for n = 1, 2, ..., N do</w:t>
      </w:r>
    </w:p>
    <w:p w14:paraId="40661384" w14:textId="77777777" w:rsidR="00FE726F" w:rsidRDefault="00403576">
      <w:pPr>
        <w:ind w:left="432"/>
      </w:pPr>
      <w:r>
        <w:rPr>
          <w:i/>
          <w:sz w:val="18"/>
        </w:rPr>
        <w:t xml:space="preserve">    // Robot phase (pool frozen)</w:t>
      </w:r>
    </w:p>
    <w:p w14:paraId="27077324" w14:textId="77777777" w:rsidR="00FE726F" w:rsidRDefault="00403576">
      <w:pPr>
        <w:ind w:left="432"/>
      </w:pPr>
      <w:r>
        <w:rPr>
          <w:i/>
          <w:sz w:val="18"/>
        </w:rPr>
        <w:t xml:space="preserve">    Train pi_R^(n) via PPO against opponents sampled</w:t>
      </w:r>
    </w:p>
    <w:p w14:paraId="63D8EACB" w14:textId="77777777" w:rsidR="00FE726F" w:rsidRDefault="00403576">
      <w:pPr>
        <w:ind w:left="432"/>
      </w:pPr>
      <w:r>
        <w:rPr>
          <w:i/>
          <w:sz w:val="18"/>
        </w:rPr>
        <w:t xml:space="preserve">    from P using prioritized distribution P(i)</w:t>
      </w:r>
    </w:p>
    <w:p w14:paraId="13B448DD" w14:textId="77777777" w:rsidR="00FE726F" w:rsidRDefault="00403576">
      <w:pPr>
        <w:ind w:left="432"/>
      </w:pPr>
      <w:r>
        <w:rPr>
          <w:i/>
          <w:sz w:val="18"/>
        </w:rPr>
        <w:t xml:space="preserve">    // Hand phase (robot frozen)</w:t>
      </w:r>
    </w:p>
    <w:p w14:paraId="065BF4F8" w14:textId="77777777" w:rsidR="00FE726F" w:rsidRDefault="00403576">
      <w:pPr>
        <w:ind w:left="432"/>
      </w:pPr>
      <w:r>
        <w:rPr>
          <w:i/>
          <w:sz w:val="18"/>
        </w:rPr>
        <w:t xml:space="preserve">    Warm-start pi_H^(n) from pi_H^(n-1), fine-tune</w:t>
      </w:r>
    </w:p>
    <w:p w14:paraId="10D187CB" w14:textId="77777777" w:rsidR="00FE726F" w:rsidRDefault="00403576">
      <w:pPr>
        <w:ind w:left="432"/>
      </w:pPr>
      <w:r>
        <w:rPr>
          <w:i/>
          <w:sz w:val="18"/>
        </w:rPr>
        <w:t xml:space="preserve">    against frozen pi_R^(n)</w:t>
      </w:r>
    </w:p>
    <w:p w14:paraId="515324FA" w14:textId="77777777" w:rsidR="00FE726F" w:rsidRDefault="00403576">
      <w:pPr>
        <w:ind w:left="432"/>
      </w:pPr>
      <w:r>
        <w:rPr>
          <w:i/>
          <w:sz w:val="18"/>
        </w:rPr>
        <w:t xml:space="preserve">    P &lt;- P union {pi_H^(n)}</w:t>
      </w:r>
    </w:p>
    <w:p w14:paraId="7DBE676E" w14:textId="77777777" w:rsidR="00FE726F" w:rsidRDefault="00403576">
      <w:pPr>
        <w:ind w:left="432"/>
      </w:pPr>
      <w:r>
        <w:rPr>
          <w:i/>
          <w:sz w:val="18"/>
        </w:rPr>
        <w:t>end for</w:t>
      </w:r>
    </w:p>
    <w:p w14:paraId="0C92D449" w14:textId="77777777" w:rsidR="00FE726F" w:rsidRDefault="00403576">
      <w:pPr>
        <w:ind w:firstLine="288"/>
        <w:jc w:val="both"/>
      </w:pPr>
      <w:r>
        <w:rPr>
          <w:b w:val="0"/>
          <w:i w:val="0"/>
          <w:sz w:val="24"/>
        </w:rPr>
        <w:t>Uniform sampling from P is suboptimal. Very weak opponents give negligible learning signal, while very strong ones produce only failure trajectories. The most useful opponents are at the frontier of the robot's current ability: strong enough to challenge, weak enough that the robot sometimes succeeds. To focus computation on this frontier, we track the robot's average episode length against each pool member and sample according to a length-prioritized distribution:</w:t>
      </w:r>
      <w:commentRangeStart w:id="2"/>
      <w:r/>
    </w:p>
    <w:p w14:paraId="77E6A897" w14:textId="77777777" w:rsidR="00FE726F" w:rsidRDefault="00403576">
      <w:pPr>
        <w:spacing w:before="60" w:after="60"/>
        <w:jc w:val="center"/>
      </w:pPr>
      <w:r>
        <w:rPr>
          <w:i/>
        </w:rPr>
        <w:t>P(i) propto f(w_i),  f(w) = 1 / (1 + exp(-k * (eta - |w - 0.5|)))</w:t>
      </w:r>
      <w:commentRangeEnd w:id="2"/>
      <w:r w:rsidR="00B67090">
        <w:rPr>
          <w:rStyle w:val="aff9"/>
        </w:rPr>
        <w:commentReference w:id="2"/>
      </w:r>
    </w:p>
    <w:p w14:paraId="66DEB246" w14:textId="77777777" w:rsidR="00FE726F" w:rsidRDefault="00403576">
      <w:pPr>
        <w:ind w:firstLine="288"/>
        <w:jc w:val="both"/>
      </w:pPr>
      <w:r>
        <w:rPr>
          <w:b w:val="0"/>
          <w:i w:val="0"/>
          <w:sz w:val="24"/>
        </w:rPr>
        <w:t>where k controls distribution sharpness and eta sets the tolerance band around the 50% episode-length target. This assigns the highest probability to opponents against which the robot achieves roughly half the maximum episode length, creating a smooth, automatically calibrated curriculum without manual difficulty scheduling.</w:t>
      </w:r>
    </w:p>
    <w:p w14:paraId="086A065E" w14:textId="77777777" w:rsidR="00FE726F" w:rsidRDefault="00403576">
      <w:pPr>
        <w:ind w:firstLine="288"/>
        <w:jc w:val="both"/>
      </w:pPr>
      <w:r>
        <w:rPr>
          <w:b w:val="0"/>
          <w:i w:val="0"/>
          <w:sz w:val="24"/>
        </w:rPr>
        <w:t>A risk in co-evolutionary training is strategy collapse: agents may learn degenerate tactics that beat the current opponent but have no resemblance to real patient behavior. In rehabilitation, this would mean the robot exploits artifacts of the hand model instead of developing genuine spatial anticipation. To prevent this, a fixed probability mass p_s is always allocated to the heuristic script agent. This keeps the robot robust against the simple, noise-corrupted pursuit patterns most representative of real patients, even as it learns to handle increasingly sophisticated opponents.</w:t>
      </w:r>
      <w:r/>
    </w:p>
    <w:p>
      <w:pPr>
        <w:spacing w:before="240" w:after="120"/>
        <w:jc w:val="center"/>
      </w:pPr>
      <w:r>
        <w:rPr>
          <w:b/>
        </w:rPr>
        <w:t>VI. EXPERIMENTS AND RESULTS</w:t>
      </w:r>
    </w:p>
    <w:p>
      <w:pPr>
        <w:spacing w:before="0" w:after="0" w:line="240" w:lineRule="auto"/>
        <w:ind w:firstLine="288"/>
        <w:jc w:val="both"/>
      </w:pPr>
      <w:r>
        <w:rPr>
          <w:rFonts w:ascii="Times New Roman" w:hAnsi="Times New Roman" w:eastAsia="Times New Roman"/>
          <w:b w:val="0"/>
          <w:i w:val="0"/>
          <w:sz w:val="24"/>
        </w:rPr>
        <w:t>We validate the framework through three studies. The first isolates the contribution of temporal memory and the auxiliary head via an ablation on network architecture. The second tests zero-shot generalization against out-of-distribution opponents. The third presents real-world deployment results on the physical UR10 platform.</w:t>
      </w:r>
    </w:p>
    <w:p>
      <w:pPr>
        <w:spacing w:before="120" w:after="60"/>
      </w:pPr>
      <w:r>
        <w:rPr>
          <w:b/>
          <w:i/>
        </w:rPr>
        <w:t>A. Network Architecture Ablation</w:t>
      </w:r>
    </w:p>
    <w:p>
      <w:pPr>
        <w:spacing w:before="0" w:after="0" w:line="240" w:lineRule="auto"/>
        <w:ind w:firstLine="288"/>
        <w:jc w:val="both"/>
      </w:pPr>
      <w:r>
        <w:rPr>
          <w:rFonts w:ascii="Times New Roman" w:hAnsi="Times New Roman" w:eastAsia="Times New Roman"/>
          <w:b w:val="0"/>
          <w:i w:val="0"/>
          <w:sz w:val="24"/>
        </w:rPr>
        <w:t>We compare three feature extractor variants under the same PPO protocol (learning rate 1e-4, batch size 512, 8 parallel environments, 8M timesteps). MLP-Only uses only the 12 scalar features through a two-layer MLP, ignoring the displacement history. MLP+LSTM adds a 2-layer LSTM for the 16-frame displacement buffer. MLP+LSTM+Aux further adds the forward dynamics head, providing dense self-supervised gradients through the shared encoder.</w:t>
      </w:r>
    </w:p>
    <w:p>
      <w:pPr>
        <w:spacing w:before="0" w:after="0" w:line="240" w:lineRule="auto"/>
        <w:ind w:firstLine="288"/>
        <w:jc w:val="both"/>
      </w:pPr>
      <w:r>
        <w:rPr>
          <w:rFonts w:ascii="Times New Roman" w:hAnsi="Times New Roman" w:eastAsia="Times New Roman"/>
          <w:b w:val="0"/>
          <w:i w:val="0"/>
          <w:sz w:val="24"/>
        </w:rPr>
        <w:t>Fig. X shows the episode reward and episode length curves. MLP-Only converges fast but to a low level, confirming that instantaneous positions alone are insufficient for effective evasion. Without temporal context the policy cannot anticipate patient motion and resorts to reactive, jerky strategies. Both LSTM variants converge more slowly but reach much higher final performance. MLP+LSTM+Aux attains a similar convergence speed as MLP+LSTM but higher asymptotic reward and longer episodes, because the auxiliary loss provides dense gradients that help the encoder learn patient dynamics without extra environment interactions.</w:t>
      </w:r>
    </w:p>
    <w:p>
      <w:pPr>
        <w:spacing w:before="120" w:after="60"/>
      </w:pPr>
      <w:r>
        <w:rPr>
          <w:b w:val="0"/>
          <w:i w:val="0"/>
          <w:sz w:val="24"/>
        </w:rPr>
        <w:t>The ablation above tests architectures against opponents from the same training distribution. A deeper question is whether the iterative league curriculum itself is necessary. We compare three training approaches against four out-of-distribution tests that target the two failure modes of non-iterative training: catastrophic forgetting and overfitting. Baseline A trains against scripted heuristic hands only. Baseline B trains against a single strong RL hand. Ours uses the full league training protocol with prioritized pool sampling (Section IV-C). Each test uses 50 episodes of 100 steps, and all test hands obey the same biomechanical constraints as training opponents.</w:t>
      </w:r>
    </w:p>
    <w:p>
      <w:pPr>
        <w:spacing w:before="0" w:after="0" w:line="240" w:lineRule="auto"/>
        <w:ind w:firstLine="288"/>
        <w:jc w:val="both"/>
      </w:pPr>
      <w:r>
        <w:rPr>
          <w:rFonts w:ascii="Times New Roman" w:hAnsi="Times New Roman" w:eastAsia="Times New Roman"/>
          <w:b w:val="0"/>
          <w:i w:val="0"/>
          <w:sz w:val="24"/>
        </w:rPr>
        <w:t>The four test protocols are as follows. The Sluggish test uses a uniform-pace scripted opponent with fixed stride and random direction perturbation, representing a patient with severely limited motor capacity. The Spasm test simulates spastic episodes, alternating between a 4-second slow phase and a 1-second fast phase, testing adaptation to abrupt velocity changes. The Unseen RL test deploys a hand model from three generations beyond the robot training horizon, a genuinely novel adversarial agent that tests generalization outside the training distribution. The Human Mouse test has a human operator control the hand directly via mouse, bypassing all biomechanical constraints. Human players use unpredictable strategies including feints and sudden reversals, serving as the ultimate stress test for zero-shot generalization.</w:t>
      </w:r>
    </w:p>
    <w:p>
      <w:pPr>
        <w:spacing w:before="120" w:after="60"/>
        <w:jc w:val="center"/>
      </w:pPr>
      <w:r>
        <w:rPr>
          <w:b/>
          <w:sz w:val="20"/>
        </w:rPr>
        <w:t>TABLE III: ZERO-SHOT OOD GENERALIZATION RESULTS</w:t>
      </w:r>
    </w:p>
    <w:tbl>
      <w:tblPr>
        <w:tblStyle w:val="TableGrid"/>
        <w:tblW w:type="pct" w:w="5000"/>
        <w:jc w:val="center"/>
      </w:tblPr>
      <w:tblGrid>
        <w:gridCol/>
        <w:gridCol/>
        <w:gridCol/>
        <w:gridCol/>
        <w:gridCol/>
      </w:tblGrid>
      <w:tr>
        <w:tc>
          <w:p>
            <w:pPr>
              <w:jc w:val="center"/>
            </w:pPr>
            <w:r>
              <w:rPr>
                <w:b/>
                <w:sz w:val="18"/>
                <w:szCs w:val="18"/>
              </w:rPr>
              <w:t xml:space="preserve">Protocol</w:t>
            </w:r>
          </w:p>
        </w:tc>
        <w:tc>
          <w:p>
            <w:pPr>
              <w:jc w:val="center"/>
            </w:pPr>
            <w:r>
              <w:rPr>
                <w:b/>
                <w:sz w:val="18"/>
                <w:szCs w:val="18"/>
              </w:rPr>
              <w:t xml:space="preserve">Metric</w:t>
            </w:r>
          </w:p>
        </w:tc>
        <w:tc>
          <w:p>
            <w:pPr>
              <w:jc w:val="center"/>
            </w:pPr>
            <w:r>
              <w:rPr>
                <w:b/>
                <w:sz w:val="18"/>
                <w:szCs w:val="18"/>
              </w:rPr>
              <w:t xml:space="preserve">Baseline A
(Scripted Only)</w:t>
            </w:r>
          </w:p>
        </w:tc>
        <w:tc>
          <w:p>
            <w:pPr>
              <w:jc w:val="center"/>
            </w:pPr>
            <w:r>
              <w:rPr>
                <w:b/>
                <w:sz w:val="18"/>
                <w:szCs w:val="18"/>
              </w:rPr>
              <w:t xml:space="preserve">Baseline B
(Single RL)</w:t>
            </w:r>
          </w:p>
        </w:tc>
        <w:tc>
          <w:p>
            <w:pPr>
              <w:jc w:val="center"/>
            </w:pPr>
            <w:r>
              <w:rPr>
                <w:b/>
                <w:sz w:val="18"/>
                <w:szCs w:val="18"/>
              </w:rPr>
              <w:t xml:space="preserve">Ours
(League)</w:t>
            </w:r>
          </w:p>
        </w:tc>
      </w:tr>
      <w:tr>
        <w:tc>
          <w:p>
            <w:pPr>
              <w:jc w:val="center"/>
            </w:pPr>
            <w:r>
              <w:rPr>
                <w:sz w:val="18"/>
                <w:szCs w:val="18"/>
              </w:rPr>
              <w:t xml:space="preserve">Sluggish</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Spasm</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Unseen RL</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00"/>
        <w:gridCol w:w="1800"/>
        <w:gridCol w:w="1800"/>
        <w:gridCol w:w="1800"/>
      </w:tblGrid>
      <w:tr>
        <w:tc>
          <w:tcPr>
            <w:shd w:val="clear" w:color="auto" w:fill="D9E2F3"/>
          </w:tcPr>
          <w:p>
            <w:pPr>
              <w:jc w:val="center"/>
            </w:pPr>
            <w:r>
              <w:rPr>
                <w:b/>
                <w:sz w:val="20"/>
              </w:rPr>
              <w:t>Approach</w:t>
            </w:r>
          </w:p>
        </w:tc>
        <w:tc>
          <w:tcPr>
            <w:shd w:val="clear" w:color="auto" w:fill="D9E2F3"/>
          </w:tcPr>
          <w:p>
            <w:pPr>
              <w:jc w:val="center"/>
            </w:pPr>
            <w:r>
              <w:rPr>
                <w:b/>
                <w:sz w:val="20"/>
              </w:rPr>
              <w:t>Sluggish</w:t>
            </w:r>
          </w:p>
        </w:tc>
        <w:tc>
          <w:tcPr>
            <w:shd w:val="clear" w:color="auto" w:fill="D9E2F3"/>
          </w:tcPr>
          <w:p>
            <w:pPr>
              <w:jc w:val="center"/>
            </w:pPr>
            <w:r>
              <w:rPr>
                <w:b/>
                <w:sz w:val="20"/>
              </w:rPr>
              <w:t>Spasm</w:t>
            </w:r>
          </w:p>
        </w:tc>
        <w:tc>
          <w:tcPr>
            <w:shd w:val="clear" w:color="auto" w:fill="D9E2F3"/>
          </w:tcPr>
          <w:p>
            <w:pPr>
              <w:jc w:val="center"/>
            </w:pPr>
            <w:r>
              <w:rPr>
                <w:b/>
                <w:sz w:val="20"/>
              </w:rPr>
              <w:t>Unseen RL</w:t>
            </w:r>
          </w:p>
        </w:tc>
        <w:tc>
          <w:tcPr>
            <w:shd w:val="clear" w:color="auto" w:fill="D9E2F3"/>
          </w:tcPr>
          <w:p>
            <w:pPr>
              <w:jc w:val="center"/>
            </w:pPr>
            <w:r>
              <w:rPr>
                <w:b/>
                <w:sz w:val="20"/>
              </w:rPr>
              <w:t>Human</w:t>
            </w:r>
          </w:p>
        </w:tc>
      </w:tr>
      <w:tr>
        <w:tc>
          <w:p>
            <w:r>
              <w:rPr>
                <w:sz w:val="20"/>
              </w:rPr>
              <w:t>Baseline A</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Baseline B</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Ours</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bl>
    <w:p>
      <w:pPr>
        <w:spacing w:before="0" w:after="0" w:line="240" w:lineRule="auto"/>
        <w:ind w:firstLine="288"/>
        <w:jc w:val="both"/>
      </w:pPr>
      <w:r>
        <w:rPr>
          <w:rFonts w:ascii="Times New Roman" w:hAnsi="Times New Roman" w:eastAsia="Times New Roman"/>
          <w:b w:val="0"/>
          <w:i w:val="0"/>
          <w:sz w:val="24"/>
        </w:rPr>
        <w:t>Table III shows that both baselines fail on at least one test, while the league-trained robot maintains consistent performance across all four. Baseline A handles predictable movements well but collapses against spastic transitions and the strategic unseen RL hand. Baseline B shows the opposite pattern: its specialization against a single strong opponent produces an aggressive policy that overshoots against slow targets. Ours benefits from the diverse opponent pool spanning the full behavioral spectrum, combined with prioritized sampling that focuses training at the capability frontier.</w:t>
      </w:r>
    </w:p>
    <w:p>
      <w:pPr>
        <w:spacing w:before="120" w:after="60"/>
      </w:pPr>
      <w:r>
        <w:rPr>
          <w:b/>
          <w:i/>
        </w:rPr>
        <w:t>C. Sim-to-Real Transfer</w:t>
      </w:r>
    </w:p>
    <w:p>
      <w:pPr>
        <w:spacing w:before="0" w:after="0" w:line="240" w:lineRule="auto"/>
        <w:ind w:firstLine="288"/>
        <w:jc w:val="both"/>
      </w:pPr>
      <w:r>
        <w:rPr>
          <w:rFonts w:ascii="Times New Roman" w:hAnsi="Times New Roman" w:eastAsia="Times New Roman"/>
          <w:b w:val="0"/>
          <w:i w:val="0"/>
          <w:sz w:val="24"/>
        </w:rPr>
        <w:t>This section shows that the trained policy transfers zero-shot to the physical UR10 without task-specific fine-tuning. Two architectural decisions bridge the sim-to-real gap. The first is observation alignment. In simulation the 44-dimensional observation is computed from the environment state. On the physical platform, the robot position comes from the UR10's RTDE interface, while the hand position is extracted from an overhead camera via YOLO (microrobot detection) and MediaPipe (hand detection). A pre-computed homography matrix maps pixel coordinates to the same normalized frame used in training, so the policy receives observations with identical structure regardless of sensor modality.</w:t>
      </w:r>
    </w:p>
    <w:p>
      <w:pPr>
        <w:spacing w:before="0" w:after="0" w:line="240" w:lineRule="auto"/>
        <w:ind w:firstLine="288"/>
        <w:jc w:val="both"/>
      </w:pPr>
      <w:r>
        <w:rPr>
          <w:rFonts w:ascii="Times New Roman" w:hAnsi="Times New Roman" w:eastAsia="Times New Roman"/>
          <w:b w:val="0"/>
          <w:i w:val="0"/>
          <w:sz w:val="24"/>
        </w:rPr>
        <w:t>The second decision is temporal decoupling. The camera runs at 10-15 Hz, but the robot needs deterministic commands at a fixed control rate. Running both in one thread would cause jitter: a slow YOLO inference would stall the control loop and freeze the robot. We therefore use two threads connected by a single-element message queue. The vision thread captures frames, runs undistortion and detection, and pushes results to the queue. If the queue is full the stale result is replaced, so perception never blocks. The control thread runs at 20 Hz and attempts a non-blocking read each cycle. If a new frame is available the hand position is updated; otherwise the system falls back to dead reckoning using a low-pass filtered velocity estimate from recent vision updates.</w:t>
      </w:r>
    </w:p>
    <w:p>
      <w:pPr>
        <w:spacing w:before="0" w:after="0" w:line="240" w:lineRule="auto"/>
        <w:ind w:firstLine="288"/>
        <w:jc w:val="both"/>
      </w:pPr>
      <w:r>
        <w:rPr>
          <w:rFonts w:ascii="Times New Roman" w:hAnsi="Times New Roman" w:eastAsia="Times New Roman"/>
          <w:b w:val="0"/>
          <w:i w:val="0"/>
          <w:sz w:val="24"/>
        </w:rPr>
        <w:t>The 44-dimensional observation is assembled from the estimated hand position, the robot position via RTDE, and the displacement history buffer, then fed to the PPO policy. The 2D action is accumulated as a virtual target in pixel space, rate-limited to prevent large per-step motion, and mapped to world coordinates via the inverse homography. The final pose is sent to the UR10 through the servoL interface with a 0.1 s lookahead time and proportional gain of 400, yielding smooth end-effector tracking.</w:t>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ifeng Shi" w:date="2026-06-01T15:51:00Z" w:initials="hS">
    <w:p w14:paraId="6D5AA93E" w14:textId="3B460431" w:rsidR="009B5B7D" w:rsidRPr="009B5B7D" w:rsidRDefault="009B5B7D">
      <w:pPr>
        <w:pStyle w:val="affa"/>
        <w:rPr>
          <w:rFonts w:eastAsia="宋体" w:hint="eastAsia"/>
          <w:lang w:eastAsia="zh-CN"/>
        </w:rPr>
      </w:pPr>
      <w:r>
        <w:rPr>
          <w:rStyle w:val="aff9"/>
        </w:rPr>
        <w:annotationRef/>
      </w:r>
      <w:r>
        <w:rPr>
          <w:rFonts w:eastAsia="宋体" w:hint="eastAsia"/>
          <w:lang w:eastAsia="zh-CN"/>
        </w:rPr>
        <w:t>这句太长了，句式太复杂了。</w:t>
      </w:r>
    </w:p>
  </w:comment>
  <w:comment w:id="1" w:author="huifeng Shi" w:date="2026-06-01T15:57:00Z" w:initials="hS">
    <w:p w14:paraId="081B9CF4" w14:textId="236DCBA8" w:rsidR="009B5B7D" w:rsidRPr="009B5B7D" w:rsidRDefault="009B5B7D">
      <w:pPr>
        <w:pStyle w:val="affa"/>
        <w:rPr>
          <w:rFonts w:ascii="宋体" w:eastAsia="宋体" w:hAnsi="宋体" w:cs="宋体" w:hint="eastAsia"/>
          <w:lang w:eastAsia="zh-CN"/>
        </w:rPr>
      </w:pPr>
      <w:r>
        <w:rPr>
          <w:rStyle w:val="aff9"/>
        </w:rPr>
        <w:annotationRef/>
      </w:r>
      <w:r>
        <w:rPr>
          <w:rFonts w:ascii="宋体" w:eastAsia="宋体" w:hAnsi="宋体" w:cs="宋体" w:hint="eastAsia"/>
          <w:lang w:eastAsia="zh-CN"/>
        </w:rPr>
        <w:t>这句也一样，不要太长的，不要冒号</w:t>
      </w:r>
    </w:p>
  </w:comment>
  <w:comment w:id="2" w:author="huifeng Shi" w:date="2026-06-01T16:00:00Z" w:initials="hS">
    <w:p w14:paraId="08F828B8" w14:textId="04105E27" w:rsidR="00B67090" w:rsidRDefault="00B67090">
      <w:pPr>
        <w:pStyle w:val="affa"/>
      </w:pPr>
      <w:r>
        <w:rPr>
          <w:rStyle w:val="aff9"/>
        </w:rPr>
        <w:annotationRef/>
      </w:r>
      <w:r>
        <w:rPr>
          <w:rFonts w:ascii="宋体" w:eastAsia="宋体" w:hAnsi="宋体" w:cs="宋体" w:hint="eastAsia"/>
          <w:lang w:eastAsia="zh-CN"/>
        </w:rPr>
        <w:t>这个我这个任务中没有胜率这个东西，具体来说，</w:t>
      </w:r>
      <w:r w:rsidR="00DD7135">
        <w:rPr>
          <w:rFonts w:ascii="宋体" w:eastAsia="宋体" w:hAnsi="宋体" w:cs="宋体" w:hint="eastAsia"/>
          <w:lang w:eastAsia="zh-CN"/>
        </w:rPr>
        <w:t>胜率体现在对局中保持在</w:t>
      </w:r>
      <w:proofErr w:type="spellStart"/>
      <w:r w:rsidR="00DD7135">
        <w:rPr>
          <w:rFonts w:ascii="宋体" w:eastAsia="宋体" w:hAnsi="宋体" w:cs="宋体" w:hint="eastAsia"/>
          <w:lang w:eastAsia="zh-CN"/>
        </w:rPr>
        <w:t>zpd</w:t>
      </w:r>
      <w:proofErr w:type="spellEnd"/>
      <w:r w:rsidR="00DD7135">
        <w:rPr>
          <w:rFonts w:ascii="宋体" w:eastAsia="宋体" w:hAnsi="宋体" w:cs="宋体" w:hint="eastAsia"/>
          <w:lang w:eastAsia="zh-CN"/>
        </w:rPr>
        <w:t>内的总时间步。越高的说明robot对这个hand胜率高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5AA93E" w15:done="0"/>
  <w15:commentEx w15:paraId="081B9CF4" w15:done="0"/>
  <w15:commentEx w15:paraId="08F82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82911" w16cex:dateUtc="2026-06-01T07:51:00Z"/>
  <w16cex:commentExtensible w16cex:durableId="2DC82A76" w16cex:dateUtc="2026-06-01T07:57:00Z"/>
  <w16cex:commentExtensible w16cex:durableId="2DC82B29" w16cex:dateUtc="2026-06-01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AA93E" w16cid:durableId="2DC82911"/>
  <w16cid:commentId w16cid:paraId="081B9CF4" w16cid:durableId="2DC82A76"/>
  <w16cid:commentId w16cid:paraId="08F828B8" w16cid:durableId="2DC82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ifeng Shi">
    <w15:presenceInfo w15:providerId="Windows Live" w15:userId="8d67ad159fa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D8D"/>
    <w:rsid w:val="00B47730"/>
    <w:rsid w:val="00B67090"/>
    <w:rsid w:val="00BD32A6"/>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4</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2026-06-01T11:38:00Z</dcterms:modified>
  <cp:category/>
</cp:coreProperties>
</file>