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rPr>
          <w:b w:val="0"/>
          <w:i w:val="0"/>
          <w:sz w:val="24"/>
        </w:rP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b w:val="0"/>
          <w:i w:val="0"/>
          <w:sz w:val="24"/>
        </w:rPr>
        <w:t>The platform achieves safety by physically separating the robotic actuator from the patient. As shown in Fig. X, the system has three layers. The actuation layer places a UR10 robotic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roofErr w:type="spellStart"/>
      <w:r w:rsidRPr="001F01A9"/>
      <w:r/>
      <w:proofErr w:type="spellEnd"/>
      <w:r w:rsidRPr="001F01A9"/>
    </w:p>
    <w:p w14:paraId="2464E777" w14:textId="570C74BB" w:rsidR="001F01A9" w:rsidRPr="001F01A9" w:rsidRDefault="001F01A9" w:rsidP="001F01A9">
      <w:pPr>
        <w:spacing w:before="120" w:after="60"/>
        <w:ind w:firstLineChars="100" w:firstLine="200"/>
      </w:pPr>
      <w:r w:rsidRPr="001F01A9">
        <w:rPr>
          <w:b w:val="0"/>
          <w:i w:val="0"/>
          <w:sz w:val="24"/>
        </w:rPr>
        <w:t>Because the acrylic sheet fully separates the arm from the patient's limb, the system removes the risk of blunt trauma, excessive traction, or crushing injuries that exist in direct-contact devices. Beyond safety, the system is structurally simple and low-cost: it requires only a standard collaborative robot, a camera, and a magnet, with no wearable components, force sensors, or custom actuators. The microrobot is unpowered and passively driven by the magnetic field, eliminating the need for onboard electronics or batteries. This simplicity makes the platform easy to set up, maintain, and replicate across clinical sites. The hardware-level safety guarantee also allows end-to-end RL policies to be deployed and refined directly on the physical platform, without the ethical constraints that prevent online learning on conventional exoskeletons.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00"/>
      </w:pPr>
      <w:r w:rsidRPr="0063051E">
        <w:rPr>
          <w:b w:val="0"/>
          <w:i w:val="0"/>
          <w:sz w:val="24"/>
        </w:rPr>
        <w:t>We formulate the rehabilitation task as a pursuit-evasion game played on a flat workspace. The patient sits in front of the acrylic surface and uses one hand to chase the magnetic microrobot, which moves under the control of the robot arm below. The goal is to catch the microrobot by bringing the hand within a small contact radius. This is not a static reaching exercise: the microrobot actively evades, so the patient must continuously track, predict, and intercept a moving target, which demands sustained attention and real-time motor planning. Clinical evidence shows that this kind of continuous, goal-directed visuomotor tracking engages the central nervous system and promotes neuroplasticity for motor recovery [X]. To maximize therapeutic benefit, task difficulty must adapt to the patient's current ability. This principle is formalized by the Zone of Proximal Development (ZPD), a concept from educational psychology introduced by Vygotsky [X] that describes the range of tasks a learner can perform with guidance but not alone. In our setting, the ZPD translates to a target distance range between the hand and the microrobot: the robot should neither escape completely nor yield passively, but keep the distance within this range so the patient stays challenged without becoming fatigued or frustrated.</w:t>
      </w:r>
    </w:p>
    <w:p w14:paraId="7B52DAD1" w14:textId="79C99EED" w:rsidR="0063051E" w:rsidRPr="0063051E" w:rsidRDefault="0063051E" w:rsidP="0063051E">
      <w:pPr>
        <w:spacing w:before="120" w:after="60"/>
        <w:ind w:firstLineChars="100" w:firstLine="200"/>
      </w:pPr>
      <w:r>
        <w:rPr>
          <w:b w:val="0"/>
          <w:i w:val="0"/>
          <w:sz w:val="24"/>
        </w:rPr>
        <w:t>Achieving this adaptive behavior in practice is difficult. Classical controllers such as Artificial Potential Fields or rule-based impedance models react only to instantaneous position errors and cannot anticipate higher-level strategies like trajectory interception. They also degrade under the physiological noise of neurological patients, including tremor and bradykinesia. An effective controller must infer patient intent from temporal movement patterns and refine its strategy through accumulated interaction experience. Reinforcement learning offers a natural fit: the robot learns a control policy by trial and error in the environment, receiving reward when it keeps the hand-robot distance inside the therapeutic range and penalty when it violates safety boundaries. Because the RL agent observes the full history of hand displacements, it can capture temporal patterns that classical controllers miss, and because it improves through interaction, it adapts to each patient without manual retuning. The next two sections describe how we train this policy to generalize across the diverse behaviors of real neurological patients.</w:t>
      </w:r>
      <w:r w:rsidRPr="0063051E"/>
      <w:r/>
      <w:r w:rsidRPr="0063051E"/>
      <w:r/>
      <w:r w:rsidRPr="0063051E"/>
    </w:p>
    <w:p w14:paraId="3E0D2013" w14:textId="77777777" w:rsidR="00FE726F" w:rsidRDefault="00403576">
      <w:pPr>
        <w:spacing w:before="240" w:after="120"/>
        <w:jc w:val="center"/>
      </w:pPr>
      <w:r>
        <w:rPr>
          <w:b/>
        </w:rPr>
        <w:t>IV. METHODOLOGY</w:t>
      </w:r>
    </w:p>
    <w:p w14:paraId="18945ECF" w14:textId="4BE263C6" w:rsidR="00FE726F" w:rsidRDefault="00403576">
      <w:pPr>
        <w:jc w:val="both"/>
      </w:pPr>
      <w:r>
        <w:rPr>
          <w:b w:val="0"/>
          <w:i w:val="0"/>
          <w:sz w:val="24"/>
        </w:rPr>
        <w:t>The previous section formulated the rehabilitation task and motivated the use of reinforcement learning. This section describes the complete training framework. We begin by addressing the diversity of patient behavior through a domain randomization scheme that separates cognitive intent from biomechanical execution (Section IV-A). We then introduce a dual-stream encoder architecture that extracts patient motion intent from noisy temporal observations (Section IV-B). Finally, we present a league training procedure that progressively strengthens the robot policy against an expanding pool of adversarial opponents (Section IV-C).</w:t>
      </w:r>
    </w:p>
    <w:p w14:paraId="0F05EB57" w14:textId="77777777" w:rsidR="00FE726F" w:rsidRDefault="00403576">
      <w:pPr>
        <w:spacing w:before="120" w:after="60"/>
      </w:pPr>
      <w:r>
        <w:rPr>
          <w:b/>
          <w:i/>
        </w:rPr>
        <w:t>A. Cognitive-Motor Decoupled Domain Randomization</w:t>
      </w:r>
    </w:p>
    <w:p w14:paraId="71222EA9" w14:textId="77777777" w:rsidR="00FE726F" w:rsidRDefault="00403576">
      <w:pPr>
        <w:jc w:val="both"/>
      </w:pPr>
      <w:r>
        <w:rPr>
          <w:b w:val="0"/>
          <w:i w:val="0"/>
          <w:sz w:val="24"/>
        </w:rPr>
        <w:t>The pursuit-evasion task is implemented as a Gymnasium environment with two entities interacting at each timestep. The robot is the learning agent whose policy will be optimized. The hand emulates the patient and is controlled by a separate policy or script. A central challenge for real-world deployment is the wide variation in motor behavior across neurological patients. If the simulated hand follows only one simple strategy, the robot policy will overfit to that pattern and degrade when facing the unpredictable movements of real patients. To bridge this gap, we use a two-layer domain randomization scheme that decouples what the hand intends to do from how it physically executes that intent. The first layer selects a movement strategy for each episode by sampling an intent generator from an opponent pool. This pool ranges from simple scripted agents that follow fixed heuristics to trained RL agents that actively intercept and anticipate. The sampled generator produces a raw desired displacement at each timestep. The second layer enforces biomechanical constraints on this raw intent. A first-order low-pass filter models muscle inertia:</w:t>
      </w:r>
      <w:r/>
    </w:p>
    <w:p w14:paraId="0939AF66" w14:textId="77777777" w:rsidR="00FE726F" w:rsidRDefault="00403576">
      <w:pPr>
        <w:spacing w:before="60" w:after="60"/>
        <w:jc w:val="center"/>
      </w:pPr>
      <w:r>
        <w:rPr>
          <w:i/>
        </w:rPr>
        <w:t>x_t = alpha * x_{t-1} + (1 - alpha) * u_t,  alpha in (0, 1)</w:t>
      </w:r>
    </w:p>
    <w:p w14:paraId="050AA20B" w14:textId="77777777" w:rsidR="00FE726F" w:rsidRDefault="00403576">
      <w:pPr>
        <w:ind w:firstLine="288"/>
        <w:jc w:val="both"/>
      </w:pPr>
      <w:r>
        <w:rPr>
          <w:b w:val="0"/>
          <w:i w:val="0"/>
          <w:sz w:val="24"/>
        </w:rPr>
        <w:t>followed by acceleration clipping to respect human motor limits:</w:t>
      </w:r>
    </w:p>
    <w:p w14:paraId="03F72623" w14:textId="77777777" w:rsidR="00FE726F" w:rsidRDefault="00403576">
      <w:pPr>
        <w:spacing w:before="60" w:after="60"/>
        <w:jc w:val="center"/>
      </w:pPr>
      <w:r>
        <w:rPr>
          <w:i/>
        </w:rPr>
        <w:t>Delta x_t = clip(x_t - x_{t-1}, -a_max, a_max)</w:t>
      </w:r>
    </w:p>
    <w:p w14:paraId="276C80D7" w14:textId="368DABEC" w:rsidR="008D14A0" w:rsidRDefault="006451AA" w:rsidP="006451AA">
      <w:pPr>
        <w:spacing w:before="60" w:after="60"/>
      </w:pPr>
      <w:r w:rsidRPr="006451AA">
        <w:rPr>
          <w:b w:val="0"/>
          <w:i w:val="0"/>
          <w:sz w:val="24"/>
        </w:rPr>
        <w:t>Gaussian observation noise is further added to simulate the position estimation error inherent in the real-world vision pipeline. To emulate stroke-induced bradykinesia, a temporal delay is introduced so that the displacement executed at time t reflects the motor intent formed several frames earlier, with the delay duration sampled uniformly at the start of each episode. By separating adversarial cognitive intent from biomechanically constrained execution, this design forces the robot to learn generalizable representations of patient behavior rather than superficial motion patterns.</w:t>
      </w:r>
      <w:r/>
      <w:proofErr w:type="spellStart"/>
      <w:r w:rsidRPr="006451AA"/>
      <w:r w:rsidRPr="006451AA">
        <w:rPr>
          <w:rFonts w:ascii="Cambria Math" w:hAnsi="Cambria Math" w:cs="Cambria Math"/>
        </w:rPr>
      </w:r>
      <w:r w:rsidRPr="006451AA"/>
      <w:proofErr w:type="spellEnd"/>
      <w:r w:rsidRPr="006451AA"/>
      <w:proofErr w:type="spellStart"/>
      <w:r w:rsidRPr="006451AA"/>
      <w:proofErr w:type="spellEnd"/>
      <w:r w:rsidRPr="006451AA"/>
      <w:proofErr w:type="spellStart"/>
      <w:r w:rsidRPr="006451AA"/>
      <w:proofErr w:type="spellEnd"/>
      <w:r w:rsidRPr="006451AA"/>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3"/>
        <w:gridCol w:w="1648"/>
        <w:gridCol w:w="3847"/>
      </w:tblGrid>
      <w:tr w:rsidR="00292352" w14:paraId="594C4E2C" w14:textId="77777777">
        <w:tc>
          <w:tcPr>
            <w:tcW w:w="0" w:type="auto"/>
            <w:shd w:val="clear" w:color="auto" w:fill="D9E2F3"/>
          </w:tcPr>
          <w:p w14:paraId="0F97A1DF" w14:textId="34BEFC86" w:rsidR="00FE726F" w:rsidRDefault="00474832">
            <w:pPr>
              <w:ind w:firstLine="288"/>
              <w:jc w:val="center"/>
            </w:pPr>
            <w:r>
              <w:rPr>
                <w:b/>
              </w:rPr>
              <w:t>Parameter</w:t>
            </w:r>
          </w:p>
        </w:tc>
        <w:tc>
          <w:tcPr>
            <w:tcW w:w="0" w:type="auto"/>
            <w:shd w:val="clear" w:color="auto" w:fill="D9E2F3"/>
          </w:tcPr>
          <w:p w14:paraId="3AF5A086" w14:textId="77777777" w:rsidR="00292352" w:rsidRDefault="00474832">
            <w:pPr>
              <w:jc w:val="center"/>
            </w:pPr>
            <w:r>
              <w:rPr>
                <w:b/>
              </w:rPr>
              <w:t>Symbol</w:t>
            </w:r>
          </w:p>
        </w:tc>
        <w:tc>
          <w:tcPr>
            <w:tcW w:w="0" w:type="auto"/>
            <w:shd w:val="clear" w:color="auto" w:fill="D9E2F3"/>
          </w:tcPr>
          <w:p w14:paraId="7C1C0081" w14:textId="77777777" w:rsidR="00292352" w:rsidRDefault="00474832">
            <w:pPr>
              <w:jc w:val="center"/>
            </w:pPr>
            <w:r>
              <w:rPr>
                <w:b/>
              </w:rPr>
              <w:t>Range</w:t>
            </w:r>
          </w:p>
        </w:tc>
      </w:tr>
      <w:tr w:rsidR="00292352" w14:paraId="21FE82E9" w14:textId="77777777">
        <w:tc>
          <w:tcPr>
            <w:tcW w:w="0" w:type="auto"/>
          </w:tcPr>
          <w:p w14:paraId="5F5FCAD2" w14:textId="77777777" w:rsidR="00292352" w:rsidRDefault="00474832">
            <w:r>
              <w:t>Muscle inertia (low-pass)</w:t>
            </w:r>
          </w:p>
        </w:tc>
        <w:tc>
          <w:tcPr>
            <w:tcW w:w="0" w:type="auto"/>
          </w:tcPr>
          <w:p w14:paraId="78F4B626" w14:textId="77777777" w:rsidR="00292352" w:rsidRDefault="00474832">
            <w:pPr>
              <w:jc w:val="center"/>
            </w:pPr>
            <w:r>
              <w:t>alpha</w:t>
            </w:r>
          </w:p>
        </w:tc>
        <w:tc>
          <w:tcPr>
            <w:tcW w:w="0" w:type="auto"/>
          </w:tcPr>
          <w:p w14:paraId="5EFCC42B" w14:textId="77777777" w:rsidR="00292352" w:rsidRDefault="00474832">
            <w:pPr>
              <w:jc w:val="center"/>
            </w:pPr>
            <w:r>
              <w:t>0.7</w:t>
            </w:r>
          </w:p>
        </w:tc>
      </w:tr>
      <w:tr w:rsidR="00292352" w14:paraId="31098B02" w14:textId="77777777">
        <w:tc>
          <w:tcPr>
            <w:tcW w:w="0" w:type="auto"/>
          </w:tcPr>
          <w:p w14:paraId="3BF0DD97" w14:textId="77777777" w:rsidR="00292352" w:rsidRDefault="00474832">
            <w:r>
              <w:t>Max acceleration</w:t>
            </w:r>
          </w:p>
        </w:tc>
        <w:tc>
          <w:tcPr>
            <w:tcW w:w="0" w:type="auto"/>
          </w:tcPr>
          <w:p w14:paraId="2271C57F" w14:textId="77777777" w:rsidR="00292352" w:rsidRDefault="00474832">
            <w:pPr>
              <w:jc w:val="center"/>
            </w:pPr>
            <w:r>
              <w:t>a_max</w:t>
            </w:r>
          </w:p>
        </w:tc>
        <w:tc>
          <w:tcPr>
            <w:tcW w:w="0" w:type="auto"/>
          </w:tcPr>
          <w:p w14:paraId="01B2523C" w14:textId="77777777" w:rsidR="00292352" w:rsidRDefault="00474832">
            <w:pPr>
              <w:jc w:val="center"/>
            </w:pPr>
            <w:r>
              <w:t>0.15</w:t>
            </w:r>
          </w:p>
        </w:tc>
      </w:tr>
      <w:tr w:rsidR="00292352" w14:paraId="43CCC4C5" w14:textId="77777777">
        <w:tc>
          <w:tcPr>
            <w:tcW w:w="0" w:type="auto"/>
          </w:tcPr>
          <w:p w14:paraId="5626A2F2" w14:textId="77777777" w:rsidR="00292352" w:rsidRDefault="00474832">
            <w:r>
              <w:t>Observation noise (Gaussian)</w:t>
            </w:r>
          </w:p>
        </w:tc>
        <w:tc>
          <w:tcPr>
            <w:tcW w:w="0" w:type="auto"/>
          </w:tcPr>
          <w:p w14:paraId="2345F8E1" w14:textId="77777777" w:rsidR="00292352" w:rsidRDefault="00474832">
            <w:pPr>
              <w:jc w:val="center"/>
            </w:pPr>
            <w:r>
              <w:t>sigma</w:t>
            </w:r>
          </w:p>
        </w:tc>
        <w:tc>
          <w:tcPr>
            <w:tcW w:w="0" w:type="auto"/>
          </w:tcPr>
          <w:p w14:paraId="4E6996D8" w14:textId="77777777" w:rsidR="00292352" w:rsidRDefault="00474832">
            <w:pPr>
              <w:jc w:val="center"/>
            </w:pPr>
            <w:r>
              <w:t>U(0.01, 0.08)</w:t>
            </w:r>
          </w:p>
        </w:tc>
      </w:tr>
      <w:tr w:rsidR="00292352" w14:paraId="30714C69" w14:textId="77777777">
        <w:tc>
          <w:tcPr>
            <w:tcW w:w="0" w:type="auto"/>
          </w:tcPr>
          <w:p w14:paraId="21A58D6A" w14:textId="77777777" w:rsidR="00292352" w:rsidRDefault="00474832">
            <w:r>
              <w:t>Neural delay</w:t>
            </w:r>
          </w:p>
        </w:tc>
        <w:tc>
          <w:tcPr>
            <w:tcW w:w="0" w:type="auto"/>
          </w:tcPr>
          <w:p w14:paraId="672ED8CC" w14:textId="77777777" w:rsidR="00292352" w:rsidRDefault="00474832">
            <w:pPr>
              <w:jc w:val="center"/>
            </w:pPr>
            <w:r>
              <w:t>delta</w:t>
            </w:r>
          </w:p>
        </w:tc>
        <w:tc>
          <w:tcPr>
            <w:tcW w:w="0" w:type="auto"/>
          </w:tcPr>
          <w:p w14:paraId="0B3FFA48" w14:textId="77777777" w:rsidR="00292352" w:rsidRDefault="00474832">
            <w:pPr>
              <w:jc w:val="center"/>
            </w:pPr>
            <w:r>
              <w:t>0-3 frames (0-375 ms)</w:t>
            </w:r>
          </w:p>
        </w:tc>
      </w:tr>
    </w:tbl>
    <w:p w14:paraId="3AA543CD" w14:textId="77777777" w:rsidR="00FE726F" w:rsidRDefault="00403576">
      <w:pPr>
        <w:spacing w:before="120" w:after="60"/>
      </w:pPr>
      <w:r>
        <w:rPr>
          <w:b/>
          <w:i/>
        </w:rPr>
        <w:t>B. Dual-Stream Encoder with Forward Dynamics Head</w:t>
      </w:r>
    </w:p>
    <w:p w14:paraId="7126F2AD" w14:textId="77777777" w:rsidR="00FE726F" w:rsidRDefault="00403576">
      <w:pPr>
        <w:jc w:val="both"/>
      </w:pPr>
      <w:r>
        <w:rPr>
          <w:b w:val="0"/>
          <w:i w:val="0"/>
          <w:sz w:val="24"/>
        </w:rPr>
        <w:t>A single-stream MLP on raw positions cannot separate motion intent from observation noise, leading to partial observability. We therefore design a dual-stream encoder with a self-supervised auxiliary task, shown in Fig. X. The 44-dimensional observation is split into a 12-dimensional scalar vector and a 32-dimensional temporal buffer:</w:t>
      </w:r>
    </w:p>
    <w:p>
      <w:pPr>
        <w:jc w:val="both"/>
      </w:pPr>
      <w:r>
        <w:rPr>
          <w:b w:val="0"/>
          <w:i w:val="0"/>
          <w:sz w:val="24"/>
          <w:szCs w:val="24"/>
        </w:rPr>
        <w:t>o_t = [s_t ; h_{t-T:t}]</w:t>
      </w:r>
    </w:p>
    <w:p>
      <w:pPr>
        <w:jc w:val="both"/>
      </w:pPr>
      <w:r>
        <w:rPr>
          <w:sz w:val="24"/>
          <w:szCs w:val="24"/>
        </w:rPr>
        <w:t>The scalar vector s_t is defined as:</w:t>
      </w:r>
    </w:p>
    <w:p>
      <w:pPr>
        <w:jc w:val="both"/>
      </w:pPr>
      <w:r>
        <w:rPr>
          <w:sz w:val="24"/>
          <w:szCs w:val="24"/>
        </w:rPr>
        <w:t xml:space="preserve">s_t = [p_R;  p_H;  d(R,H);  b_N, b_S, b_E, b_W;  stride;  a_{t-1}]</w:t>
      </w:r>
    </w:p>
    <w:p>
      <w:pPr>
        <w:jc w:val="both"/>
      </w:pPr>
      <w:r>
        <w:rPr>
          <w:sz w:val="24"/>
          <w:szCs w:val="24"/>
        </w:rPr>
        <w:t xml:space="preserve">Here p_R and p_H denote the two-dimensional positions of the robot and the hand respectively, d(R,H) is their Euclidean distance, the four b terms are the signed distances to the workspace boundaries, stride is the current movement step size, and a_{t-1} is the previous action. Together these twelve values capture the instantaneous geometric context. The temporal buffer h_{t-T:t} stacks the T=16 most recent relative hand displacement vectors into a 32-dimensional sequence that encodes velocity, acceleration, and periodic motion patterns.</w:t>
      </w:r>
    </w:p>
    <w:p w14:paraId="6FCFCBEF" w14:textId="77777777" w:rsidR="00FE726F" w:rsidRDefault="00403576">
      <w:pPr>
        <w:ind w:firstLine="288"/>
        <w:jc w:val="both"/>
      </w:pPr>
      <w:r>
        <w:rPr>
          <w:b w:val="0"/>
          <w:i w:val="0"/>
          <w:sz w:val="24"/>
        </w:rPr>
        <w:t>The spatial stream processes s_t through an MLP to produce a geometric embedding of immediate positional risk. The temporal stream feeds the displacement buffer into a 2-layer LSTM. Because it operates on relative displacements rather than absolute coordinates, the LSTM is translation-invariant and focuses on velocity, direction, and acceleration trends. The noise and delay from the biomechanical filter (Section IV-A) are implicitly captured by the recurrent dynamics, letting the encoder robustly extract patient intent despite sensory degradation. The two embeddings are concatenated and passed through a fusion MLP to form a joint representation.</w:t>
      </w:r>
    </w:p>
    <w:p w14:paraId="1DE97598" w14:textId="77777777" w:rsidR="00FE726F" w:rsidRDefault="00403576">
      <w:pPr>
        <w:spacing w:before="60" w:after="60"/>
        <w:jc w:val="center"/>
      </w:pPr>
      <w:r>
        <w:rPr>
          <w:i/>
        </w:rPr>
        <w:t>Although the ZPD-based reward provides a continuous training signal, the reward alone does not directly supervise the encoder's representation of patient dynamics. The network must learn to predict patient motion from high-dimensional temporal observations using only the indirect signal of task reward, which can lead to slow and unstable representation learning. To address this, we attach a forward dynamics head that predicts the patient's next-frame relative displacement from the fused representation. Because the ground-truth displacement is directly observable in the next timestep, this prediction can be supervised with a mean squared error loss at no additional data collection cost, providing a dense and direct training signal for the shared encoder.</w:t>
      </w:r>
    </w:p>
    <w:p w14:paraId="002B730D" w14:textId="77777777" w:rsidR="00FE726F" w:rsidRDefault="00403576">
      <w:pPr>
        <w:ind w:firstLine="288"/>
        <w:jc w:val="both"/>
      </w:pPr>
      <w:r>
        <w:rPr>
          <w:b w:val="0"/>
          <w:i w:val="0"/>
          <w:sz w:val="24"/>
        </w:rPr>
        <w:t>L_aux = E[||d_hat_{t+1} - d_{t+1}||_2^2]</w:t>
      </w:r>
    </w:p>
    <w:p w14:paraId="205100B8" w14:textId="77777777" w:rsidR="00FE726F" w:rsidRDefault="00403576">
      <w:pPr>
        <w:jc w:val="both"/>
      </w:pPr>
      <w:r>
        <w:rPr>
          <w:b w:val="0"/>
          <w:i w:val="0"/>
          <w:sz w:val="24"/>
        </w:rPr>
        <w:t>The full training objective combines the PPO loss with the auxiliary term:</w:t>
      </w:r>
    </w:p>
    <w:p w14:paraId="5E95530E" w14:textId="77777777" w:rsidR="00FE726F" w:rsidRDefault="00403576">
      <w:pPr>
        <w:spacing w:before="60" w:after="60"/>
        <w:jc w:val="center"/>
      </w:pPr>
      <w:r>
        <w:rPr>
          <w:i/>
        </w:rPr>
        <w:t>L_total = L_policy + c_v * L_value + c_e * L_entropy + lambda * L_aux</w:t>
      </w:r>
    </w:p>
    <w:p w14:paraId="21A0337A" w14:textId="77777777" w:rsidR="00FE726F" w:rsidRDefault="00403576">
      <w:pPr>
        <w:ind w:firstLine="288"/>
        <w:jc w:val="both"/>
      </w:pPr>
      <w:r>
        <w:rPr>
          <w:b w:val="0"/>
          <w:i w:val="0"/>
          <w:sz w:val="24"/>
        </w:rPr>
        <w:t>where lambda scales the auxiliary gradient. Because the auxiliary head shares the dual-stream encoder with the policy, the dense prediction gradients flow back through both streams during backpropagation. This forces the shared layers to internalize patient inertia and interaction dynamics, turning the agent from a reactive avoider into a proactive planner that can anticipate trajectory intersections and start evasive maneuvers earlier.</w:t>
      </w:r>
      <w:r/>
    </w:p>
    <w:p w14:paraId="19E39EAC" w14:textId="77777777" w:rsidR="00FE726F" w:rsidRDefault="00403576">
      <w:pPr>
        <w:spacing w:before="120" w:after="60"/>
      </w:pPr>
      <w:r>
        <w:rPr>
          <w:b/>
          <w:i/>
        </w:rPr>
        <w:t>C. League Training</w:t>
      </w:r>
    </w:p>
    <w:p w14:paraId="4C4AEDAC" w14:textId="77777777" w:rsidR="00FE726F" w:rsidRDefault="00403576">
      <w:pPr>
        <w:jc w:val="both"/>
      </w:pPr>
      <w:r>
        <w:rPr>
          <w:b w:val="0"/>
          <w:i w:val="0"/>
          <w:sz w:val="24"/>
        </w:rPr>
        <w:t>A natural approach is to co-train both agents via self-play. However, in a two-player game each agent's return depends on the joint policy. When both are updated at the same time, each gradient step changes the other agent's optimization landscape, breaking the stationarity assumption of PPO. In practice this causes cyclic policy churn: the robot exploits the current hand, the hand adapts, and the robot must abandon what it learned, like Rock-Paper-Scissors cycling. Over many iterations both agents forget previously mastered strategies without converging. A well-known remedy, used in AlphaStar and OpenAI Five, is to freeze one agent while training the other, converting the game into a standard MDP. Training alternates between optimizing the robot against a frozen hand pool and optimizing a new hand against the frozen robot, producing stronger agents at each iteration.</w:t>
      </w:r>
    </w:p>
    <w:p w14:paraId="3ED6B504" w14:textId="77777777" w:rsidR="00FE726F" w:rsidRDefault="00403576">
      <w:pPr>
        <w:ind w:firstLine="288"/>
        <w:jc w:val="both"/>
      </w:pPr>
      <w:r>
        <w:rPr>
          <w:b w:val="0"/>
          <w:i w:val="0"/>
          <w:sz w:val="24"/>
        </w:rPr>
        <w:t>Our league training follows this principle but with a key difference. AlphaStar's league is purely competitive: agents must defeat diverse opponents in a zero-sum game. In rehabilitation, the robot does not seek to win. It must maintain therapeutic efficacy across the full range of patient ability, from severely impaired to high-functioning. A single hand agent cannot represent this diversity. We therefore keep an opponent pool P that accumulates hand agents across training iterations, preserving the full history of adversarial strategies as a proxy for inter-patient variability.</w:t>
      </w:r>
      <w:commentRangeStart w:id="0"/>
      <w:r/>
      <w:commentRangeEnd w:id="0"/>
      <w:r w:rsidR="009B5B7D">
        <w:rPr>
          <w:rStyle w:val="aff9"/>
        </w:rPr>
      </w:r>
      <w:r/>
    </w:p>
    <w:p w14:paraId="4DEB2083" w14:textId="77777777" w:rsidR="00FE726F" w:rsidRDefault="00403576">
      <w:pPr>
        <w:ind w:firstLine="288"/>
        <w:jc w:val="both"/>
      </w:pPr>
      <w:r>
        <w:rPr>
          <w:b w:val="0"/>
          <w:i w:val="0"/>
          <w:sz w:val="24"/>
        </w:rPr>
        <w:t>As shown in Algorithm 1, each iteration has two phases. In the robot phase, the pool P is frozen and the robot policy is optimized via PPO against stationary opponents. In the hand phase, a new hand agent is warm-started from the previous generation and fine-tuned against the current robot. Warm-starting preserves motor skills and evasion strategies from prior generations, so each new hand builds on a richer repertoire rather than starting from scratch. The new hand is then added to P, expanding the curriculum for the next robot phase.</w:t>
      </w:r>
      <w:commentRangeStart w:id="1"/>
      <w:r/>
      <w:commentRangeEnd w:id="1"/>
      <w:r w:rsidR="009B5B7D">
        <w:rPr>
          <w:rStyle w:val="aff9"/>
        </w:rPr>
      </w:r>
      <w:r/>
    </w:p>
    <w:p w14:paraId="504B150F" w14:textId="77777777" w:rsidR="00FE726F" w:rsidRDefault="00403576">
      <w:pPr>
        <w:spacing w:before="120" w:after="60"/>
      </w:pPr>
      <w:r>
        <w:rPr>
          <w:b/>
          <w:i/>
        </w:rPr>
        <w:t>Algorithm 1: Iterative League Training</w:t>
      </w:r>
    </w:p>
    <w:p w14:paraId="6B73C7A0" w14:textId="77777777" w:rsidR="00FE726F" w:rsidRDefault="00403576">
      <w:pPr>
        <w:ind w:left="432"/>
      </w:pPr>
      <w:r>
        <w:rPr>
          <w:i/>
          <w:sz w:val="18"/>
        </w:rPr>
        <w:t>Initialize: pool P &lt;- {pi_H^script}, robot pi_R^(0)</w:t>
      </w:r>
    </w:p>
    <w:p w14:paraId="53BE2389" w14:textId="77777777" w:rsidR="00FE726F" w:rsidRDefault="00403576">
      <w:pPr>
        <w:ind w:left="432"/>
      </w:pPr>
      <w:r>
        <w:rPr>
          <w:i/>
          <w:sz w:val="18"/>
        </w:rPr>
        <w:t>for n = 1, 2, ..., N do</w:t>
      </w:r>
    </w:p>
    <w:p w14:paraId="40661384" w14:textId="77777777" w:rsidR="00FE726F" w:rsidRDefault="00403576">
      <w:pPr>
        <w:ind w:left="432"/>
      </w:pPr>
      <w:r>
        <w:rPr>
          <w:i/>
          <w:sz w:val="18"/>
        </w:rPr>
        <w:t xml:space="preserve">    // Robot phase (pool frozen)</w:t>
      </w:r>
    </w:p>
    <w:p w14:paraId="27077324" w14:textId="77777777" w:rsidR="00FE726F" w:rsidRDefault="00403576">
      <w:pPr>
        <w:ind w:left="432"/>
      </w:pPr>
      <w:r>
        <w:rPr>
          <w:i/>
          <w:sz w:val="18"/>
        </w:rPr>
        <w:t xml:space="preserve">    Train pi_R^(n) via PPO against opponents sampled</w:t>
      </w:r>
    </w:p>
    <w:p w14:paraId="63D8EACB" w14:textId="77777777" w:rsidR="00FE726F" w:rsidRDefault="00403576">
      <w:pPr>
        <w:ind w:left="432"/>
      </w:pPr>
      <w:r>
        <w:rPr>
          <w:i/>
          <w:sz w:val="18"/>
        </w:rPr>
        <w:t xml:space="preserve">    from P using prioritized distribution P(i)</w:t>
      </w:r>
    </w:p>
    <w:p w14:paraId="13B448DD" w14:textId="77777777" w:rsidR="00FE726F" w:rsidRDefault="00403576">
      <w:pPr>
        <w:ind w:left="432"/>
      </w:pPr>
      <w:r>
        <w:rPr>
          <w:i/>
          <w:sz w:val="18"/>
        </w:rPr>
        <w:t xml:space="preserve">    // Hand phase (robot frozen)</w:t>
      </w:r>
    </w:p>
    <w:p w14:paraId="065BF4F8" w14:textId="77777777" w:rsidR="00FE726F" w:rsidRDefault="00403576">
      <w:pPr>
        <w:ind w:left="432"/>
      </w:pPr>
      <w:r>
        <w:rPr>
          <w:i/>
          <w:sz w:val="18"/>
        </w:rPr>
        <w:t xml:space="preserve">    Warm-start pi_H^(n) from pi_H^(n-1), fine-tune</w:t>
      </w:r>
    </w:p>
    <w:p w14:paraId="10D187CB" w14:textId="77777777" w:rsidR="00FE726F" w:rsidRDefault="00403576">
      <w:pPr>
        <w:ind w:left="432"/>
      </w:pPr>
      <w:r>
        <w:rPr>
          <w:i/>
          <w:sz w:val="18"/>
        </w:rPr>
        <w:t xml:space="preserve">    against frozen pi_R^(n)</w:t>
      </w:r>
    </w:p>
    <w:p w14:paraId="515324FA" w14:textId="77777777" w:rsidR="00FE726F" w:rsidRDefault="00403576">
      <w:pPr>
        <w:ind w:left="432"/>
      </w:pPr>
      <w:r>
        <w:rPr>
          <w:i/>
          <w:sz w:val="18"/>
        </w:rPr>
        <w:t xml:space="preserve">    P &lt;- P union {pi_H^(n)}</w:t>
      </w:r>
    </w:p>
    <w:p w14:paraId="7DBE676E" w14:textId="77777777" w:rsidR="00FE726F" w:rsidRDefault="00403576">
      <w:pPr>
        <w:ind w:left="432"/>
      </w:pPr>
      <w:r>
        <w:rPr>
          <w:i/>
          <w:sz w:val="18"/>
        </w:rPr>
        <w:t>end for</w:t>
      </w:r>
    </w:p>
    <w:p w14:paraId="0C92D449" w14:textId="77777777" w:rsidR="00FE726F" w:rsidRDefault="00403576">
      <w:pPr>
        <w:ind w:firstLine="288"/>
        <w:jc w:val="both"/>
      </w:pPr>
      <w:r>
        <w:rPr>
          <w:b w:val="0"/>
          <w:i w:val="0"/>
          <w:sz w:val="24"/>
        </w:rPr>
        <w:t>Uniform sampling from P is suboptimal. Very weak opponents give negligible learning signal, while very strong ones produce only failure trajectories. The most useful opponents are at the frontier of the robot's current ability: strong enough to challenge, weak enough that the robot sometimes succeeds. To focus computation on this frontier, we track the robot's average episode length against each pool member and sample according to a length-prioritized distribution:</w:t>
      </w:r>
      <w:commentRangeStart w:id="2"/>
      <w:r/>
    </w:p>
    <w:p w14:paraId="77E6A897" w14:textId="77777777" w:rsidR="00FE726F" w:rsidRDefault="00403576">
      <w:pPr>
        <w:spacing w:before="60" w:after="60"/>
        <w:jc w:val="center"/>
      </w:pPr>
      <w:r>
        <w:rPr>
          <w:i/>
        </w:rPr>
        <w:t>P(i) propto f(w_i),  f(w) = 1 / (1 + exp(-k * (eta - |w - 0.5|)))</w:t>
      </w:r>
      <w:commentRangeEnd w:id="2"/>
      <w:r w:rsidR="00B67090">
        <w:rPr>
          <w:rStyle w:val="aff9"/>
        </w:rPr>
        <w:commentReference w:id="2"/>
      </w:r>
    </w:p>
    <w:p w14:paraId="66DEB246" w14:textId="77777777" w:rsidR="00FE726F" w:rsidRDefault="00403576">
      <w:pPr>
        <w:ind w:firstLine="288"/>
        <w:jc w:val="both"/>
      </w:pPr>
      <w:r>
        <w:rPr>
          <w:b w:val="0"/>
          <w:i w:val="0"/>
          <w:sz w:val="24"/>
        </w:rPr>
        <w:t>where k controls distribution sharpness and eta sets the tolerance band around the 50% episode-length target. This assigns the highest probability to opponents against which the robot achieves roughly half the maximum episode length, creating a smooth, automatically calibrated curriculum without manual difficulty scheduling.</w:t>
      </w:r>
    </w:p>
    <w:p w14:paraId="086A065E" w14:textId="77777777" w:rsidR="00FE726F" w:rsidRDefault="00403576">
      <w:pPr>
        <w:ind w:firstLine="288"/>
        <w:jc w:val="both"/>
      </w:pPr>
      <w:r>
        <w:rPr>
          <w:b w:val="0"/>
          <w:i w:val="0"/>
          <w:sz w:val="24"/>
        </w:rPr>
        <w:t>A risk in co-evolutionary training is strategy collapse: agents may learn degenerate tactics that beat the current opponent but have no resemblance to real patient behavior. In rehabilitation, this would mean the robot exploits artifacts of the hand model instead of developing genuine spatial anticipation. To prevent this, a fixed probability mass p_s is always allocated to the heuristic script agent. This keeps the robot robust against the simple, noise-corrupted pursuit patterns most representative of real patients, even as it learns to handle increasingly sophisticated opponents.</w:t>
      </w:r>
      <w:r/>
    </w:p>
    <w:p>
      <w:pPr>
        <w:spacing w:before="240" w:after="120"/>
        <w:jc w:val="center"/>
      </w:pPr>
      <w:r>
        <w:rPr>
          <w:b/>
        </w:rPr>
        <w:t>VI. EXPERIMENTS AND RESULTS</w:t>
      </w:r>
    </w:p>
    <w:p>
      <w:pPr>
        <w:spacing w:before="0" w:after="0" w:line="240" w:lineRule="auto"/>
        <w:ind w:firstLine="288"/>
        <w:jc w:val="both"/>
      </w:pPr>
      <w:r>
        <w:rPr>
          <w:rFonts w:ascii="Times New Roman" w:hAnsi="Times New Roman" w:eastAsia="Times New Roman"/>
          <w:b w:val="0"/>
          <w:i w:val="0"/>
          <w:sz w:val="24"/>
        </w:rPr>
        <w:t>We validate the framework through three studies. The first isolates the contribution of temporal memory and the auxiliary head via an ablation on network architecture. The second tests zero-shot generalization against out-of-distribution opponents. The third presents real-world deployment results on the physical UR10 platform.</w:t>
      </w:r>
    </w:p>
    <w:p>
      <w:pPr>
        <w:spacing w:before="120" w:after="60"/>
      </w:pPr>
      <w:r>
        <w:rPr>
          <w:b/>
          <w:i/>
        </w:rPr>
        <w:t>A. Network Architecture Ablation</w:t>
      </w:r>
    </w:p>
    <w:p>
      <w:pPr>
        <w:spacing w:before="0" w:after="0" w:line="240" w:lineRule="auto"/>
        <w:ind w:firstLine="288"/>
        <w:jc w:val="both"/>
      </w:pPr>
      <w:r>
        <w:rPr>
          <w:rFonts w:ascii="Times New Roman" w:hAnsi="Times New Roman" w:eastAsia="Times New Roman"/>
          <w:b w:val="0"/>
          <w:i w:val="0"/>
          <w:sz w:val="24"/>
        </w:rPr>
        <w:t>We compare three feature extractor variants under the same PPO protocol (learning rate 1e-4, batch size 512, 8 parallel environments, 8M timesteps). MLP-Only uses only the 12 scalar features through a two-layer MLP, ignoring the displacement history. MLP+LSTM adds a 2-layer LSTM for the 16-frame displacement buffer. MLP+LSTM+Aux further adds the forward dynamics head, providing dense self-supervised gradients through the shared encoder.</w:t>
      </w:r>
    </w:p>
    <w:p>
      <w:pPr>
        <w:spacing w:before="0" w:after="0" w:line="240" w:lineRule="auto"/>
        <w:ind w:firstLine="288"/>
        <w:jc w:val="both"/>
      </w:pPr>
      <w:r>
        <w:rPr>
          <w:rFonts w:ascii="Times New Roman" w:hAnsi="Times New Roman" w:eastAsia="Times New Roman"/>
          <w:b w:val="0"/>
          <w:i w:val="0"/>
          <w:sz w:val="24"/>
        </w:rPr>
        <w:t>Fig. X shows the episode reward and episode length curves. MLP-Only converges fast but to a low level, confirming that instantaneous positions alone are insufficient for effective evasion. Without temporal context the policy cannot anticipate patient motion and resorts to reactive, jerky strategies. Both LSTM variants converge more slowly but reach much higher final performance. MLP+LSTM+Aux attains a similar convergence speed as MLP+LSTM but higher asymptotic reward and longer episodes, because the auxiliary loss provides dense gradients that help the encoder learn patient dynamics without extra environment interactions.</w:t>
      </w:r>
    </w:p>
    <w:p>
      <w:pPr>
        <w:spacing w:before="120" w:after="60"/>
      </w:pPr>
      <w:r>
        <w:rPr>
          <w:b w:val="0"/>
          <w:i w:val="0"/>
          <w:sz w:val="24"/>
        </w:rPr>
        <w:t>The ablation above tests architectures against opponents from the same training distribution. A deeper question is whether the iterative league curriculum itself is necessary. We compare three training approaches against four out-of-distribution tests that target the two failure modes of non-iterative training: catastrophic forgetting and overfitting. Baseline A trains against scripted heuristic hands only. Baseline B trains against a single strong RL hand. Ours uses the full league training protocol with prioritized pool sampling (Section IV-C). Each test uses 50 episodes of 100 steps, and all test hands obey the same biomechanical constraints as training opponents.</w:t>
      </w:r>
    </w:p>
    <w:p>
      <w:pPr>
        <w:spacing w:before="0" w:after="0" w:line="240" w:lineRule="auto"/>
        <w:ind w:firstLine="288"/>
        <w:jc w:val="both"/>
      </w:pPr>
      <w:r>
        <w:rPr>
          <w:rFonts w:ascii="Times New Roman" w:hAnsi="Times New Roman" w:eastAsia="Times New Roman"/>
          <w:b w:val="0"/>
          <w:i w:val="0"/>
          <w:sz w:val="24"/>
        </w:rPr>
        <w:t>The four test protocols are as follows. The Sluggish test uses a uniform-pace scripted opponent with fixed stride and random direction perturbation, representing a patient with severely limited motor capacity. The Spasm test simulates spastic episodes, alternating between a 4-second slow phase and a 1-second fast phase, testing adaptation to abrupt velocity changes. The Unseen RL test deploys a hand model from three generations beyond the robot training horizon, a genuinely novel adversarial agent that tests generalization outside the training distribution. The Human Mouse test has a human operator control the hand directly via mouse, bypassing all biomechanical constraints. Human players use unpredictable strategies including feints and sudden reversals, serving as the ultimate stress test for zero-shot generalization.</w:t>
      </w:r>
    </w:p>
    <w:p>
      <w:pPr>
        <w:spacing w:before="120" w:after="60"/>
        <w:jc w:val="center"/>
      </w:pPr>
      <w:r>
        <w:rPr>
          <w:b/>
          <w:sz w:val="20"/>
        </w:rPr>
        <w:t>TABLE III: ZERO-SHOT OOD GENERALIZATION RESULTS</w:t>
      </w:r>
    </w:p>
    <w:tbl>
      <w:tblPr>
        <w:tblStyle w:val="TableGrid"/>
        <w:tblW w:type="pct" w:w="5000"/>
        <w:jc w:val="center"/>
      </w:tblPr>
      <w:tblGrid>
        <w:gridCol/>
        <w:gridCol/>
        <w:gridCol/>
        <w:gridCol/>
        <w:gridCol/>
      </w:tblGrid>
      <w:tr>
        <w:tc>
          <w:p>
            <w:pPr>
              <w:jc w:val="center"/>
            </w:pPr>
            <w:r>
              <w:rPr>
                <w:b/>
                <w:sz w:val="18"/>
                <w:szCs w:val="18"/>
              </w:rPr>
              <w:t xml:space="preserve">Protocol</w:t>
            </w:r>
          </w:p>
        </w:tc>
        <w:tc>
          <w:p>
            <w:pPr>
              <w:jc w:val="center"/>
            </w:pPr>
            <w:r>
              <w:rPr>
                <w:b/>
                <w:sz w:val="18"/>
                <w:szCs w:val="18"/>
              </w:rPr>
              <w:t xml:space="preserve">Metric</w:t>
            </w:r>
          </w:p>
        </w:tc>
        <w:tc>
          <w:p>
            <w:pPr>
              <w:jc w:val="center"/>
            </w:pPr>
            <w:r>
              <w:rPr>
                <w:b/>
                <w:sz w:val="18"/>
                <w:szCs w:val="18"/>
              </w:rPr>
              <w:t xml:space="preserve">Baseline A
(Scripted Only)</w:t>
            </w:r>
          </w:p>
        </w:tc>
        <w:tc>
          <w:p>
            <w:pPr>
              <w:jc w:val="center"/>
            </w:pPr>
            <w:r>
              <w:rPr>
                <w:b/>
                <w:sz w:val="18"/>
                <w:szCs w:val="18"/>
              </w:rPr>
              <w:t xml:space="preserve">Baseline B
(Single RL)</w:t>
            </w:r>
          </w:p>
        </w:tc>
        <w:tc>
          <w:p>
            <w:pPr>
              <w:jc w:val="center"/>
            </w:pPr>
            <w:r>
              <w:rPr>
                <w:b/>
                <w:sz w:val="18"/>
                <w:szCs w:val="18"/>
              </w:rPr>
              <w:t xml:space="preserve">Ours
(League)</w:t>
            </w:r>
          </w:p>
        </w:tc>
      </w:tr>
      <w:tr>
        <w:tc>
          <w:p>
            <w:pPr>
              <w:jc w:val="center"/>
            </w:pPr>
            <w:r>
              <w:rPr>
                <w:sz w:val="18"/>
                <w:szCs w:val="18"/>
              </w:rPr>
              <w:t xml:space="preserve">Sluggish</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Spasm</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Unseen RL</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00"/>
        <w:gridCol w:w="1800"/>
        <w:gridCol w:w="1800"/>
        <w:gridCol w:w="1800"/>
      </w:tblGrid>
      <w:tr>
        <w:tc>
          <w:tcPr>
            <w:shd w:val="clear" w:color="auto" w:fill="D9E2F3"/>
          </w:tcPr>
          <w:p>
            <w:pPr>
              <w:jc w:val="center"/>
            </w:pPr>
            <w:r>
              <w:rPr>
                <w:b/>
                <w:sz w:val="20"/>
              </w:rPr>
              <w:t>Approach</w:t>
            </w:r>
          </w:p>
        </w:tc>
        <w:tc>
          <w:tcPr>
            <w:shd w:val="clear" w:color="auto" w:fill="D9E2F3"/>
          </w:tcPr>
          <w:p>
            <w:pPr>
              <w:jc w:val="center"/>
            </w:pPr>
            <w:r>
              <w:rPr>
                <w:b/>
                <w:sz w:val="20"/>
              </w:rPr>
              <w:t>Sluggish</w:t>
            </w:r>
          </w:p>
        </w:tc>
        <w:tc>
          <w:tcPr>
            <w:shd w:val="clear" w:color="auto" w:fill="D9E2F3"/>
          </w:tcPr>
          <w:p>
            <w:pPr>
              <w:jc w:val="center"/>
            </w:pPr>
            <w:r>
              <w:rPr>
                <w:b/>
                <w:sz w:val="20"/>
              </w:rPr>
              <w:t>Spasm</w:t>
            </w:r>
          </w:p>
        </w:tc>
        <w:tc>
          <w:tcPr>
            <w:shd w:val="clear" w:color="auto" w:fill="D9E2F3"/>
          </w:tcPr>
          <w:p>
            <w:pPr>
              <w:jc w:val="center"/>
            </w:pPr>
            <w:r>
              <w:rPr>
                <w:b/>
                <w:sz w:val="20"/>
              </w:rPr>
              <w:t>Unseen RL</w:t>
            </w:r>
          </w:p>
        </w:tc>
        <w:tc>
          <w:tcPr>
            <w:shd w:val="clear" w:color="auto" w:fill="D9E2F3"/>
          </w:tcPr>
          <w:p>
            <w:pPr>
              <w:jc w:val="center"/>
            </w:pPr>
            <w:r>
              <w:rPr>
                <w:b/>
                <w:sz w:val="20"/>
              </w:rPr>
              <w:t>Human</w:t>
            </w:r>
          </w:p>
        </w:tc>
      </w:tr>
      <w:tr>
        <w:tc>
          <w:p>
            <w:r>
              <w:rPr>
                <w:sz w:val="20"/>
              </w:rPr>
              <w:t>Baseline A</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Baseline B</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Ours</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bl>
    <w:p>
      <w:pPr>
        <w:spacing w:before="0" w:after="0" w:line="240" w:lineRule="auto"/>
        <w:ind w:firstLine="288"/>
        <w:jc w:val="both"/>
      </w:pPr>
      <w:r>
        <w:rPr>
          <w:rFonts w:ascii="Times New Roman" w:hAnsi="Times New Roman" w:eastAsia="Times New Roman"/>
          <w:b w:val="0"/>
          <w:i w:val="0"/>
          <w:sz w:val="24"/>
        </w:rPr>
        <w:t>Table III shows that both baselines fail on at least one test, while the league-trained robot maintains consistent performance across all four. Baseline A handles predictable movements well but collapses against spastic transitions and the strategic unseen RL hand. Baseline B shows the opposite pattern: its specialization against a single strong opponent produces an aggressive policy that overshoots against slow targets. Ours benefits from the diverse opponent pool spanning the full behavioral spectrum, combined with prioritized sampling that focuses training at the capability frontier.</w:t>
      </w:r>
    </w:p>
    <w:p>
      <w:pPr>
        <w:spacing w:before="120" w:after="60"/>
      </w:pPr>
      <w:r>
        <w:rPr>
          <w:b/>
          <w:i/>
        </w:rPr>
        <w:t>C. Sim-to-Real Transfer</w:t>
      </w:r>
    </w:p>
    <w:p>
      <w:pPr>
        <w:spacing w:before="0" w:after="0" w:line="240" w:lineRule="auto"/>
        <w:ind w:firstLine="288"/>
        <w:jc w:val="both"/>
      </w:pPr>
      <w:r>
        <w:rPr>
          <w:rFonts w:ascii="Times New Roman" w:hAnsi="Times New Roman" w:eastAsia="Times New Roman"/>
          <w:b w:val="0"/>
          <w:i w:val="0"/>
          <w:sz w:val="24"/>
        </w:rPr>
        <w:t>This section shows that the trained policy transfers zero-shot to the physical UR10 without task-specific fine-tuning. Two architectural decisions bridge the sim-to-real gap. The first is observation alignment. In simulation the 44-dimensional observation is computed from the environment state. On the physical platform, the robot position comes from the UR10's RTDE interface, while the hand position is extracted from an overhead camera via YOLO (microrobot detection) and MediaPipe (hand detection). A pre-computed homography matrix maps pixel coordinates to the same normalized frame used in training, so the policy receives observations with identical structure regardless of sensor modality.</w:t>
      </w:r>
    </w:p>
    <w:p>
      <w:pPr>
        <w:spacing w:before="0" w:after="0" w:line="240" w:lineRule="auto"/>
        <w:ind w:firstLine="288"/>
        <w:jc w:val="both"/>
      </w:pPr>
      <w:r>
        <w:rPr>
          <w:rFonts w:ascii="Times New Roman" w:hAnsi="Times New Roman" w:eastAsia="Times New Roman"/>
          <w:b w:val="0"/>
          <w:i w:val="0"/>
          <w:sz w:val="24"/>
        </w:rPr>
        <w:t>The second decision is temporal decoupling. The camera runs at 10-15 Hz, but the robot needs deterministic commands at a fixed control rate. Running both in one thread would cause jitter: a slow YOLO inference would stall the control loop and freeze the robot. We therefore use two threads connected by a single-element message queue. The vision thread captures frames, runs undistortion and detection, and pushes results to the queue. If the queue is full the stale result is replaced, so perception never blocks. The control thread runs at 20 Hz and attempts a non-blocking read each cycle. If a new frame is available the hand position is updated; otherwise the system falls back to dead reckoning using a low-pass filtered velocity estimate from recent vision updates.</w:t>
      </w:r>
    </w:p>
    <w:p>
      <w:pPr>
        <w:spacing w:before="0" w:after="0" w:line="240" w:lineRule="auto"/>
        <w:ind w:firstLine="288"/>
        <w:jc w:val="both"/>
      </w:pPr>
      <w:r>
        <w:rPr>
          <w:rFonts w:ascii="Times New Roman" w:hAnsi="Times New Roman" w:eastAsia="Times New Roman"/>
          <w:b w:val="0"/>
          <w:i w:val="0"/>
          <w:sz w:val="24"/>
        </w:rPr>
        <w:t>The 44-dimensional observation is assembled from the estimated hand position, the robot position via RTDE, and the displacement history buffer, then fed to the PPO policy. The 2D action is accumulated as a virtual target in pixel space, rate-limited to prevent large per-step motion, and mapped to world coordinates via the inverse homography. The final pose is sent to the UR10 through the servoL interface with a 0.1 s lookahead time and proportional gain of 400, yielding smooth end-effector tracking.</w:t>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ifeng Shi" w:date="2026-06-01T15:51:00Z" w:initials="hS">
    <w:p w14:paraId="6D5AA93E" w14:textId="3B460431" w:rsidR="009B5B7D" w:rsidRPr="009B5B7D" w:rsidRDefault="009B5B7D">
      <w:pPr>
        <w:pStyle w:val="affa"/>
        <w:rPr>
          <w:rFonts w:eastAsia="宋体" w:hint="eastAsia"/>
          <w:lang w:eastAsia="zh-CN"/>
        </w:rPr>
      </w:pPr>
      <w:r>
        <w:rPr>
          <w:rStyle w:val="aff9"/>
        </w:rPr>
        <w:annotationRef/>
      </w:r>
      <w:r>
        <w:rPr>
          <w:rFonts w:eastAsia="宋体" w:hint="eastAsia"/>
          <w:lang w:eastAsia="zh-CN"/>
        </w:rPr>
        <w:t>这句太长了，句式太复杂了。</w:t>
      </w:r>
    </w:p>
  </w:comment>
  <w:comment w:id="1" w:author="huifeng Shi" w:date="2026-06-01T15:57:00Z" w:initials="hS">
    <w:p w14:paraId="081B9CF4" w14:textId="236DCBA8" w:rsidR="009B5B7D" w:rsidRPr="009B5B7D" w:rsidRDefault="009B5B7D">
      <w:pPr>
        <w:pStyle w:val="affa"/>
        <w:rPr>
          <w:rFonts w:ascii="宋体" w:eastAsia="宋体" w:hAnsi="宋体" w:cs="宋体" w:hint="eastAsia"/>
          <w:lang w:eastAsia="zh-CN"/>
        </w:rPr>
      </w:pPr>
      <w:r>
        <w:rPr>
          <w:rStyle w:val="aff9"/>
        </w:rPr>
        <w:annotationRef/>
      </w:r>
      <w:r>
        <w:rPr>
          <w:rFonts w:ascii="宋体" w:eastAsia="宋体" w:hAnsi="宋体" w:cs="宋体" w:hint="eastAsia"/>
          <w:lang w:eastAsia="zh-CN"/>
        </w:rPr>
        <w:t>这句也一样，不要太长的，不要冒号</w:t>
      </w:r>
    </w:p>
  </w:comment>
  <w:comment w:id="2" w:author="huifeng Shi" w:date="2026-06-01T16:00:00Z" w:initials="hS">
    <w:p w14:paraId="08F828B8" w14:textId="04105E27" w:rsidR="00B67090" w:rsidRDefault="00B67090">
      <w:pPr>
        <w:pStyle w:val="affa"/>
      </w:pPr>
      <w:r>
        <w:rPr>
          <w:rStyle w:val="aff9"/>
        </w:rPr>
        <w:annotationRef/>
      </w:r>
      <w:r>
        <w:rPr>
          <w:rFonts w:ascii="宋体" w:eastAsia="宋体" w:hAnsi="宋体" w:cs="宋体" w:hint="eastAsia"/>
          <w:lang w:eastAsia="zh-CN"/>
        </w:rPr>
        <w:t>这个我这个任务中没有胜率这个东西，具体来说，</w:t>
      </w:r>
      <w:r w:rsidR="00DD7135">
        <w:rPr>
          <w:rFonts w:ascii="宋体" w:eastAsia="宋体" w:hAnsi="宋体" w:cs="宋体" w:hint="eastAsia"/>
          <w:lang w:eastAsia="zh-CN"/>
        </w:rPr>
        <w:t>胜率体现在对局中保持在</w:t>
      </w:r>
      <w:proofErr w:type="spellStart"/>
      <w:r w:rsidR="00DD7135">
        <w:rPr>
          <w:rFonts w:ascii="宋体" w:eastAsia="宋体" w:hAnsi="宋体" w:cs="宋体" w:hint="eastAsia"/>
          <w:lang w:eastAsia="zh-CN"/>
        </w:rPr>
        <w:t>zpd</w:t>
      </w:r>
      <w:proofErr w:type="spellEnd"/>
      <w:r w:rsidR="00DD7135">
        <w:rPr>
          <w:rFonts w:ascii="宋体" w:eastAsia="宋体" w:hAnsi="宋体" w:cs="宋体" w:hint="eastAsia"/>
          <w:lang w:eastAsia="zh-CN"/>
        </w:rPr>
        <w:t>内的总时间步。越高的说明robot对这个hand胜率高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5AA93E" w15:done="0"/>
  <w15:commentEx w15:paraId="081B9CF4" w15:done="0"/>
  <w15:commentEx w15:paraId="08F82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82911" w16cex:dateUtc="2026-06-01T07:51:00Z"/>
  <w16cex:commentExtensible w16cex:durableId="2DC82A76" w16cex:dateUtc="2026-06-01T07:57:00Z"/>
  <w16cex:commentExtensible w16cex:durableId="2DC82B29" w16cex:dateUtc="2026-06-01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AA93E" w16cid:durableId="2DC82911"/>
  <w16cid:commentId w16cid:paraId="081B9CF4" w16cid:durableId="2DC82A76"/>
  <w16cid:commentId w16cid:paraId="08F828B8" w16cid:durableId="2DC82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ifeng Shi">
    <w15:presenceInfo w15:providerId="Windows Live" w15:userId="8d67ad159fa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D8D"/>
    <w:rsid w:val="00B47730"/>
    <w:rsid w:val="00B67090"/>
    <w:rsid w:val="00BD32A6"/>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4</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2026-06-01T11:38:00Z</dcterms:modified>
  <cp:category/>
</cp:coreProperties>
</file>