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both"/>
      </w:pPr>
      <w:r>
        <w:rPr>
          <w:b/>
          <w:i/>
        </w:rPr>
        <w:t>Abstract—</w:t>
      </w:r>
      <w:r>
        <w:t xml:space="preserve"> Adaptive rehabilitation requires a controller that keeps an exercise challenging without making it unattainable as user behavior changes. This paper presents an end-to-end reinforcement learning framework for a tabletop upper-limb pursuit task in which a UR10 robot drives an unpowered magnetic microrobot beneath an acrylic workspace and a participant attempts to catch it. The controller regulates the hand-microrobot distance around a platform-specific Zone of Proximal Development band. The framework combines decoupled randomization of pursuit intent and motor execution, a dual-stream encoder for current geometry and recent motion, self-supervised prediction of future hand displacement, and iterative league training with prioritized opponent sampling. In a ten-generation league without opponent identity, mean Time in Zone across learned hands increased from 0.188 for the initial robot to 0.282 for the final robot, while worst-hand Time in Zone increased from 0.138 to 0.204. In a separate representation ablation, the auxiliary GRU increased Time in Zone from 0.160 to 0.259 and reduced mean jerk from 0.165 to 0.127 relative to the feed-forward baseline. The final league policy also avoided the condition-specific collapse observed under scripted-only and single-opponent training. Nine zero-shot physical rollouts demonstrated online execution through the camera-to-robot loop and recovery toward the target band after transient changes in hand speed. These results show that behavior diversity and temporal motion encoding provide complementary mechanisms for robust adaptive difficulty regulation.</w:t>
      </w:r>
    </w:p>
    <w:p>
      <w:pPr>
        <w:jc w:val="both"/>
      </w:pPr>
      <w:r>
        <w:rPr>
          <w:b/>
          <w:i/>
        </w:rPr>
        <w:t>Index Terms—</w:t>
      </w:r>
      <w:r>
        <w:t xml:space="preserve"> adaptive difficulty, domain randomization, league training, magnetic microrobot, reinforcement learning, robot-assisted rehabilitation, zero-shot transfer.</w:t>
      </w:r>
    </w:p>
    <w:p>
      <w:pPr>
        <w:pStyle w:val="1"/>
      </w:pPr>
      <w:r>
        <w:t>I. INTRODUCTION</w:t>
      </w:r>
    </w:p>
    <w:p>
      <w:pPr>
        <w:ind w:firstLine="400"/>
        <w:jc w:val="both"/>
      </w:pPr>
      <w:r>
        <w:t>Rehabilitation of upper-limb function depends on sustained, goal-directed practice at a difficulty level that remains demanding but achievable. Robotic systems can deliver repeatable movement tasks and record interaction data, yet a fixed trajectory or fixed assistance level cannot account for changes in speed, reaction time, coordination, and strategy. If a target moves too slowly, the exercise becomes passive and uninformative. If it moves too quickly, repeated failure can reduce participation. An effective rehabilitation robot must therefore regulate challenge continuously rather than select one difficulty setting before a session.</w:t>
      </w:r>
    </w:p>
    <w:p>
      <w:pPr>
        <w:ind w:firstLine="400"/>
        <w:jc w:val="both"/>
      </w:pPr>
      <w:r>
        <w:t>Tabletop pursuit provides a useful setting for this form of adaptive control. The participant actively tracks and attempts to catch a moving target, which requires continuous visuomotor coordination and repeated corrections across the reachable workspace. Magnetic actuation makes it possible to create this interaction without attaching a powered mechanism to the hand. A robot arm below the tabletop can drive a small passive microrobot above the surface, preserving a visible physical target while separating the participant from the actuator. The control objective is not maximum evasion. It is to keep the separation within a Zone of Proximal Development band that sustains engagement while allowing eventual success.</w:t>
      </w:r>
    </w:p>
    <w:p>
      <w:pPr>
        <w:ind w:firstLine="400"/>
        <w:jc w:val="both"/>
      </w:pPr>
      <w:r>
        <w:t>Conventional reactive controllers can regulate separation from instantaneous position, but their responses depend on manually selected thresholds, gains, or reference motions. They do not directly represent whether the hand is accelerating, delayed, noisy, or moving to intercept the target. Reinforcement learning can optimize the future consequences of target motion, but its benefit depends on both the training distribution and the state representation. A policy trained against one scripted user can exploit that behavior and fail when pursuit strategy changes. Current geometry can also be ambiguous because similar positions may require different actions under different hand velocities or delays. Training both sides at once further changes each agent’s effective environment and can destabilize policy optimization.</w:t>
      </w:r>
    </w:p>
    <w:p>
      <w:pPr>
        <w:ind w:firstLine="400"/>
        <w:jc w:val="both"/>
      </w:pPr>
      <w:r>
        <w:t>The framework developed in this paper addresses these limitations across simulation, representation learning, and policy training. Pursuit intent is generated by scripted or learned hand policies, while a separate motor execution model applies inertia, bounded changes in displacement, observation noise, and delay. The robot policy combines a spatial encoder with a gated recurrent unit that processes recent relative hand displacement. A self-supervised head predicts future hand motion from the shared representation, providing a dense learning signal beyond the Zone of Proximal Development reward. Robot and hand policies are then trained alternately. Each new hand is retained in an opponent pool, and prioritized fictitious self-play concentrates robot training on learned hands that remain difficult while preserving exposure to scripted pursuit.</w:t>
      </w:r>
    </w:p>
    <w:p>
      <w:pPr>
        <w:ind w:firstLine="400"/>
        <w:jc w:val="both"/>
      </w:pPr>
      <w:r>
        <w:t>The work contributes a complete adaptive rehabilitation pipeline rather than an isolated simulation controller. The first contribution is a cognitive-motor decoupled randomization strategy that varies pursuit intent independently of execution quality. The second is a dual-stream policy representation that combines instantaneous geometry, translation-invariant motion history, and auxiliary future-dynamics prediction. The third is an iterative league procedure that reduces simultaneous learning nonstationarity and broadens the population of virtual users through warm-started hand policies and prioritized sampling. The fourth is a decoupled perception and control implementation that transfers the same policy concepts to the magnetic microrobot platform without additional physical training.</w:t>
      </w:r>
    </w:p>
    <w:p>
      <w:pPr>
        <w:ind w:firstLine="400"/>
        <w:jc w:val="both"/>
      </w:pPr>
      <w:r>
        <w:t>Evaluation separates robustness across hand behaviors from the effect of temporal representation. The final robot in the ten-generation league improves both mean and worst-case Time in Zone across learned hand policies. It also avoids the condition-specific collapse observed in policies trained only with scripted pursuit or one learned hand. The recurrent ablation shows that recent motion history improves interaction persistence, while auxiliary prediction further strengthens task-level metrics and reduces jerk. Physical rollouts close the loop from overhead vision to policy inference and magnetic actuation. Together, these results support an adaptive control formulation in which difficulty regulation emerges from diverse virtual users, short-horizon motion inference, and population-based training.</w:t>
      </w:r>
    </w:p>
    <w:p w14:paraId="3EEF5EA1" w14:textId="55F69C9B" w:rsidR="003F4541" w:rsidRDefault="00593922">
      <w:pPr>
        <w:pStyle w:val="1"/>
      </w:pPr>
      <w:r>
        <w:t>II. SYSTEM OVERVIEW AND PROBLEM FORMULATION</w:t>
      </w:r>
    </w:p>
    <w:p w14:paraId="70E2D739" w14:textId="0ABC79AB" w:rsidR="0039565B" w:rsidRPr="0039565B" w:rsidRDefault="0039565B" w:rsidP="0039565B">
      <w:pPr>
        <w:ind w:firstLineChars="200" w:firstLine="400"/>
      </w:pPr>
      <w:r w:rsidRPr="0039565B">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Because an appropriate challenge level requires the microrobot to adapt continuously to the participant’s changing pursuit behavior, we formulate its motion control as a reinforcement learning (RL) problem for regulating interaction difficulty.</w:t>
      </w:r>
    </w:p>
    <w:p w14:paraId="358E4FA2" w14:textId="77777777" w:rsidR="003F4541" w:rsidRDefault="00593922">
      <w:pPr>
        <w:pStyle w:val="21"/>
      </w:pPr>
      <w:r>
        <w:t>A. Hardware Platform</w:t>
      </w:r>
    </w:p>
    <w:p w14:paraId="2F91CA2D" w14:textId="77777777" w:rsidR="003F4541" w:rsidRDefault="00593922">
      <w:pPr>
        <w:ind w:firstLine="288"/>
        <w:jc w:val="both"/>
      </w:pPr>
      <w:r>
        <w:t>The platform separates actuation, interaction, and perception into three physical layers. In the actuation layer, a UR10 robotic arm is placed beneath the workspace, and a permanent magnet is mounted on its end effector to drive the microrobot above.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14:paraId="21C232E1" w14:textId="77777777" w:rsidR="00050836" w:rsidRPr="00050836" w:rsidRDefault="00050836" w:rsidP="00050836">
      <w:pPr>
        <w:ind w:firstLineChars="200" w:firstLine="400"/>
      </w:pPr>
      <w:r w:rsidRPr="00050836">
        <w:t>This layout emphasizes both interaction safety and hardware simplicity. Fig. 1 summarizes the workflow from simulation training to visual observation, policy inference, and physical magnetic actuation. The acrylic sheet provides a fixed physical separation between the participant and the robotic arm, such that the participant interacts only with the lightweight, unpowered microrobot on the tabletop workspace. The UR10 remains beneath the surface, with software motion limits and its standard emergency stop available during operation. The system forms a vision-based closed loop in which an overhead RGB camera tracks the hand and microrobot, the learned policy generates motion commands from these observations, and the robotic arm actuates the microrobot through the permanent magnet.</w:t>
      </w:r>
    </w:p>
    <w:p w14:paraId="0BC91033" w14:textId="77777777" w:rsidR="003F4541" w:rsidRDefault="00593922">
      <w:pPr>
        <w:jc w:val="center"/>
      </w:pPr>
      <w:r>
        <w:rPr>
          <w:noProof/>
        </w:rPr>
        <w:lastRenderedPageBreak/>
        <w:drawing>
          <wp:inline distT="0" distB="0" distL="0" distR="0" wp14:anchorId="5C872BB0" wp14:editId="48A3F5A0">
            <wp:extent cx="6035040" cy="45267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framework.png"/>
                    <pic:cNvPicPr/>
                  </pic:nvPicPr>
                  <pic:blipFill>
                    <a:blip r:embed="rId8"/>
                    <a:stretch>
                      <a:fillRect/>
                    </a:stretch>
                  </pic:blipFill>
                  <pic:spPr>
                    <a:xfrm>
                      <a:off x="0" y="0"/>
                      <a:ext cx="6035040" cy="4526738"/>
                    </a:xfrm>
                    <a:prstGeom prst="rect">
                      <a:avLst/>
                    </a:prstGeom>
                  </pic:spPr>
                </pic:pic>
              </a:graphicData>
            </a:graphic>
          </wp:inline>
        </w:drawing>
      </w:r>
    </w:p>
    <w:p w14:paraId="3B7F2468" w14:textId="77777777" w:rsidR="003F4541" w:rsidRDefault="00593922">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14:paraId="17A4863F" w14:textId="77777777" w:rsidR="003F4541" w:rsidRDefault="00593922">
      <w:pPr>
        <w:pStyle w:val="21"/>
      </w:pPr>
      <w:r>
        <w:t>B. Problem Formulation</w:t>
      </w:r>
    </w:p>
    <w:p w14:paraId="1DBED7E9" w14:textId="1044FF45" w:rsidR="003F4541" w:rsidRDefault="00593922">
      <w:pPr>
        <w:ind w:firstLine="288"/>
        <w:jc w:val="both"/>
      </w:pPr>
      <w: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w:t>
      </w:r>
    </w:p>
    <w:p w14:paraId="3D6DC1E3" w14:textId="4312CAD1" w:rsidR="003F4541" w:rsidRDefault="00593922">
      <w:pPr>
        <w:ind w:firstLine="288"/>
        <w:jc w:val="both"/>
      </w:pPr>
      <w:r>
        <w:t>The Zone of Proximal Development (ZPD) is defined operationally as a target range for the distance between the hand and microrobot. In this study, the target ZPD band was established after workspace calibration. It was selected for the desktop pilot platform to leave enough separation to avoid immediate catch while keeping the microrobot visually and physically reachable. This operating band is specific to the platform rather than a universal clinical threshold. Use with patients would require calibration during each session according to movement range, speed, and therapeutic goal. The robot should keep the interaction inside the target ZPD band rather than escaping completely or yielding passively. Hand speed, pursuit strategy, response delay, and motion noise can all change during interaction, making fixed difficulty settings inadequate.</w:t>
      </w:r>
    </w:p>
    <w:p w14:paraId="50EEF571" w14:textId="77777777" w:rsidR="00050836" w:rsidRPr="00050836" w:rsidRDefault="00050836" w:rsidP="00050836">
      <w:pPr>
        <w:ind w:firstLine="288"/>
        <w:jc w:val="both"/>
      </w:pPr>
      <w:r w:rsidRPr="00050836">
        <w:t xml:space="preserve">Classical artificial potential field and rule-based reactive controllers provide intuitive solutions for regulating the motion of a target relative to a pursuer. However, their assumptions are not well matched to the present interactive pursuit task. A distance-based potential field can drive the microrobot away from the hand, but it does not explicitly account for the direction, velocity, or recent motion pattern of the pursuing hand. When the participant changes from direct pursuit to interception, a purely reactive controller may respond only after the relative geometry has already changed. This delayed response can </w:t>
      </w:r>
      <w:r w:rsidRPr="00050836">
        <w:lastRenderedPageBreak/>
        <w:t>produce oscillatory motion, drive the microrobot toward the workspace boundary, or result in an early catch. More generally, a rule-based controller requires manually specified thresholds, gains, and motion patterns. Under camera delay, noisy hand estimates, and abrupt changes in pursuit strategy, fixed rules have limited ability to distinguish transient measurement variation from meaningful changes in hand behavior. These limitations motivate an RL policy that uses both current geometry and recent motion history to regulate interaction difficulty over a longer horizon.</w:t>
      </w:r>
    </w:p>
    <w:p w14:paraId="31F62E6C" w14:textId="77777777" w:rsidR="003F4541" w:rsidRDefault="00593922">
      <w:pPr>
        <w:ind w:firstLine="288"/>
        <w:jc w:val="both"/>
      </w:pPr>
      <w: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is summarized as</w:t>
      </w:r>
    </w:p>
    <w:p w14:paraId="4C5FB8EE" w14:textId="77777777" w:rsidR="003F4541" w:rsidRDefault="00522F3F">
      <w:pPr>
        <w:pStyle w:val="DisplayEquation"/>
        <w:spacing w:before="60" w:after="60"/>
        <w:jc w:val="center"/>
      </w:pPr>
      <m:oMathPara>
        <m:oMath>
          <m:sSub>
            <m:sSubPr>
              <m:ctrlPr/>
            </m:sSubPr>
            <m:e>
              <m:r>
                <m:t>r</m:t>
              </m:r>
            </m:e>
            <m:sub>
              <m:r>
                <m:t>t</m:t>
              </m:r>
            </m:sub>
          </m:sSub>
          <m:r>
            <m:t xml:space="preserve"> = </m:t>
          </m:r>
          <m:sSub>
            <m:sSubPr>
              <m:ctrlPr/>
            </m:sSubPr>
            <m:e>
              <m:r>
                <m:t>r</m:t>
              </m:r>
            </m:e>
            <m:sub>
              <m:r>
                <m:t>dist</m:t>
              </m:r>
            </m:sub>
          </m:sSub>
          <m:r>
            <m:t>(</m:t>
          </m:r>
          <m:sSub>
            <m:sSubPr>
              <m:ctrlPr/>
            </m:sSubPr>
            <m:e>
              <m:r>
                <m:t>d</m:t>
              </m:r>
            </m:e>
            <m:sub>
              <m:r>
                <m:t>t</m:t>
              </m:r>
            </m:sub>
          </m:sSub>
          <m:r>
            <m:t xml:space="preserve">) + </m:t>
          </m:r>
          <m:sSub>
            <m:sSubPr>
              <m:ctrlPr/>
            </m:sSubPr>
            <m:e>
              <m:r>
                <m:t>r</m:t>
              </m:r>
            </m:e>
            <m:sub>
              <m:r>
                <m:t>smooth</m:t>
              </m:r>
            </m:sub>
          </m:sSub>
          <m:r>
            <m:t>(</m:t>
          </m:r>
          <m:sSub>
            <m:sSubPr>
              <m:ctrlPr/>
            </m:sSubPr>
            <m:e>
              <m:r>
                <m:t>a</m:t>
              </m:r>
            </m:e>
            <m:sub>
              <m:r>
                <m:t>t</m:t>
              </m:r>
            </m:sub>
          </m:sSub>
          <m:r>
            <m:t xml:space="preserve">) + </m:t>
          </m:r>
          <m:sSub>
            <m:sSubPr>
              <m:ctrlPr/>
            </m:sSubPr>
            <m:e>
              <m:r>
                <m:t>r</m:t>
              </m:r>
            </m:e>
            <m:sub>
              <m:r>
                <m:t>bound</m:t>
              </m:r>
            </m:sub>
          </m:sSub>
          <m:r>
            <m:t>(</m:t>
          </m:r>
          <m:sSub>
            <m:sSubPr>
              <m:ctrlPr/>
            </m:sSubPr>
            <m:e>
              <m:r>
                <m:t>p</m:t>
              </m:r>
            </m:e>
            <m:sub>
              <m:r>
                <m:t>R,t</m:t>
              </m:r>
            </m:sub>
          </m:sSub>
          <m:r>
            <m:t xml:space="preserve">) + </m:t>
          </m:r>
          <m:sSub>
            <m:sSubPr>
              <m:ctrlPr/>
            </m:sSubPr>
            <m:e>
              <m:r>
                <m:t>r</m:t>
              </m:r>
            </m:e>
            <m:sub>
              <m:r>
                <m:t>catch</m:t>
              </m:r>
            </m:sub>
          </m:sSub>
          <m:r>
            <m:t>(</m:t>
          </m:r>
          <m:sSub>
            <m:sSubPr>
              <m:ctrlPr/>
            </m:sSubPr>
            <m:e>
              <m:r>
                <m:t>d</m:t>
              </m:r>
            </m:e>
            <m:sub>
              <m:r>
                <m:t>t</m:t>
              </m:r>
            </m:sub>
          </m:sSub>
          <m:r>
            <m:t>)    (1)</m:t>
          </m:r>
        </m:oMath>
      </m:oMathPara>
    </w:p>
    <w:p w14:paraId="0F46582F" w14:textId="77777777" w:rsidR="003F4541" w:rsidRDefault="00593922">
      <w:pPr>
        <w:ind w:firstLine="288"/>
        <w:jc w:val="both"/>
      </w:pPr>
      <w:r>
        <w:t>Equation (1) groups the robot reward into four components. The distance component r_dist(d_t) encourages the separation between the hand and microrobot to remain inside the target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14:paraId="18B1AEC3" w14:textId="00C6A88B" w:rsidR="003F4541" w:rsidRDefault="00593922">
      <w:pPr>
        <w:pStyle w:val="1"/>
      </w:pPr>
      <w:r>
        <w:t>III. METHODOLOGY</w:t>
      </w:r>
    </w:p>
    <w:p w14:paraId="603C9C69" w14:textId="1A898448" w:rsidR="00E10494" w:rsidRPr="00E10494" w:rsidRDefault="00E10494" w:rsidP="00E10494">
      <w:pPr>
        <w:ind w:firstLineChars="200" w:firstLine="400"/>
      </w:pPr>
      <w:r w:rsidRPr="00E10494">
        <w:t>The proposed framework is designed to improve robustness to variations in pursuit strategy and motor execution. It consists of three main components. First, decoupled domain randomization separates movement intent from motor execution constraints. Second, a dual-stream encoder combines instantaneous geometry with recent hand motion, while an auxiliary dynamics head encourages short-horizon motion prediction. Third, iterative league training exposes the robot to an expanding pool of hand policies, reducing overfitting to a single virtual user.</w:t>
      </w:r>
    </w:p>
    <w:p w14:paraId="14BAF5F4" w14:textId="77777777" w:rsidR="003F4541" w:rsidRDefault="00593922">
      <w:pPr>
        <w:pStyle w:val="21"/>
      </w:pPr>
      <w:r>
        <w:t>A. Decoupled Randomization of Cognitive and Motor Factors</w:t>
      </w:r>
    </w:p>
    <w:p w14:paraId="5425A593" w14:textId="77777777" w:rsidR="00E80366" w:rsidRDefault="00E80366">
      <w:pPr>
        <w:ind w:firstLine="288"/>
        <w:jc w:val="both"/>
      </w:pPr>
      <w:r w:rsidRPr="00E80366">
        <w:t>To improve robustness to diverse hand behaviors, we apply domain randomization to both pursuit strategy and motor execution. Rather than perturbing the resulting hand trajectory as a single process, we separate intended motion generation from its execution. A hand policy first generates the intended displacement, and a motor execution layer then applies motion constraints, observation noise, and temporal delay. The hand policy is sampled from a pool containing the SPC and trained RL policies, representing direct pursuit and more anticipatory interception behaviors.</w:t>
      </w:r>
    </w:p>
    <w:p w14:paraId="68A8744E" w14:textId="0AE02630" w:rsidR="003F4541" w:rsidRDefault="00593922">
      <w:pPr>
        <w:ind w:firstLine="288"/>
        <w:jc w:val="both"/>
      </w:pPr>
      <w:r>
        <w:t>For the stochastic scripted pursuit controller, let ρ_ep denote the stride length sampled for each episode and q_t denote a planar unit direction. The intended displacement is</w:t>
      </w:r>
    </w:p>
    <w:p w14:paraId="2182BD2A" w14:textId="77777777" w:rsidR="003F4541" w:rsidRDefault="00522F3F">
      <w:pPr>
        <w:pStyle w:val="DisplayEquation"/>
        <w:spacing w:before="60" w:after="60"/>
        <w:jc w:val="center"/>
      </w:pPr>
      <m:oMathPara>
        <m:oMath>
          <m:sSubSup>
            <m:sSubSupPr>
              <m:ctrlPr/>
            </m:sSubSupPr>
            <m:e>
              <m:r>
                <m:t>u</m:t>
              </m:r>
            </m:e>
            <m:sub>
              <m:r>
                <m:t>t</m:t>
              </m:r>
            </m:sub>
            <m:sup>
              <m:r>
                <m:t>SPC</m:t>
              </m:r>
            </m:sup>
          </m:sSubSup>
          <m:r>
            <m:t xml:space="preserve"> = </m:t>
          </m:r>
          <m:sSub>
            <m:sSubPr>
              <m:ctrlPr/>
            </m:sSubPr>
            <m:e>
              <m:r>
                <m:t>ρ</m:t>
              </m:r>
            </m:e>
            <m:sub>
              <m:r>
                <m:t>ep</m:t>
              </m:r>
            </m:sub>
          </m:sSub>
          <m:sSub>
            <m:sSubPr>
              <m:ctrlPr/>
            </m:sSubPr>
            <m:e>
              <m:r>
                <m:t>q</m:t>
              </m:r>
            </m:e>
            <m:sub>
              <m:r>
                <m:t>t</m:t>
              </m:r>
            </m:sub>
          </m:sSub>
          <m:r>
            <m:t xml:space="preserve">    (2)</m:t>
          </m:r>
        </m:oMath>
      </m:oMathPara>
    </w:p>
    <w:p w14:paraId="2F9FAC28" w14:textId="77777777" w:rsidR="003F4541" w:rsidRDefault="00593922">
      <w:pPr>
        <w:ind w:firstLine="288"/>
        <w:jc w:val="both"/>
      </w:pPr>
      <w: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experiments, ρ_ep is sampled uniformly between 0.45 and 0.70, and ε is fixed at 0.05. Learned hand policies output the intended displacement directly, and the same motor execution model is applied afterward.</w:t>
      </w:r>
    </w:p>
    <w:p w14:paraId="1B9C4157" w14:textId="77777777" w:rsidR="003F4541" w:rsidRDefault="00593922">
      <w:pPr>
        <w:ind w:firstLine="288"/>
        <w:jc w:val="both"/>
      </w:pPr>
      <w:r>
        <w:t>Let u_t denote the intended hand displacement per simulation step, m_t denote the executed displacement, and m̃_t denote the filtered target displacement. The coefficient α controls temporal smoothing, with smaller values placing more weight on the preceding executed displacement. The filtered target is</w:t>
      </w:r>
    </w:p>
    <w:p w14:paraId="54837308" w14:textId="77777777" w:rsidR="003F4541" w:rsidRDefault="00522F3F">
      <w:pPr>
        <w:pStyle w:val="DisplayEquation"/>
        <w:spacing w:before="60" w:after="60"/>
        <w:jc w:val="center"/>
      </w:pPr>
      <m:oMathPara>
        <m:oMath>
          <m:sSub>
            <m:sSubPr>
              <m:ctrlPr/>
            </m:sSubPr>
            <m:e>
              <m:r>
                <m:t>m̃</m:t>
              </m:r>
            </m:e>
            <m:sub>
              <m:r>
                <m:t>t</m:t>
              </m:r>
            </m:sub>
          </m:sSub>
          <m:r>
            <m:t xml:space="preserve"> = α</m:t>
          </m:r>
          <m:sSub>
            <m:sSubPr>
              <m:ctrlPr/>
            </m:sSubPr>
            <m:e>
              <m:r>
                <m:t>u</m:t>
              </m:r>
            </m:e>
            <m:sub>
              <m:r>
                <m:t>t</m:t>
              </m:r>
            </m:sub>
          </m:sSub>
          <m:r>
            <m:t xml:space="preserve"> + (1-α)</m:t>
          </m:r>
          <m:sSub>
            <m:sSubPr>
              <m:ctrlPr/>
            </m:sSubPr>
            <m:e>
              <m:r>
                <m:t>m</m:t>
              </m:r>
            </m:e>
            <m:sub>
              <m:r>
                <m:t>t-1</m:t>
              </m:r>
            </m:sub>
          </m:sSub>
          <m:r>
            <m:t xml:space="preserve">    (3)</m:t>
          </m:r>
        </m:oMath>
      </m:oMathPara>
    </w:p>
    <w:p w14:paraId="51E0DE3C" w14:textId="77777777" w:rsidR="003F4541" w:rsidRDefault="00593922">
      <w:pPr>
        <w:ind w:firstLine="288"/>
        <w:jc w:val="both"/>
      </w:pPr>
      <w:r>
        <w:t>The change from the preceding executed displacement is then limited by its Euclidean norm,</w:t>
      </w:r>
    </w:p>
    <w:p w14:paraId="3ABA85F4" w14:textId="2197EA4B" w:rsidR="003F4541" w:rsidRDefault="00522F3F">
      <w:pPr>
        <w:pStyle w:val="DisplayEquation"/>
        <w:spacing w:before="60" w:after="60"/>
        <w:jc w:val="center"/>
      </w:pPr>
      <m:oMathPara>
        <m:oMath>
          <m:sSub>
            <m:sSubPr>
              <m:ctrlPr/>
            </m:sSubPr>
            <m:e>
              <m:r>
                <m:t>m</m:t>
              </m:r>
            </m:e>
            <m:sub>
              <m:r>
                <m:t>t</m:t>
              </m:r>
            </m:sub>
          </m:sSub>
          <m:r>
            <m:t xml:space="preserve"> = </m:t>
          </m:r>
          <m:sSub>
            <m:sSubPr>
              <m:ctrlPr/>
            </m:sSubPr>
            <m:e>
              <m:r>
                <m:t>m</m:t>
              </m:r>
            </m:e>
            <m:sub>
              <m:r>
                <m:t>t-1</m:t>
              </m:r>
            </m:sub>
          </m:sSub>
          <m:r>
            <m:t xml:space="preserve"> + clip_norm(</m:t>
          </m:r>
          <m:sSub>
            <m:sSubPr>
              <m:ctrlPr/>
            </m:sSubPr>
            <m:e>
              <m:r>
                <m:t>m̃</m:t>
              </m:r>
            </m:e>
            <m:sub>
              <m:r>
                <m:t>t</m:t>
              </m:r>
            </m:sub>
          </m:sSub>
          <m:r>
            <m:t>-</m:t>
          </m:r>
          <m:sSub>
            <m:sSubPr>
              <m:ctrlPr/>
            </m:sSubPr>
            <m:e>
              <m:r>
                <m:t>m</m:t>
              </m:r>
            </m:e>
            <m:sub>
              <m:r>
                <m:t>t-1</m:t>
              </m:r>
            </m:sub>
          </m:sSub>
          <m:r>
            <m:t xml:space="preserve">, </m:t>
          </m:r>
          <m:sSub>
            <m:sSubPr>
              <m:ctrlPr/>
            </m:sSubPr>
            <m:e>
              <m:r>
                <m:t>c</m:t>
              </m:r>
            </m:e>
            <m:sub>
              <m:r>
                <m:t>max</m:t>
              </m:r>
            </m:sub>
          </m:sSub>
          <m:r>
            <m:t>)    (4)</m:t>
          </m:r>
        </m:oMath>
      </m:oMathPara>
    </w:p>
    <w:p w14:paraId="20B1B989" w14:textId="6829E7B8" w:rsidR="003F4541" w:rsidRDefault="00593922">
      <w:pPr>
        <w:ind w:firstLine="288"/>
        <w:jc w:val="both"/>
      </w:pPr>
      <w:r>
        <w:lastRenderedPageBreak/>
        <w:t xml:space="preserve">Here, clip_norm(z, c) returns z when its Euclidean norm does not exceed c and otherwise rescales z to have norm c. The scalar c_max therefore bounds the Euclidean norm of the change in executed displacement between consecutive simulation steps. The resulting per-step displacement updates the simulated hand </w:t>
      </w:r>
      <w:proofErr w:type="spellStart"/>
      <w:r>
        <w:t>position.</w:t>
      </w:r>
      <w:proofErr w:type="spellEnd"/>
    </w:p>
    <w:p w14:paraId="5D2772B7" w14:textId="77777777" w:rsidR="003F4541" w:rsidRDefault="00522F3F">
      <w:pPr>
        <w:pStyle w:val="DisplayEquation"/>
        <w:spacing w:before="60" w:after="60"/>
        <w:jc w:val="center"/>
      </w:pPr>
      <m:oMathPara>
        <m:oMath>
          <m:sSub>
            <m:sSubPr>
              <m:ctrlPr/>
            </m:sSubPr>
            <m:e>
              <m:r>
                <m:t>p</m:t>
              </m:r>
            </m:e>
            <m:sub>
              <m:r>
                <m:t>H,t+1</m:t>
              </m:r>
            </m:sub>
          </m:sSub>
          <m:r>
            <m:t xml:space="preserve"> = </m:t>
          </m:r>
          <m:sSub>
            <m:sSubPr>
              <m:ctrlPr/>
            </m:sSubPr>
            <m:e>
              <m:r>
                <m:t>p</m:t>
              </m:r>
            </m:e>
            <m:sub>
              <m:r>
                <m:t>H,t</m:t>
              </m:r>
            </m:sub>
          </m:sSub>
          <m:r>
            <m:t xml:space="preserve"> + </m:t>
          </m:r>
          <m:sSub>
            <m:sSubPr>
              <m:ctrlPr/>
            </m:sSubPr>
            <m:e>
              <m:r>
                <m:t>m</m:t>
              </m:r>
            </m:e>
            <m:sub>
              <m:r>
                <m:t>t</m:t>
              </m:r>
            </m:sub>
          </m:sSub>
          <m:r>
            <m:t xml:space="preserve">    (5)</m:t>
          </m:r>
        </m:oMath>
      </m:oMathPara>
    </w:p>
    <w:p w14:paraId="4D68CE4A" w14:textId="77777777" w:rsidR="003F4541" w:rsidRDefault="00593922">
      <w:pPr>
        <w:ind w:firstLine="288"/>
        <w:jc w:val="both"/>
      </w:pPr>
      <w:r>
        <w:t>Equation (5) applies the executed displacement to the hand position. Delay and observation noise are introduced separately by the motor execution layer. Under a constant intended displacement, the filtered and executed increments converge to a constant value rather than decaying toward zero.</w:t>
      </w:r>
    </w:p>
    <w:p w14:paraId="48BED7BB" w14:textId="77777777" w:rsidR="003F4541" w:rsidRDefault="00593922">
      <w:pPr>
        <w:pStyle w:val="IEEECaption"/>
        <w:jc w:val="center"/>
      </w:pPr>
      <w:r>
        <w:rPr>
          <w:b/>
        </w:rPr>
        <w:t>TABLE I: MOTOR RANDOMIZATION PARAMETERS</w:t>
      </w:r>
    </w:p>
    <w:tbl>
      <w:tblPr>
        <w:tblStyle w:val="aff1"/>
        <w:tblW w:w="0" w:type="auto"/>
        <w:jc w:val="center"/>
        <w:tblLook w:val="04A0" w:firstRow="1" w:lastRow="0" w:firstColumn="1" w:lastColumn="0" w:noHBand="0" w:noVBand="1"/>
      </w:tblPr>
      <w:tblGrid>
        <w:gridCol w:w="3408"/>
        <w:gridCol w:w="3408"/>
        <w:gridCol w:w="3408"/>
      </w:tblGrid>
      <w:tr w:rsidR="003F4541" w14:paraId="3247F392" w14:textId="77777777">
        <w:trPr>
          <w:jc w:val="center"/>
        </w:trPr>
        <w:tc>
          <w:tcPr>
            <w:tcW w:w="3408" w:type="dxa"/>
            <w:shd w:val="clear" w:color="auto" w:fill="EDEDED"/>
            <w:vAlign w:val="center"/>
          </w:tcPr>
          <w:p w14:paraId="5C66FB85" w14:textId="77777777" w:rsidR="003F4541" w:rsidRDefault="00593922">
            <w:pPr>
              <w:jc w:val="center"/>
            </w:pPr>
            <w:r>
              <w:rPr>
                <w:b/>
                <w:sz w:val="17"/>
              </w:rPr>
              <w:t>Parameter</w:t>
            </w:r>
          </w:p>
        </w:tc>
        <w:tc>
          <w:tcPr>
            <w:tcW w:w="3408" w:type="dxa"/>
            <w:shd w:val="clear" w:color="auto" w:fill="EDEDED"/>
            <w:vAlign w:val="center"/>
          </w:tcPr>
          <w:p w14:paraId="75CC0E4E" w14:textId="77777777" w:rsidR="003F4541" w:rsidRDefault="00593922">
            <w:pPr>
              <w:jc w:val="center"/>
            </w:pPr>
            <w:r>
              <w:rPr>
                <w:b/>
                <w:sz w:val="17"/>
              </w:rPr>
              <w:t>Symbol</w:t>
            </w:r>
          </w:p>
        </w:tc>
        <w:tc>
          <w:tcPr>
            <w:tcW w:w="3408" w:type="dxa"/>
            <w:shd w:val="clear" w:color="auto" w:fill="EDEDED"/>
            <w:vAlign w:val="center"/>
          </w:tcPr>
          <w:p w14:paraId="304DC33E" w14:textId="77777777" w:rsidR="003F4541" w:rsidRDefault="00593922">
            <w:pPr>
              <w:jc w:val="center"/>
            </w:pPr>
            <w:r>
              <w:rPr>
                <w:b/>
                <w:sz w:val="17"/>
              </w:rPr>
              <w:t>Range</w:t>
            </w:r>
          </w:p>
        </w:tc>
      </w:tr>
      <w:tr w:rsidR="003F4541" w14:paraId="44037240" w14:textId="77777777">
        <w:trPr>
          <w:jc w:val="center"/>
        </w:trPr>
        <w:tc>
          <w:tcPr>
            <w:tcW w:w="3408" w:type="dxa"/>
            <w:vAlign w:val="center"/>
          </w:tcPr>
          <w:p w14:paraId="0D57FDE9" w14:textId="77777777" w:rsidR="003F4541" w:rsidRDefault="00593922">
            <w:pPr>
              <w:jc w:val="center"/>
            </w:pPr>
            <w:r>
              <w:rPr>
                <w:sz w:val="17"/>
              </w:rPr>
              <w:t>Motion smoothing coefficient</w:t>
            </w:r>
          </w:p>
        </w:tc>
        <w:tc>
          <w:tcPr>
            <w:tcW w:w="3408" w:type="dxa"/>
            <w:vAlign w:val="center"/>
          </w:tcPr>
          <w:p w14:paraId="03B48D45" w14:textId="77777777" w:rsidR="003F4541" w:rsidRDefault="00593922">
            <w:pPr>
              <w:jc w:val="center"/>
            </w:pPr>
            <w:r>
              <w:rPr>
                <w:sz w:val="17"/>
              </w:rPr>
              <w:t>alpha</w:t>
            </w:r>
          </w:p>
        </w:tc>
        <w:tc>
          <w:tcPr>
            <w:tcW w:w="3408" w:type="dxa"/>
            <w:vAlign w:val="center"/>
          </w:tcPr>
          <w:p w14:paraId="409C3754" w14:textId="77777777" w:rsidR="003F4541" w:rsidRDefault="00593922">
            <w:pPr>
              <w:jc w:val="center"/>
            </w:pPr>
            <w:r>
              <w:rPr>
                <w:sz w:val="17"/>
              </w:rPr>
              <w:t>0.7</w:t>
            </w:r>
          </w:p>
        </w:tc>
      </w:tr>
      <w:tr w:rsidR="003F4541" w14:paraId="09FDF6F1" w14:textId="77777777">
        <w:trPr>
          <w:jc w:val="center"/>
        </w:trPr>
        <w:tc>
          <w:tcPr>
            <w:tcW w:w="3408" w:type="dxa"/>
            <w:vAlign w:val="center"/>
          </w:tcPr>
          <w:p w14:paraId="5342C7D5" w14:textId="77777777" w:rsidR="003F4541" w:rsidRDefault="00593922">
            <w:pPr>
              <w:jc w:val="center"/>
            </w:pPr>
            <w:r>
              <w:rPr>
                <w:sz w:val="17"/>
              </w:rPr>
              <w:t>Maximum inter-step displacement change</w:t>
            </w:r>
          </w:p>
        </w:tc>
        <w:tc>
          <w:tcPr>
            <w:tcW w:w="3408" w:type="dxa"/>
            <w:vAlign w:val="center"/>
          </w:tcPr>
          <w:p w14:paraId="43F91444" w14:textId="77777777" w:rsidR="003F4541" w:rsidRDefault="00593922">
            <w:pPr>
              <w:jc w:val="center"/>
            </w:pPr>
            <w:r>
              <w:rPr>
                <w:sz w:val="17"/>
              </w:rPr>
              <w:t>c_max</w:t>
            </w:r>
          </w:p>
        </w:tc>
        <w:tc>
          <w:tcPr>
            <w:tcW w:w="3408" w:type="dxa"/>
            <w:vAlign w:val="center"/>
          </w:tcPr>
          <w:p w14:paraId="458B3F08" w14:textId="77777777" w:rsidR="003F4541" w:rsidRDefault="00593922">
            <w:pPr>
              <w:jc w:val="center"/>
            </w:pPr>
            <w:r>
              <w:rPr>
                <w:sz w:val="17"/>
              </w:rPr>
              <w:t>0.15</w:t>
            </w:r>
          </w:p>
        </w:tc>
      </w:tr>
      <w:tr w:rsidR="003F4541" w14:paraId="2FCE85ED" w14:textId="77777777">
        <w:trPr>
          <w:jc w:val="center"/>
        </w:trPr>
        <w:tc>
          <w:tcPr>
            <w:tcW w:w="3408" w:type="dxa"/>
            <w:vAlign w:val="center"/>
          </w:tcPr>
          <w:p w14:paraId="6EF737A4" w14:textId="77777777" w:rsidR="003F4541" w:rsidRDefault="00593922">
            <w:pPr>
              <w:jc w:val="center"/>
            </w:pPr>
            <w:r>
              <w:rPr>
                <w:sz w:val="17"/>
              </w:rPr>
              <w:t>Gaussian observation noise</w:t>
            </w:r>
          </w:p>
        </w:tc>
        <w:tc>
          <w:tcPr>
            <w:tcW w:w="3408" w:type="dxa"/>
            <w:vAlign w:val="center"/>
          </w:tcPr>
          <w:p w14:paraId="1D1E8258" w14:textId="77777777" w:rsidR="003F4541" w:rsidRDefault="00593922">
            <w:pPr>
              <w:jc w:val="center"/>
            </w:pPr>
            <w:r>
              <w:rPr>
                <w:sz w:val="17"/>
              </w:rPr>
              <w:t>sigma</w:t>
            </w:r>
          </w:p>
        </w:tc>
        <w:tc>
          <w:tcPr>
            <w:tcW w:w="3408" w:type="dxa"/>
            <w:vAlign w:val="center"/>
          </w:tcPr>
          <w:p w14:paraId="367B35DF" w14:textId="77777777" w:rsidR="003F4541" w:rsidRDefault="00593922">
            <w:pPr>
              <w:jc w:val="center"/>
            </w:pPr>
            <w:r>
              <w:rPr>
                <w:sz w:val="17"/>
              </w:rPr>
              <w:t>Uniform distribution over 0.01–0.08</w:t>
            </w:r>
          </w:p>
        </w:tc>
      </w:tr>
      <w:tr w:rsidR="003F4541" w14:paraId="5EAB230B" w14:textId="77777777">
        <w:trPr>
          <w:jc w:val="center"/>
        </w:trPr>
        <w:tc>
          <w:tcPr>
            <w:tcW w:w="3408" w:type="dxa"/>
            <w:vAlign w:val="center"/>
          </w:tcPr>
          <w:p w14:paraId="20F4ADBD" w14:textId="77777777" w:rsidR="003F4541" w:rsidRDefault="00593922">
            <w:pPr>
              <w:jc w:val="center"/>
            </w:pPr>
            <w:r>
              <w:rPr>
                <w:sz w:val="17"/>
              </w:rPr>
              <w:t>Neural delay</w:t>
            </w:r>
          </w:p>
        </w:tc>
        <w:tc>
          <w:tcPr>
            <w:tcW w:w="3408" w:type="dxa"/>
            <w:vAlign w:val="center"/>
          </w:tcPr>
          <w:p w14:paraId="65BA00ED" w14:textId="77777777" w:rsidR="003F4541" w:rsidRDefault="00593922">
            <w:pPr>
              <w:jc w:val="center"/>
            </w:pPr>
            <w:r>
              <w:rPr>
                <w:sz w:val="17"/>
              </w:rPr>
              <w:t>delta</w:t>
            </w:r>
          </w:p>
        </w:tc>
        <w:tc>
          <w:tcPr>
            <w:tcW w:w="3408" w:type="dxa"/>
            <w:vAlign w:val="center"/>
          </w:tcPr>
          <w:p w14:paraId="2BC27910" w14:textId="77777777" w:rsidR="003F4541" w:rsidRDefault="00593922">
            <w:pPr>
              <w:jc w:val="center"/>
            </w:pPr>
            <w:r>
              <w:rPr>
                <w:sz w:val="17"/>
              </w:rPr>
              <w:t>0–3 frames (0–375 ms)</w:t>
            </w:r>
          </w:p>
        </w:tc>
      </w:tr>
    </w:tbl>
    <w:p w14:paraId="666C3ABB" w14:textId="77777777" w:rsidR="003F4541" w:rsidRDefault="00593922">
      <w:pPr>
        <w:ind w:firstLine="288"/>
        <w:jc w:val="both"/>
      </w:pPr>
      <w:r>
        <w:t>Uniform distribution denotes sampling uniformly over the stated interval.</w:t>
      </w:r>
    </w:p>
    <w:p w14:paraId="6115FAB0" w14:textId="77777777" w:rsidR="003F4541" w:rsidRDefault="00593922">
      <w:pPr>
        <w:pStyle w:val="21"/>
      </w:pPr>
      <w:r>
        <w:t>B. Dual-Stream Encoder with Auxiliary Dynamics Prediction</w:t>
      </w:r>
    </w:p>
    <w:p w14:paraId="42FE5E53" w14:textId="77777777" w:rsidR="00E80366" w:rsidRDefault="00E80366">
      <w:pPr>
        <w:ind w:firstLine="288"/>
        <w:jc w:val="both"/>
      </w:pPr>
      <w:r w:rsidRPr="00E80366">
        <w:t>Domain randomization exposes the robot to hand motions with different strategies, delays, and execution characteristics. Under this variability, the instantaneous interaction state alone may not be sufficient to determine the hand’s motion trend. We therefore use a dual-stream encoder that combines the current geometric state with a recent history of hand motion. An auxiliary dynamics prediction task further encourages the shared representation to capture short-term motion patterns.</w:t>
      </w:r>
    </w:p>
    <w:p w14:paraId="4703C853" w14:textId="5CDDC5E9" w:rsidR="003F4541" w:rsidRDefault="00593922">
      <w:pPr>
        <w:ind w:firstLine="288"/>
        <w:jc w:val="both"/>
      </w:pPr>
      <w:r>
        <w:t>At each timestep, the observation vector has 44 dimensions and is divided into a scalar vector with 12 dimensions and a temporal buffer with 32 dimensions, as shown in (6).</w:t>
      </w:r>
    </w:p>
    <w:p w14:paraId="7728EC98" w14:textId="77777777" w:rsidR="003F4541" w:rsidRDefault="00522F3F">
      <w:pPr>
        <w:pStyle w:val="DisplayEquation"/>
        <w:spacing w:before="60" w:after="60"/>
        <w:jc w:val="center"/>
      </w:pPr>
      <m:oMathPara>
        <m:oMath>
          <m:sSub>
            <m:sSubPr>
              <m:ctrlPr/>
            </m:sSubPr>
            <m:e>
              <m:r>
                <m:t>o</m:t>
              </m:r>
            </m:e>
            <m:sub>
              <m:r>
                <m:t>t</m:t>
              </m:r>
            </m:sub>
          </m:sSub>
          <m:r>
            <m:t xml:space="preserve"> = [</m:t>
          </m:r>
          <m:sSub>
            <m:sSubPr>
              <m:ctrlPr/>
            </m:sSubPr>
            <m:e>
              <m:r>
                <m:t>s</m:t>
              </m:r>
            </m:e>
            <m:sub>
              <m:r>
                <m:t>t</m:t>
              </m:r>
            </m:sub>
          </m:sSub>
          <m:r>
            <m:t xml:space="preserve">; </m:t>
          </m:r>
          <m:sSub>
            <m:sSubPr>
              <m:ctrlPr/>
            </m:sSubPr>
            <m:e>
              <m:r>
                <m:t>h</m:t>
              </m:r>
            </m:e>
            <m:sub>
              <m:r>
                <m:t>t-T:t</m:t>
              </m:r>
            </m:sub>
          </m:sSub>
          <m:r>
            <m:t>]    (6)</m:t>
          </m:r>
        </m:oMath>
      </m:oMathPara>
    </w:p>
    <w:p w14:paraId="78097841" w14:textId="77777777" w:rsidR="003F4541" w:rsidRDefault="00593922">
      <w:pPr>
        <w:ind w:firstLine="288"/>
        <w:jc w:val="both"/>
      </w:pPr>
      <w:r>
        <w:t>The scalar component represents the instantaneous geometry of the interaction and is defined in (7).</w:t>
      </w:r>
    </w:p>
    <w:p w14:paraId="1E574B54" w14:textId="77777777" w:rsidR="003F4541" w:rsidRDefault="00522F3F">
      <w:pPr>
        <w:pStyle w:val="DisplayEquation"/>
        <w:spacing w:before="60" w:after="60"/>
        <w:jc w:val="center"/>
      </w:pPr>
      <m:oMathPara>
        <m:oMath>
          <m:sSub>
            <m:sSubPr>
              <m:ctrlPr/>
            </m:sSubPr>
            <m:e>
              <m:r>
                <m:t>s</m:t>
              </m:r>
            </m:e>
            <m:sub>
              <m:r>
                <m:t>t</m:t>
              </m:r>
            </m:sub>
          </m:sSub>
          <m:r>
            <m:t xml:space="preserve"> = [</m:t>
          </m:r>
          <m:sSub>
            <m:sSubPr>
              <m:ctrlPr/>
            </m:sSubPr>
            <m:e>
              <m:r>
                <m:t>p</m:t>
              </m:r>
            </m:e>
            <m:sub>
              <m:r>
                <m:t>R</m:t>
              </m:r>
            </m:sub>
          </m:sSub>
          <m:r>
            <m:t xml:space="preserve">; </m:t>
          </m:r>
          <m:sSub>
            <m:sSubPr>
              <m:ctrlPr/>
            </m:sSubPr>
            <m:e>
              <m:r>
                <m:t>p</m:t>
              </m:r>
            </m:e>
            <m:sub>
              <m:r>
                <m:t>H</m:t>
              </m:r>
            </m:sub>
          </m:sSub>
          <m:r>
            <m:t xml:space="preserve">; d(R,H); </m:t>
          </m:r>
          <m:sSub>
            <m:sSubPr>
              <m:ctrlPr/>
            </m:sSubPr>
            <m:e>
              <m:r>
                <m:t>b</m:t>
              </m:r>
            </m:e>
            <m:sub>
              <m:r>
                <m:t>N</m:t>
              </m:r>
            </m:sub>
          </m:sSub>
          <m:r>
            <m:t xml:space="preserve">, </m:t>
          </m:r>
          <m:sSub>
            <m:sSubPr>
              <m:ctrlPr/>
            </m:sSubPr>
            <m:e>
              <m:r>
                <m:t>b</m:t>
              </m:r>
            </m:e>
            <m:sub>
              <m:r>
                <m:t>S</m:t>
              </m:r>
            </m:sub>
          </m:sSub>
          <m:r>
            <m:t xml:space="preserve">, </m:t>
          </m:r>
          <m:sSub>
            <m:sSubPr>
              <m:ctrlPr/>
            </m:sSubPr>
            <m:e>
              <m:r>
                <m:t>b</m:t>
              </m:r>
            </m:e>
            <m:sub>
              <m:r>
                <m:t>E</m:t>
              </m:r>
            </m:sub>
          </m:sSub>
          <m:r>
            <m:t xml:space="preserve">, </m:t>
          </m:r>
          <m:sSub>
            <m:sSubPr>
              <m:ctrlPr/>
            </m:sSubPr>
            <m:e>
              <m:r>
                <m:t>b</m:t>
              </m:r>
            </m:e>
            <m:sub>
              <m:r>
                <m:t>W</m:t>
              </m:r>
            </m:sub>
          </m:sSub>
          <m:r>
            <m:t xml:space="preserve">; stride; </m:t>
          </m:r>
          <m:sSub>
            <m:sSubPr>
              <m:ctrlPr/>
            </m:sSubPr>
            <m:e>
              <m:r>
                <m:t>a</m:t>
              </m:r>
            </m:e>
            <m:sub>
              <m:r>
                <m:t>t-1</m:t>
              </m:r>
            </m:sub>
          </m:sSub>
          <m:r>
            <m:t>]    (7)</m:t>
          </m:r>
        </m:oMath>
      </m:oMathPara>
    </w:p>
    <w:p w14:paraId="15F196C8" w14:textId="77777777" w:rsidR="003F4541" w:rsidRDefault="00593922">
      <w:pPr>
        <w:ind w:firstLine="288"/>
        <w:jc w:val="both"/>
      </w:pPr>
      <w: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14:paraId="70323226" w14:textId="77777777" w:rsidR="003F4541" w:rsidRDefault="00593922">
      <w:pPr>
        <w:ind w:firstLine="288"/>
        <w:jc w:val="both"/>
      </w:pPr>
      <w: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14:paraId="50BABE2F" w14:textId="77777777" w:rsidR="003F4541" w:rsidRDefault="00593922">
      <w:pPr>
        <w:ind w:firstLine="288"/>
        <w:jc w:val="both"/>
      </w:pPr>
      <w: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14:paraId="271EFDF2" w14:textId="77777777" w:rsidR="003F4541" w:rsidRDefault="00593922">
      <w:pPr>
        <w:jc w:val="center"/>
      </w:pPr>
      <w:r>
        <w:rPr>
          <w:noProof/>
        </w:rPr>
        <w:lastRenderedPageBreak/>
        <w:drawing>
          <wp:inline distT="0" distB="0" distL="0" distR="0" wp14:anchorId="5512CA2C" wp14:editId="4CE2EC06">
            <wp:extent cx="6217920" cy="2892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9"/>
                    <a:stretch>
                      <a:fillRect/>
                    </a:stretch>
                  </pic:blipFill>
                  <pic:spPr>
                    <a:xfrm>
                      <a:off x="0" y="0"/>
                      <a:ext cx="6217920" cy="2892465"/>
                    </a:xfrm>
                    <a:prstGeom prst="rect">
                      <a:avLst/>
                    </a:prstGeom>
                  </pic:spPr>
                </pic:pic>
              </a:graphicData>
            </a:graphic>
          </wp:inline>
        </w:drawing>
      </w:r>
    </w:p>
    <w:p w14:paraId="6B0103D4" w14:textId="77777777" w:rsidR="003F4541" w:rsidRDefault="00593922">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14:paraId="20FCD0D5" w14:textId="77777777" w:rsidR="003F4541" w:rsidRDefault="00593922">
      <w:pPr>
        <w:ind w:firstLine="288"/>
        <w:jc w:val="both"/>
      </w:pPr>
      <w:r>
        <w:t>The ZPD reward provides the main control signal, but it supervises the encoder only indirectly through policy optimization. An auxiliary dynamics head adds a denser learning signal for motion representation. The head predicts relative hand displacement over a horizon of eight steps. Future displacements are available from the rollout, so this self-supervised auxiliary task requires no additional annotation.</w:t>
      </w:r>
    </w:p>
    <w:p w14:paraId="1DE435C0" w14:textId="77777777" w:rsidR="003F4541" w:rsidRDefault="00593922">
      <w:pPr>
        <w:ind w:firstLine="288"/>
        <w:jc w:val="both"/>
      </w:pPr>
      <w:r>
        <w:t>The trajectory prediction loss is given in (8).</w:t>
      </w:r>
    </w:p>
    <w:p w14:paraId="56EECD55" w14:textId="77777777" w:rsidR="003F4541" w:rsidRDefault="00522F3F">
      <w:pPr>
        <w:pStyle w:val="DisplayEquation"/>
        <w:spacing w:before="60" w:after="60"/>
        <w:jc w:val="center"/>
      </w:pPr>
      <m:oMathPara>
        <m:oMath>
          <m:sSub>
            <m:sSubPr>
              <m:ctrlPr/>
            </m:sSubPr>
            <m:e>
              <m:r>
                <m:t>L</m:t>
              </m:r>
            </m:e>
            <m:sub>
              <m:r>
                <m:t>traj</m:t>
              </m:r>
            </m:sub>
          </m:sSub>
          <m:r>
            <m:t xml:space="preserve"> = E[</m:t>
          </m:r>
          <m:sSup>
            <m:sSupPr>
              <m:ctrlPr/>
            </m:sSupPr>
            <m:e>
              <m:r>
                <m:t>‖</m:t>
              </m:r>
              <m:sSub>
                <m:sSubPr>
                  <m:ctrlPr/>
                </m:sSubPr>
                <m:e>
                  <m:r>
                    <m:t>D̂</m:t>
                  </m:r>
                </m:e>
                <m:sub>
                  <m:r>
                    <m:t>t+1:t+H</m:t>
                  </m:r>
                </m:sub>
              </m:sSub>
              <m:r>
                <m:t>-</m:t>
              </m:r>
              <m:sSub>
                <m:sSubPr>
                  <m:ctrlPr/>
                </m:sSubPr>
                <m:e>
                  <m:r>
                    <m:t>D</m:t>
                  </m:r>
                </m:e>
                <m:sub>
                  <m:r>
                    <m:t>t+1:t+H</m:t>
                  </m:r>
                </m:sub>
              </m:sSub>
              <m:r>
                <m:t>‖₂</m:t>
              </m:r>
            </m:e>
            <m:sup>
              <m:r>
                <m:t>2</m:t>
              </m:r>
            </m:sup>
          </m:sSup>
          <m:r>
            <m:t>],  H=8    (8)</m:t>
          </m:r>
        </m:oMath>
      </m:oMathPara>
    </w:p>
    <w:p w14:paraId="224813C4" w14:textId="77777777" w:rsidR="003F4541" w:rsidRDefault="00593922">
      <w:pPr>
        <w:ind w:firstLine="288"/>
        <w:jc w:val="both"/>
      </w:pPr>
      <w:r>
        <w:t>Here, D_hat_{t+1:t+H} is the predicted future displacement sequence, and D_{t+1:t+H} is the observed future displacement sequence. The full training objective combines the PPO loss with the auxiliary trajectory prediction loss in (9).</w:t>
      </w:r>
    </w:p>
    <w:p w14:paraId="422B1088" w14:textId="77777777" w:rsidR="003F4541" w:rsidRDefault="00522F3F">
      <w:pPr>
        <w:pStyle w:val="DisplayEquation"/>
        <w:spacing w:before="60" w:after="60"/>
        <w:jc w:val="center"/>
      </w:pPr>
      <m:oMathPara>
        <m:oMath>
          <m:sSub>
            <m:sSubPr>
              <m:ctrlPr/>
            </m:sSubPr>
            <m:e>
              <m:r>
                <m:t>L</m:t>
              </m:r>
            </m:e>
            <m:sub>
              <m:r>
                <m:t>total</m:t>
              </m:r>
            </m:sub>
          </m:sSub>
          <m:r>
            <m:t xml:space="preserve"> = </m:t>
          </m:r>
          <m:sSub>
            <m:sSubPr>
              <m:ctrlPr/>
            </m:sSubPr>
            <m:e>
              <m:r>
                <m:t>L</m:t>
              </m:r>
            </m:e>
            <m:sub>
              <m:r>
                <m:t>PPO</m:t>
              </m:r>
            </m:sub>
          </m:sSub>
          <m:r>
            <m:t xml:space="preserve"> + </m:t>
          </m:r>
          <m:sSub>
            <m:sSubPr>
              <m:ctrlPr/>
            </m:sSubPr>
            <m:e>
              <m:r>
                <m:t>λ</m:t>
              </m:r>
            </m:e>
            <m:sub>
              <m:r>
                <m:t>traj</m:t>
              </m:r>
            </m:sub>
          </m:sSub>
          <m:sSub>
            <m:sSubPr>
              <m:ctrlPr/>
            </m:sSubPr>
            <m:e>
              <m:r>
                <m:t>L</m:t>
              </m:r>
            </m:e>
            <m:sub>
              <m:r>
                <m:t>traj</m:t>
              </m:r>
            </m:sub>
          </m:sSub>
          <m:r>
            <m:t xml:space="preserve">    (9)</m:t>
          </m:r>
        </m:oMath>
      </m:oMathPara>
    </w:p>
    <w:p w14:paraId="09261271" w14:textId="126BD03D" w:rsidR="003F4541" w:rsidRDefault="00F772BD">
      <w:pPr>
        <w:ind w:firstLine="288"/>
        <w:jc w:val="both"/>
      </w:pPr>
      <w:r w:rsidRPr="00F772BD">
        <w:t>The coefficient</w:t>
      </w:r>
      <w:r w:rsidR="00187A1D">
        <w:t xml:space="preserve"> </w:t>
      </w:r>
      <w:proofErr w:type="spellStart"/>
      <w:r w:rsidR="00593922">
        <w:t>lambda_traj</w:t>
      </w:r>
      <w:proofErr w:type="spellEnd"/>
      <w:r w:rsidR="00593922">
        <w:t xml:space="preserve">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14:paraId="149E3525" w14:textId="77777777" w:rsidR="003F4541" w:rsidRDefault="00593922">
      <w:pPr>
        <w:pStyle w:val="21"/>
      </w:pPr>
      <w:r>
        <w:t>C. League Training</w:t>
      </w:r>
    </w:p>
    <w:p w14:paraId="146999D8" w14:textId="77777777" w:rsidR="003F4541" w:rsidRDefault="00593922">
      <w:pPr>
        <w:ind w:firstLine="288"/>
        <w:jc w:val="both"/>
      </w:pPr>
      <w:r>
        <w:t>The preceding encoder addresses how recent hand motion is represented within an interaction. Generalization across pursuit behaviors also depends on which hand policies the robot encounters during training.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w:t>
      </w:r>
    </w:p>
    <w:p w14:paraId="323FBF4C" w14:textId="77777777" w:rsidR="003F4541" w:rsidRDefault="00593922">
      <w:pPr>
        <w:ind w:firstLine="288"/>
        <w:jc w:val="both"/>
      </w:pPr>
      <w:r>
        <w:t>The training schedule separates the two sides of learning and retains older hand behaviors in a shared pool.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14:paraId="529A998E" w14:textId="77777777" w:rsidR="003F4541" w:rsidRDefault="00593922">
      <w:pPr>
        <w:ind w:firstLine="288"/>
        <w:jc w:val="both"/>
      </w:pPr>
      <w:r>
        <w:lastRenderedPageBreak/>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aff1"/>
        <w:tblW w:w="0" w:type="auto"/>
        <w:jc w:val="center"/>
        <w:tblLook w:val="04A0" w:firstRow="1" w:lastRow="0" w:firstColumn="1" w:lastColumn="0" w:noHBand="0" w:noVBand="1"/>
      </w:tblPr>
      <w:tblGrid>
        <w:gridCol w:w="10224"/>
      </w:tblGrid>
      <w:tr w:rsidR="003F4541" w14:paraId="2D30603A" w14:textId="77777777">
        <w:trPr>
          <w:jc w:val="center"/>
        </w:trPr>
        <w:tc>
          <w:tcPr>
            <w:tcW w:w="10224" w:type="dxa"/>
            <w:shd w:val="clear" w:color="auto" w:fill="EDEDED"/>
          </w:tcPr>
          <w:p w14:paraId="1001B95A" w14:textId="77777777" w:rsidR="003F4541" w:rsidRDefault="00593922">
            <w:pPr>
              <w:jc w:val="center"/>
            </w:pPr>
            <w:r>
              <w:rPr>
                <w:b/>
                <w:sz w:val="18"/>
              </w:rPr>
              <w:t>Algorithm 1: Iterative League Training</w:t>
            </w:r>
          </w:p>
        </w:tc>
      </w:tr>
      <w:tr w:rsidR="003F4541" w14:paraId="75322BA2" w14:textId="77777777">
        <w:trPr>
          <w:jc w:val="center"/>
        </w:trPr>
        <w:tc>
          <w:tcPr>
            <w:tcW w:w="10224" w:type="dxa"/>
          </w:tcPr>
          <w:p w14:paraId="33E86331" w14:textId="77777777" w:rsidR="003F4541" w:rsidRDefault="00593922">
            <w:r>
              <w:rPr>
                <w:b/>
                <w:sz w:val="18"/>
              </w:rPr>
              <w:t>Input:</w:t>
            </w:r>
            <w:r>
              <w:rPr>
                <w:sz w:val="18"/>
              </w:rPr>
              <w:t xml:space="preserve"> initial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(0)</w:t>
            </w:r>
            <w:r>
              <w:rPr>
                <w:sz w:val="18"/>
              </w:rPr>
              <w:t xml:space="preserve">, scripted pursuit controller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 xml:space="preserve">, number of league iterations </w:t>
            </w:r>
            <w:r>
              <w:rPr>
                <w:rFonts w:ascii="Cambria Math" w:hAnsi="Cambria Math"/>
                <w:i/>
                <w:sz w:val="18"/>
              </w:rPr>
              <w:t>N</w:t>
            </w:r>
            <w:r>
              <w:rPr>
                <w:sz w:val="18"/>
              </w:rPr>
              <w:t>.</w:t>
            </w:r>
          </w:p>
        </w:tc>
      </w:tr>
      <w:tr w:rsidR="003F4541" w14:paraId="2394156B" w14:textId="77777777">
        <w:trPr>
          <w:jc w:val="center"/>
        </w:trPr>
        <w:tc>
          <w:tcPr>
            <w:tcW w:w="10224" w:type="dxa"/>
          </w:tcPr>
          <w:p w14:paraId="20C0E814" w14:textId="77777777" w:rsidR="003F4541" w:rsidRDefault="00593922">
            <w:r>
              <w:rPr>
                <w:b/>
                <w:sz w:val="18"/>
              </w:rPr>
              <w:t>Initialize:</w:t>
            </w:r>
            <w:r>
              <w:rPr>
                <w:sz w:val="18"/>
              </w:rPr>
              <w:t xml:space="preserve"> pool of hand policies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SPC</w:t>
            </w:r>
            <w:r>
              <w:rPr>
                <w:sz w:val="18"/>
              </w:rPr>
              <w:t>}.</w:t>
            </w:r>
          </w:p>
        </w:tc>
      </w:tr>
      <w:tr w:rsidR="003F4541" w14:paraId="28CFF322" w14:textId="77777777">
        <w:trPr>
          <w:jc w:val="center"/>
        </w:trPr>
        <w:tc>
          <w:tcPr>
            <w:tcW w:w="10224" w:type="dxa"/>
          </w:tcPr>
          <w:p w14:paraId="03066EA9" w14:textId="77777777" w:rsidR="003F4541" w:rsidRDefault="00593922">
            <w:r>
              <w:rPr>
                <w:sz w:val="18"/>
              </w:rPr>
              <w:t xml:space="preserve">1. </w:t>
            </w:r>
            <w:r>
              <w:rPr>
                <w:b/>
                <w:sz w:val="18"/>
              </w:rPr>
              <w:t>for</w:t>
            </w:r>
            <w:r>
              <w:rPr>
                <w:sz w:val="18"/>
              </w:rPr>
              <w:t xml:space="preserve"> </w:t>
            </w:r>
            <w:r>
              <w:rPr>
                <w:rFonts w:ascii="Cambria Math" w:hAnsi="Cambria Math"/>
                <w:i/>
                <w:sz w:val="18"/>
              </w:rPr>
              <w:t>n</w:t>
            </w:r>
            <w:r>
              <w:rPr>
                <w:sz w:val="18"/>
              </w:rPr>
              <w:t xml:space="preserve"> = 1, 2, ..., </w:t>
            </w:r>
            <w:r>
              <w:rPr>
                <w:rFonts w:ascii="Cambria Math" w:hAnsi="Cambria Math"/>
                <w:i/>
                <w:sz w:val="18"/>
              </w:rPr>
              <w:t>N</w:t>
            </w:r>
            <w:r>
              <w:rPr>
                <w:sz w:val="18"/>
              </w:rPr>
              <w:t xml:space="preserve"> </w:t>
            </w:r>
            <w:r>
              <w:rPr>
                <w:b/>
                <w:sz w:val="18"/>
              </w:rPr>
              <w:t>do</w:t>
            </w:r>
          </w:p>
        </w:tc>
      </w:tr>
      <w:tr w:rsidR="003F4541" w14:paraId="74720C2D" w14:textId="77777777">
        <w:trPr>
          <w:jc w:val="center"/>
        </w:trPr>
        <w:tc>
          <w:tcPr>
            <w:tcW w:w="10224" w:type="dxa"/>
          </w:tcPr>
          <w:p w14:paraId="4CAF197F" w14:textId="77777777" w:rsidR="003F4541" w:rsidRDefault="00593922">
            <w:pPr>
              <w:ind w:left="259"/>
            </w:pPr>
            <w:r>
              <w:rPr>
                <w:sz w:val="18"/>
              </w:rPr>
              <w:t xml:space="preserve">2. Train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 xml:space="preserve"> with PPO against hand policies sampled from </w:t>
            </w:r>
            <w:r>
              <w:rPr>
                <w:rFonts w:ascii="Cambria Math" w:hAnsi="Cambria Math"/>
                <w:i/>
                <w:sz w:val="18"/>
              </w:rPr>
              <w:t>P</w:t>
            </w:r>
            <w:r>
              <w:rPr>
                <w:sz w:val="18"/>
              </w:rPr>
              <w:t>.</w:t>
            </w:r>
          </w:p>
        </w:tc>
      </w:tr>
      <w:tr w:rsidR="003F4541" w14:paraId="7503184B" w14:textId="77777777">
        <w:trPr>
          <w:jc w:val="center"/>
        </w:trPr>
        <w:tc>
          <w:tcPr>
            <w:tcW w:w="10224" w:type="dxa"/>
          </w:tcPr>
          <w:p w14:paraId="564A21E4" w14:textId="77777777" w:rsidR="003F4541" w:rsidRDefault="00593922">
            <w:pPr>
              <w:ind w:left="259"/>
            </w:pPr>
            <w:r>
              <w:rPr>
                <w:sz w:val="18"/>
              </w:rPr>
              <w:t xml:space="preserve">3. Initialize hand policy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from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(n-1)</w:t>
            </w:r>
            <w:r>
              <w:rPr>
                <w:sz w:val="18"/>
              </w:rPr>
              <w:t xml:space="preserve"> when available.</w:t>
            </w:r>
          </w:p>
        </w:tc>
      </w:tr>
      <w:tr w:rsidR="003F4541" w14:paraId="1A12061E" w14:textId="77777777">
        <w:trPr>
          <w:jc w:val="center"/>
        </w:trPr>
        <w:tc>
          <w:tcPr>
            <w:tcW w:w="10224" w:type="dxa"/>
          </w:tcPr>
          <w:p w14:paraId="12C7E7BD" w14:textId="77777777" w:rsidR="003F4541" w:rsidRDefault="00593922">
            <w:pPr>
              <w:ind w:left="259"/>
            </w:pPr>
            <w:r>
              <w:rPr>
                <w:sz w:val="18"/>
              </w:rPr>
              <w:t xml:space="preserve">4. Train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 xml:space="preserve"> against the frozen robot policy </w:t>
            </w:r>
            <w:r>
              <w:rPr>
                <w:rFonts w:ascii="Cambria Math" w:hAnsi="Cambria Math"/>
                <w:i/>
                <w:sz w:val="18"/>
              </w:rPr>
              <w:t>π</w:t>
            </w:r>
            <w:r>
              <w:rPr>
                <w:rFonts w:ascii="Cambria Math" w:hAnsi="Cambria Math"/>
                <w:i/>
                <w:sz w:val="18"/>
                <w:vertAlign w:val="subscript"/>
              </w:rPr>
              <w:t>R</w:t>
            </w:r>
            <w:r>
              <w:rPr>
                <w:rFonts w:ascii="Cambria Math" w:hAnsi="Cambria Math"/>
                <w:sz w:val="18"/>
                <w:vertAlign w:val="superscript"/>
              </w:rPr>
              <w:t>(n)</w:t>
            </w:r>
            <w:r>
              <w:rPr>
                <w:sz w:val="18"/>
              </w:rPr>
              <w:t>.</w:t>
            </w:r>
          </w:p>
        </w:tc>
      </w:tr>
      <w:tr w:rsidR="003F4541" w14:paraId="421289BD" w14:textId="77777777">
        <w:trPr>
          <w:jc w:val="center"/>
        </w:trPr>
        <w:tc>
          <w:tcPr>
            <w:tcW w:w="10224" w:type="dxa"/>
          </w:tcPr>
          <w:p w14:paraId="4081792D" w14:textId="77777777" w:rsidR="003F4541" w:rsidRDefault="00593922">
            <w:pPr>
              <w:ind w:left="259"/>
            </w:pPr>
            <w:r>
              <w:rPr>
                <w:sz w:val="18"/>
              </w:rPr>
              <w:t xml:space="preserve">5. Update pool of hand policies </w:t>
            </w:r>
            <w:r>
              <w:rPr>
                <w:rFonts w:ascii="Cambria Math" w:hAnsi="Cambria Math"/>
                <w:i/>
                <w:sz w:val="18"/>
              </w:rPr>
              <w:t>P</w:t>
            </w:r>
            <w:r>
              <w:rPr>
                <w:sz w:val="18"/>
              </w:rPr>
              <w:t xml:space="preserve"> ← </w:t>
            </w:r>
            <w:r>
              <w:rPr>
                <w:rFonts w:ascii="Cambria Math" w:hAnsi="Cambria Math"/>
                <w:i/>
                <w:sz w:val="18"/>
              </w:rPr>
              <w:t>P</w:t>
            </w:r>
            <w:r>
              <w:rPr>
                <w:sz w:val="18"/>
              </w:rPr>
              <w:t xml:space="preserve"> ∪ {</w:t>
            </w:r>
            <w:r>
              <w:rPr>
                <w:rFonts w:ascii="Cambria Math" w:hAnsi="Cambria Math"/>
                <w:i/>
                <w:sz w:val="18"/>
              </w:rPr>
              <w:t>π</w:t>
            </w:r>
            <w:r>
              <w:rPr>
                <w:rFonts w:ascii="Cambria Math" w:hAnsi="Cambria Math"/>
                <w:i/>
                <w:sz w:val="18"/>
                <w:vertAlign w:val="subscript"/>
              </w:rPr>
              <w:t>H</w:t>
            </w:r>
            <w:r>
              <w:rPr>
                <w:rFonts w:ascii="Cambria Math" w:hAnsi="Cambria Math"/>
                <w:sz w:val="18"/>
                <w:vertAlign w:val="superscript"/>
              </w:rPr>
              <w:t>(n)</w:t>
            </w:r>
            <w:r>
              <w:rPr>
                <w:sz w:val="18"/>
              </w:rPr>
              <w:t>}.</w:t>
            </w:r>
          </w:p>
        </w:tc>
      </w:tr>
      <w:tr w:rsidR="003F4541" w14:paraId="5ECAD097" w14:textId="77777777">
        <w:trPr>
          <w:jc w:val="center"/>
        </w:trPr>
        <w:tc>
          <w:tcPr>
            <w:tcW w:w="10224" w:type="dxa"/>
          </w:tcPr>
          <w:p w14:paraId="5C3B020F" w14:textId="77777777" w:rsidR="003F4541" w:rsidRDefault="00593922">
            <w:pPr>
              <w:ind w:left="259"/>
            </w:pPr>
            <w:r>
              <w:rPr>
                <w:sz w:val="18"/>
              </w:rPr>
              <w:t xml:space="preserve">6. </w:t>
            </w:r>
            <w:r>
              <w:rPr>
                <w:b/>
                <w:sz w:val="18"/>
              </w:rPr>
              <w:t>end for</w:t>
            </w:r>
          </w:p>
        </w:tc>
      </w:tr>
    </w:tbl>
    <w:p w14:paraId="25B11436" w14:textId="77777777" w:rsidR="003F4541" w:rsidRDefault="00593922">
      <w:pPr>
        <w:ind w:firstLine="288"/>
        <w:jc w:val="both"/>
      </w:pPr>
      <w:r>
        <w:t>Uniform sampling from the pool of learned hands is inefficient because different hands challenge the current robot to different degrees.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14:paraId="15612FEA" w14:textId="77777777" w:rsidR="003F4541" w:rsidRDefault="00522F3F">
      <w:pPr>
        <w:pStyle w:val="DisplayEquation"/>
        <w:spacing w:before="60" w:after="60"/>
        <w:jc w:val="center"/>
      </w:pPr>
      <m:oMathPara>
        <m:oMath>
          <m:sSub>
            <m:sSubPr>
              <m:ctrlPr/>
            </m:sSubPr>
            <m:e>
              <m:r>
                <m:t>s</m:t>
              </m:r>
            </m:e>
            <m:sub>
              <m:r>
                <m:t>i</m:t>
              </m:r>
            </m:sub>
          </m:sSub>
          <m:r>
            <m:t xml:space="preserve"> = </m:t>
          </m:r>
          <m:f>
            <m:fPr>
              <m:ctrlPr/>
            </m:fPr>
            <m:num>
              <m:r>
                <m:t>1</m:t>
              </m:r>
            </m:num>
            <m:den>
              <m:sSub>
                <m:sSubPr>
                  <m:ctrlPr/>
                </m:sSubPr>
                <m:e>
                  <m:r>
                    <m:rPr>
                      <m:scr m:val="script"/>
                    </m:rPr>
                    <m:t>l̄</m:t>
                  </m:r>
                </m:e>
                <m:sub>
                  <m:r>
                    <m:t>i</m:t>
                  </m:r>
                </m:sub>
              </m:sSub>
              <m:r>
                <m:t xml:space="preserve"> + </m:t>
              </m:r>
              <m:sSub>
                <m:sSubPr>
                  <m:ctrlPr/>
                </m:sSubPr>
                <m:e>
                  <m:r>
                    <m:t>ε</m:t>
                  </m:r>
                </m:e>
                <m:sub>
                  <m:r>
                    <m:rPr>
                      <m:scr m:val="script"/>
                    </m:rPr>
                    <m:t>l</m:t>
                  </m:r>
                </m:sub>
              </m:sSub>
            </m:den>
          </m:f>
          <m:r>
            <m:t xml:space="preserve">,  </m:t>
          </m:r>
          <m:sSub>
            <m:sSubPr>
              <m:ctrlPr/>
            </m:sSubPr>
            <m:e>
              <m:r>
                <m:t>p̃</m:t>
              </m:r>
            </m:e>
            <m:sub>
              <m:r>
                <m:t>i</m:t>
              </m:r>
            </m:sub>
          </m:sSub>
          <m:r>
            <m:t xml:space="preserve"> = (1-μ)</m:t>
          </m:r>
          <m:f>
            <m:fPr>
              <m:ctrlPr/>
            </m:fPr>
            <m:num>
              <m:sSub>
                <m:sSubPr>
                  <m:ctrlPr/>
                </m:sSubPr>
                <m:e>
                  <m:r>
                    <m:t>s</m:t>
                  </m:r>
                </m:e>
                <m:sub>
                  <m:r>
                    <m:t>i</m:t>
                  </m:r>
                </m:sub>
              </m:sSub>
            </m:num>
            <m:den>
              <m:r>
                <m:t>∑</m:t>
              </m:r>
              <m:sSub>
                <m:sSubPr>
                  <m:ctrlPr/>
                </m:sSubPr>
                <m:e>
                  <m:r>
                    <m:t>s</m:t>
                  </m:r>
                </m:e>
                <m:sub>
                  <m:r>
                    <m:t>j</m:t>
                  </m:r>
                </m:sub>
              </m:sSub>
            </m:den>
          </m:f>
          <m:r>
            <m:t xml:space="preserve"> + </m:t>
          </m:r>
          <m:f>
            <m:fPr>
              <m:ctrlPr/>
            </m:fPr>
            <m:num>
              <m:r>
                <m:t>μ</m:t>
              </m:r>
            </m:num>
            <m:den>
              <m:r>
                <m:t>m</m:t>
              </m:r>
            </m:den>
          </m:f>
          <m:r>
            <m:t xml:space="preserve">    (10)</m:t>
          </m:r>
        </m:oMath>
      </m:oMathPara>
    </w:p>
    <w:p w14:paraId="4C77E4BF" w14:textId="77777777" w:rsidR="003F4541" w:rsidRDefault="00593922">
      <w:pPr>
        <w:ind w:firstLine="288"/>
        <w:jc w:val="both"/>
      </w:pPr>
      <w: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14:paraId="2E8F4AD4" w14:textId="77777777" w:rsidR="003F4541" w:rsidRDefault="00593922">
      <w:pPr>
        <w:pStyle w:val="1"/>
      </w:pPr>
      <w:r>
        <w:t>IV. EXPERIMENTS AND RESULTS</w:t>
      </w:r>
    </w:p>
    <w:p w14:paraId="4A367FE1" w14:textId="77777777" w:rsidR="003F4541" w:rsidRDefault="00593922">
      <w:pPr>
        <w:ind w:firstLine="288"/>
        <w:jc w:val="both"/>
      </w:pPr>
      <w: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physical robotic platform and whether the realized motion responds coherently to measured hand movement.</w:t>
      </w:r>
    </w:p>
    <w:p w14:paraId="27D4C4EA" w14:textId="77777777" w:rsidR="003F4541" w:rsidRDefault="00593922">
      <w:pPr>
        <w:pStyle w:val="21"/>
      </w:pPr>
      <w:r>
        <w:t>A. Simulation Protocol and Metrics</w:t>
      </w:r>
    </w:p>
    <w:p w14:paraId="2893073F" w14:textId="77777777" w:rsidR="003F4541" w:rsidRDefault="00593922">
      <w:pPr>
        <w:ind w:firstLine="288"/>
        <w:jc w:val="both"/>
      </w:pPr>
      <w: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14:paraId="2B89C53E" w14:textId="77777777" w:rsidR="003F4541" w:rsidRDefault="00593922">
      <w:pPr>
        <w:ind w:firstLine="288"/>
        <w:jc w:val="both"/>
      </w:pPr>
      <w:r>
        <w:t>All simulation evaluations used the same planar workspace and the target ZPD band defined in Section II.B. A timestep was counted as within the zone when the distance between the hand and microrobot fell inside the target ZPD band. The simulator and the physical workspace share the same calibrated coordinate convention, so one workspace unit corresponds to 1 cm after calibration and can be compared directly with physical rollout distances. The physical rollout in Section IV.D used the same target ZPD band for zero-shot consistency, not to suggest that this operating setting is clinically optimal for every user.</w:t>
      </w:r>
    </w:p>
    <w:p w14:paraId="5F60AEB1" w14:textId="77777777" w:rsidR="003F4541" w:rsidRDefault="00593922">
      <w:pPr>
        <w:ind w:firstLine="288"/>
        <w:jc w:val="both"/>
      </w:pPr>
      <w:r>
        <w:t>Time in Zone (TIZ) is the primary metric. It measures the fraction of the full episode horizon for which the distance between the hand and microrobot remains inside the target ZPD band.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14:paraId="1B1AADF8" w14:textId="77777777" w:rsidR="003F4541" w:rsidRDefault="00593922">
      <w:pPr>
        <w:ind w:firstLine="288"/>
        <w:jc w:val="both"/>
      </w:pPr>
      <w:r>
        <w:lastRenderedPageBreak/>
        <w:t>The comparison of training protocols uses an SPC baseline trained only against the stochastic scripted pursuit controller, a single policy baseline trained against one learned hand policy, and a league policy trained through iterative expansion of the hand pool. The robot policies are evaluated across learned hand generations in Fig. 3 and under three representative pursuit conditions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14:paraId="6990CB9F" w14:textId="77777777" w:rsidR="003F4541" w:rsidRDefault="00593922">
      <w:pPr>
        <w:pStyle w:val="21"/>
      </w:pPr>
      <w:r>
        <w:t>B. League Training and Robustness Across Hand Policies</w:t>
      </w:r>
    </w:p>
    <w:p w14:paraId="72E08C5E" w14:textId="77777777" w:rsidR="003F4541" w:rsidRDefault="00593922">
      <w:pPr>
        <w:ind w:firstLine="288"/>
        <w:jc w:val="both"/>
      </w:pPr>
      <w: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14:paraId="2B75EAC9" w14:textId="77777777" w:rsidR="003F4541" w:rsidRDefault="00593922">
      <w:pPr>
        <w:jc w:val="center"/>
      </w:pPr>
      <w:r>
        <w:rPr>
          <w:noProof/>
        </w:rPr>
        <w:drawing>
          <wp:inline distT="0" distB="0" distL="0" distR="0" wp14:anchorId="38858D8D" wp14:editId="76943F39">
            <wp:extent cx="6035040" cy="2780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1_league_overview_no_title.png"/>
                    <pic:cNvPicPr/>
                  </pic:nvPicPr>
                  <pic:blipFill>
                    <a:blip r:embed="rId10"/>
                    <a:stretch>
                      <a:fillRect/>
                    </a:stretch>
                  </pic:blipFill>
                  <pic:spPr>
                    <a:xfrm>
                      <a:off x="0" y="0"/>
                      <a:ext cx="6035040" cy="2780162"/>
                    </a:xfrm>
                    <a:prstGeom prst="rect">
                      <a:avLst/>
                    </a:prstGeom>
                  </pic:spPr>
                </pic:pic>
              </a:graphicData>
            </a:graphic>
          </wp:inline>
        </w:drawing>
      </w:r>
    </w:p>
    <w:p w14:paraId="65BCE594" w14:textId="77777777" w:rsidR="003F4541" w:rsidRDefault="00593922">
      <w:pPr>
        <w:pStyle w:val="IEEECaption"/>
        <w:jc w:val="both"/>
      </w:pPr>
      <w:r>
        <w:t>Fig. 3. Validation of robot policies trained through league across learned hand generations using the target ZPD band.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14:paraId="1AC04053" w14:textId="77777777" w:rsidR="003F4541" w:rsidRDefault="00593922">
      <w:pPr>
        <w:ind w:firstLine="288"/>
        <w:jc w:val="both"/>
      </w:pPr>
      <w:r>
        <w:t>Table II extends the cross-generation analysis in Fig. 3 by comparing the SPC-only baseline, the single-opponent baseline, and the final league policy under SPC, learned-hand, and manual mouse pursuit. The learned-hand condition uses H1, the hand policy obtained after the first hand-training phase of the league procedure. The same H1 checkpoint is used to evaluate all three robot policies. H1 is also the sole training opponent for the single-opponent baseline and one member of the historical hand pool used for league training. For the automated SPC and H1 conditions, results are reported as the mean ± sample standard deviation across ten independently seeded evaluation trials, with 100 episodes per trial. The manual mouse condition was completed by one healthy operator who used the mouse interface to pursue and catch the simulated microrobot as quickly as possible. This condition introduces human reaction time and voluntary pursuit behavior but does not reproduce the biomechanics or perception noise of physical hand tracking. It is therefore treated as a human-in-the-loop stress test rather than clinical validation. Higher TIZ and longer episodes indicate that difficulty regulation was sustained for a larger portion of the interaction.</w:t>
      </w:r>
    </w:p>
    <w:p w14:paraId="5C7076A9" w14:textId="77777777" w:rsidR="003F4541" w:rsidRDefault="00593922">
      <w:pPr>
        <w:pStyle w:val="IEEECaption"/>
        <w:jc w:val="center"/>
      </w:pPr>
      <w:r>
        <w:rPr>
          <w:b/>
        </w:rPr>
        <w:t>TABLE II: POLICY COMPARISON ACROSS THREE PURSUIT CONDITIONS</w:t>
      </w:r>
    </w:p>
    <w:tbl>
      <w:tblPr>
        <w:tblStyle w:val="aff1"/>
        <w:tblW w:w="0" w:type="auto"/>
        <w:jc w:val="center"/>
        <w:tblLook w:val="04A0" w:firstRow="1" w:lastRow="0" w:firstColumn="1" w:lastColumn="0" w:noHBand="0" w:noVBand="1"/>
      </w:tblPr>
      <w:tblGrid>
        <w:gridCol w:w="2556"/>
        <w:gridCol w:w="2556"/>
        <w:gridCol w:w="2556"/>
        <w:gridCol w:w="2556"/>
      </w:tblGrid>
      <w:tr w:rsidR="003F4541" w14:paraId="6876CF4A" w14:textId="77777777">
        <w:trPr>
          <w:jc w:val="center"/>
        </w:trPr>
        <w:tc>
          <w:tcPr>
            <w:tcW w:w="2556" w:type="dxa"/>
            <w:shd w:val="clear" w:color="auto" w:fill="EDEDED"/>
            <w:vAlign w:val="center"/>
          </w:tcPr>
          <w:p w14:paraId="6185084F" w14:textId="77777777" w:rsidR="003F4541" w:rsidRDefault="00593922">
            <w:pPr>
              <w:jc w:val="center"/>
            </w:pPr>
            <w:r>
              <w:rPr>
                <w:b/>
                <w:sz w:val="17"/>
              </w:rPr>
              <w:lastRenderedPageBreak/>
              <w:t>Robot policy</w:t>
            </w:r>
          </w:p>
        </w:tc>
        <w:tc>
          <w:tcPr>
            <w:tcW w:w="2556" w:type="dxa"/>
            <w:shd w:val="clear" w:color="auto" w:fill="EDEDED"/>
            <w:vAlign w:val="center"/>
          </w:tcPr>
          <w:p w14:paraId="479CB383" w14:textId="77777777" w:rsidR="003F4541" w:rsidRDefault="00593922">
            <w:pPr>
              <w:jc w:val="center"/>
            </w:pPr>
            <w:r>
              <w:rPr>
                <w:b/>
                <w:sz w:val="17"/>
              </w:rPr>
              <w:t>Pursuit condition</w:t>
            </w:r>
          </w:p>
        </w:tc>
        <w:tc>
          <w:tcPr>
            <w:tcW w:w="2556" w:type="dxa"/>
            <w:shd w:val="clear" w:color="auto" w:fill="EDEDED"/>
            <w:vAlign w:val="center"/>
          </w:tcPr>
          <w:p w14:paraId="619F893F" w14:textId="77777777" w:rsidR="003F4541" w:rsidRDefault="00593922">
            <w:pPr>
              <w:jc w:val="center"/>
            </w:pPr>
            <w:r>
              <w:rPr>
                <w:b/>
                <w:sz w:val="17"/>
              </w:rPr>
              <w:t>TIZ</w:t>
            </w:r>
          </w:p>
        </w:tc>
        <w:tc>
          <w:tcPr>
            <w:tcW w:w="2556" w:type="dxa"/>
            <w:shd w:val="clear" w:color="auto" w:fill="EDEDED"/>
            <w:vAlign w:val="center"/>
          </w:tcPr>
          <w:p w14:paraId="40611BDD" w14:textId="77777777" w:rsidR="003F4541" w:rsidRDefault="00593922">
            <w:pPr>
              <w:jc w:val="center"/>
            </w:pPr>
            <w:r>
              <w:rPr>
                <w:b/>
                <w:sz w:val="17"/>
              </w:rPr>
              <w:t>Episode length (steps)</w:t>
            </w:r>
          </w:p>
        </w:tc>
      </w:tr>
      <w:tr w:rsidR="00427909" w14:paraId="18D84A6F" w14:textId="77777777">
        <w:trPr>
          <w:jc w:val="center"/>
        </w:trPr>
        <w:tc>
          <w:tcPr>
            <w:tcW w:w="2556" w:type="dxa"/>
            <w:vAlign w:val="center"/>
          </w:tcPr>
          <w:p w14:paraId="30FB3A34" w14:textId="77777777" w:rsidR="00427909" w:rsidRDefault="00427909" w:rsidP="00427909">
            <w:pPr>
              <w:jc w:val="center"/>
            </w:pPr>
            <w:r>
              <w:rPr>
                <w:sz w:val="17"/>
              </w:rPr>
              <w:t>SPC-only baseline</w:t>
            </w:r>
          </w:p>
        </w:tc>
        <w:tc>
          <w:tcPr>
            <w:tcW w:w="2556" w:type="dxa"/>
            <w:vAlign w:val="center"/>
          </w:tcPr>
          <w:p w14:paraId="30F49B15" w14:textId="77777777" w:rsidR="00427909" w:rsidRDefault="00427909" w:rsidP="00427909">
            <w:pPr>
              <w:jc w:val="center"/>
            </w:pPr>
            <w:r>
              <w:rPr>
                <w:sz w:val="17"/>
              </w:rPr>
              <w:t>SPC</w:t>
            </w:r>
          </w:p>
        </w:tc>
        <w:tc>
          <w:tcPr>
            <w:tcW w:w="2556" w:type="dxa"/>
            <w:vAlign w:val="center"/>
          </w:tcPr>
          <w:p w14:paraId="32EE4554" w14:textId="3BC29948" w:rsidR="00427909" w:rsidRDefault="00427909" w:rsidP="00427909">
            <w:pPr>
              <w:jc w:val="center"/>
            </w:pPr>
            <w:r>
              <w:rPr>
                <w:sz w:val="17"/>
              </w:rPr>
              <w:t>0.31 ± 0.06</w:t>
            </w:r>
          </w:p>
        </w:tc>
        <w:tc>
          <w:tcPr>
            <w:tcW w:w="2556" w:type="dxa"/>
            <w:vAlign w:val="center"/>
          </w:tcPr>
          <w:p w14:paraId="79E6730A" w14:textId="34A02A74" w:rsidR="00427909" w:rsidRDefault="00427909" w:rsidP="00427909">
            <w:pPr>
              <w:jc w:val="center"/>
            </w:pPr>
            <w:r>
              <w:rPr>
                <w:sz w:val="17"/>
              </w:rPr>
              <w:t>52 ± 8</w:t>
            </w:r>
          </w:p>
        </w:tc>
      </w:tr>
      <w:tr w:rsidR="00427909" w14:paraId="46DC1400" w14:textId="77777777">
        <w:trPr>
          <w:jc w:val="center"/>
        </w:trPr>
        <w:tc>
          <w:tcPr>
            <w:tcW w:w="2556" w:type="dxa"/>
            <w:vAlign w:val="center"/>
          </w:tcPr>
          <w:p w14:paraId="3CAC4B48" w14:textId="77777777" w:rsidR="00427909" w:rsidRDefault="00427909" w:rsidP="00427909">
            <w:pPr>
              <w:jc w:val="center"/>
            </w:pPr>
            <w:r>
              <w:rPr>
                <w:sz w:val="17"/>
              </w:rPr>
              <w:t>SPC-only baseline</w:t>
            </w:r>
          </w:p>
        </w:tc>
        <w:tc>
          <w:tcPr>
            <w:tcW w:w="2556" w:type="dxa"/>
            <w:vAlign w:val="center"/>
          </w:tcPr>
          <w:p w14:paraId="38D0E385" w14:textId="77777777" w:rsidR="00427909" w:rsidRDefault="00427909" w:rsidP="00427909">
            <w:pPr>
              <w:jc w:val="center"/>
            </w:pPr>
            <w:r>
              <w:rPr>
                <w:sz w:val="17"/>
              </w:rPr>
              <w:t>Learned hand H1</w:t>
            </w:r>
          </w:p>
        </w:tc>
        <w:tc>
          <w:tcPr>
            <w:tcW w:w="2556" w:type="dxa"/>
            <w:vAlign w:val="center"/>
          </w:tcPr>
          <w:p w14:paraId="40B54167" w14:textId="57BE82D9" w:rsidR="00427909" w:rsidRDefault="00427909" w:rsidP="00427909">
            <w:pPr>
              <w:jc w:val="center"/>
            </w:pPr>
            <w:r>
              <w:rPr>
                <w:sz w:val="17"/>
              </w:rPr>
              <w:t>0.19 ± 0.04</w:t>
            </w:r>
          </w:p>
        </w:tc>
        <w:tc>
          <w:tcPr>
            <w:tcW w:w="2556" w:type="dxa"/>
            <w:vAlign w:val="center"/>
          </w:tcPr>
          <w:p w14:paraId="049AEF54" w14:textId="3FD60823" w:rsidR="00427909" w:rsidRDefault="00427909" w:rsidP="00427909">
            <w:pPr>
              <w:jc w:val="center"/>
            </w:pPr>
            <w:r>
              <w:rPr>
                <w:sz w:val="17"/>
              </w:rPr>
              <w:t>31 ± 5</w:t>
            </w:r>
          </w:p>
        </w:tc>
      </w:tr>
      <w:tr w:rsidR="00427909" w14:paraId="5F21F774" w14:textId="77777777">
        <w:trPr>
          <w:jc w:val="center"/>
        </w:trPr>
        <w:tc>
          <w:tcPr>
            <w:tcW w:w="2556" w:type="dxa"/>
            <w:vAlign w:val="center"/>
          </w:tcPr>
          <w:p w14:paraId="03F81D78" w14:textId="77777777" w:rsidR="00427909" w:rsidRDefault="00427909" w:rsidP="00427909">
            <w:pPr>
              <w:jc w:val="center"/>
            </w:pPr>
            <w:r>
              <w:rPr>
                <w:sz w:val="17"/>
              </w:rPr>
              <w:t>SPC-only baseline</w:t>
            </w:r>
          </w:p>
        </w:tc>
        <w:tc>
          <w:tcPr>
            <w:tcW w:w="2556" w:type="dxa"/>
            <w:vAlign w:val="center"/>
          </w:tcPr>
          <w:p w14:paraId="608F336C" w14:textId="77777777" w:rsidR="00427909" w:rsidRDefault="00427909" w:rsidP="00427909">
            <w:pPr>
              <w:jc w:val="center"/>
            </w:pPr>
            <w:r>
              <w:rPr>
                <w:sz w:val="17"/>
              </w:rPr>
              <w:t>Manual mouse</w:t>
            </w:r>
          </w:p>
        </w:tc>
        <w:tc>
          <w:tcPr>
            <w:tcW w:w="2556" w:type="dxa"/>
            <w:vAlign w:val="center"/>
          </w:tcPr>
          <w:p w14:paraId="70B4A43A" w14:textId="3D1C0388" w:rsidR="00427909" w:rsidRDefault="00427909" w:rsidP="00427909">
            <w:pPr>
              <w:jc w:val="center"/>
            </w:pPr>
            <w:r>
              <w:rPr>
                <w:sz w:val="17"/>
              </w:rPr>
              <w:t>0.14 ± 0.03</w:t>
            </w:r>
          </w:p>
        </w:tc>
        <w:tc>
          <w:tcPr>
            <w:tcW w:w="2556" w:type="dxa"/>
            <w:vAlign w:val="center"/>
          </w:tcPr>
          <w:p w14:paraId="5D0D37C9" w14:textId="4AC9D070" w:rsidR="00427909" w:rsidRDefault="00427909" w:rsidP="00427909">
            <w:pPr>
              <w:jc w:val="center"/>
            </w:pPr>
            <w:r>
              <w:rPr>
                <w:sz w:val="17"/>
              </w:rPr>
              <w:t>33 ± 9</w:t>
            </w:r>
          </w:p>
        </w:tc>
      </w:tr>
      <w:tr w:rsidR="00427909" w14:paraId="0D94EA31" w14:textId="77777777">
        <w:trPr>
          <w:jc w:val="center"/>
        </w:trPr>
        <w:tc>
          <w:tcPr>
            <w:tcW w:w="2556" w:type="dxa"/>
            <w:vAlign w:val="center"/>
          </w:tcPr>
          <w:p w14:paraId="351F0A63" w14:textId="77777777" w:rsidR="00427909" w:rsidRDefault="00427909" w:rsidP="00427909">
            <w:pPr>
              <w:jc w:val="center"/>
            </w:pPr>
            <w:r>
              <w:rPr>
                <w:sz w:val="17"/>
              </w:rPr>
              <w:t>Single-opponent baseline</w:t>
            </w:r>
          </w:p>
        </w:tc>
        <w:tc>
          <w:tcPr>
            <w:tcW w:w="2556" w:type="dxa"/>
            <w:vAlign w:val="center"/>
          </w:tcPr>
          <w:p w14:paraId="02DE4B5D" w14:textId="77777777" w:rsidR="00427909" w:rsidRDefault="00427909" w:rsidP="00427909">
            <w:pPr>
              <w:jc w:val="center"/>
            </w:pPr>
            <w:r>
              <w:rPr>
                <w:sz w:val="17"/>
              </w:rPr>
              <w:t>SPC</w:t>
            </w:r>
          </w:p>
        </w:tc>
        <w:tc>
          <w:tcPr>
            <w:tcW w:w="2556" w:type="dxa"/>
            <w:vAlign w:val="center"/>
          </w:tcPr>
          <w:p w14:paraId="24FDE8A2" w14:textId="432BA8BF" w:rsidR="00427909" w:rsidRDefault="00427909" w:rsidP="00427909">
            <w:pPr>
              <w:jc w:val="center"/>
            </w:pPr>
            <w:r>
              <w:rPr>
                <w:sz w:val="17"/>
              </w:rPr>
              <w:t>0.11 ± 0.02</w:t>
            </w:r>
          </w:p>
        </w:tc>
        <w:tc>
          <w:tcPr>
            <w:tcW w:w="2556" w:type="dxa"/>
            <w:vAlign w:val="center"/>
          </w:tcPr>
          <w:p w14:paraId="3BD24B06" w14:textId="73A48622" w:rsidR="00427909" w:rsidRDefault="00427909" w:rsidP="00427909">
            <w:pPr>
              <w:jc w:val="center"/>
            </w:pPr>
            <w:r>
              <w:rPr>
                <w:sz w:val="17"/>
              </w:rPr>
              <w:t>25 ± 4</w:t>
            </w:r>
          </w:p>
        </w:tc>
      </w:tr>
      <w:tr w:rsidR="00427909" w14:paraId="56ED10A4" w14:textId="77777777">
        <w:trPr>
          <w:jc w:val="center"/>
        </w:trPr>
        <w:tc>
          <w:tcPr>
            <w:tcW w:w="2556" w:type="dxa"/>
            <w:vAlign w:val="center"/>
          </w:tcPr>
          <w:p w14:paraId="24E91871" w14:textId="77777777" w:rsidR="00427909" w:rsidRDefault="00427909" w:rsidP="00427909">
            <w:pPr>
              <w:jc w:val="center"/>
            </w:pPr>
            <w:r>
              <w:rPr>
                <w:sz w:val="17"/>
              </w:rPr>
              <w:t>Single-opponent baseline</w:t>
            </w:r>
          </w:p>
        </w:tc>
        <w:tc>
          <w:tcPr>
            <w:tcW w:w="2556" w:type="dxa"/>
            <w:vAlign w:val="center"/>
          </w:tcPr>
          <w:p w14:paraId="1D5B7B33" w14:textId="77777777" w:rsidR="00427909" w:rsidRDefault="00427909" w:rsidP="00427909">
            <w:pPr>
              <w:jc w:val="center"/>
            </w:pPr>
            <w:r>
              <w:rPr>
                <w:sz w:val="17"/>
              </w:rPr>
              <w:t>Learned hand H1</w:t>
            </w:r>
          </w:p>
        </w:tc>
        <w:tc>
          <w:tcPr>
            <w:tcW w:w="2556" w:type="dxa"/>
            <w:vAlign w:val="center"/>
          </w:tcPr>
          <w:p w14:paraId="59920654" w14:textId="5BC219F4" w:rsidR="00427909" w:rsidRDefault="00427909" w:rsidP="00427909">
            <w:pPr>
              <w:jc w:val="center"/>
            </w:pPr>
            <w:r>
              <w:rPr>
                <w:sz w:val="17"/>
              </w:rPr>
              <w:t>0.49 ± 0.07</w:t>
            </w:r>
          </w:p>
        </w:tc>
        <w:tc>
          <w:tcPr>
            <w:tcW w:w="2556" w:type="dxa"/>
            <w:vAlign w:val="center"/>
          </w:tcPr>
          <w:p w14:paraId="5209A433" w14:textId="54555911" w:rsidR="00427909" w:rsidRDefault="00427909" w:rsidP="00427909">
            <w:pPr>
              <w:jc w:val="center"/>
            </w:pPr>
            <w:r>
              <w:rPr>
                <w:sz w:val="17"/>
              </w:rPr>
              <w:t>70 ± 7</w:t>
            </w:r>
          </w:p>
        </w:tc>
      </w:tr>
      <w:tr w:rsidR="00427909" w14:paraId="4906FB2E" w14:textId="77777777">
        <w:trPr>
          <w:jc w:val="center"/>
        </w:trPr>
        <w:tc>
          <w:tcPr>
            <w:tcW w:w="2556" w:type="dxa"/>
            <w:vAlign w:val="center"/>
          </w:tcPr>
          <w:p w14:paraId="5FA454CB" w14:textId="77777777" w:rsidR="00427909" w:rsidRDefault="00427909" w:rsidP="00427909">
            <w:pPr>
              <w:jc w:val="center"/>
            </w:pPr>
            <w:r>
              <w:rPr>
                <w:sz w:val="17"/>
              </w:rPr>
              <w:t>Single-opponent baseline</w:t>
            </w:r>
          </w:p>
        </w:tc>
        <w:tc>
          <w:tcPr>
            <w:tcW w:w="2556" w:type="dxa"/>
            <w:vAlign w:val="center"/>
          </w:tcPr>
          <w:p w14:paraId="3E55DB32" w14:textId="77777777" w:rsidR="00427909" w:rsidRDefault="00427909" w:rsidP="00427909">
            <w:pPr>
              <w:jc w:val="center"/>
            </w:pPr>
            <w:r>
              <w:rPr>
                <w:sz w:val="17"/>
              </w:rPr>
              <w:t>Manual mouse</w:t>
            </w:r>
          </w:p>
        </w:tc>
        <w:tc>
          <w:tcPr>
            <w:tcW w:w="2556" w:type="dxa"/>
            <w:vAlign w:val="center"/>
          </w:tcPr>
          <w:p w14:paraId="7EC6D2C5" w14:textId="58B5434E" w:rsidR="00427909" w:rsidRDefault="00427909" w:rsidP="00427909">
            <w:pPr>
              <w:jc w:val="center"/>
            </w:pPr>
            <w:r>
              <w:rPr>
                <w:sz w:val="17"/>
              </w:rPr>
              <w:t>0.19 ± 0.05</w:t>
            </w:r>
          </w:p>
        </w:tc>
        <w:tc>
          <w:tcPr>
            <w:tcW w:w="2556" w:type="dxa"/>
            <w:vAlign w:val="center"/>
          </w:tcPr>
          <w:p w14:paraId="2C90C5F4" w14:textId="10CBC449" w:rsidR="00427909" w:rsidRDefault="00427909" w:rsidP="00427909">
            <w:pPr>
              <w:jc w:val="center"/>
            </w:pPr>
            <w:r>
              <w:rPr>
                <w:sz w:val="17"/>
              </w:rPr>
              <w:t>40 ± 11</w:t>
            </w:r>
          </w:p>
        </w:tc>
      </w:tr>
      <w:tr w:rsidR="00427909" w14:paraId="20820E41" w14:textId="77777777">
        <w:trPr>
          <w:jc w:val="center"/>
        </w:trPr>
        <w:tc>
          <w:tcPr>
            <w:tcW w:w="2556" w:type="dxa"/>
            <w:vAlign w:val="center"/>
          </w:tcPr>
          <w:p w14:paraId="2BDEEFE0" w14:textId="77777777" w:rsidR="00427909" w:rsidRDefault="00427909" w:rsidP="00427909">
            <w:pPr>
              <w:jc w:val="center"/>
            </w:pPr>
            <w:r>
              <w:rPr>
                <w:sz w:val="17"/>
              </w:rPr>
              <w:t>League policy</w:t>
            </w:r>
          </w:p>
        </w:tc>
        <w:tc>
          <w:tcPr>
            <w:tcW w:w="2556" w:type="dxa"/>
            <w:vAlign w:val="center"/>
          </w:tcPr>
          <w:p w14:paraId="22A527E3" w14:textId="77777777" w:rsidR="00427909" w:rsidRDefault="00427909" w:rsidP="00427909">
            <w:pPr>
              <w:jc w:val="center"/>
            </w:pPr>
            <w:r>
              <w:rPr>
                <w:sz w:val="17"/>
              </w:rPr>
              <w:t>SPC</w:t>
            </w:r>
          </w:p>
        </w:tc>
        <w:tc>
          <w:tcPr>
            <w:tcW w:w="2556" w:type="dxa"/>
            <w:vAlign w:val="center"/>
          </w:tcPr>
          <w:p w14:paraId="34F7FC31" w14:textId="5189795A" w:rsidR="00427909" w:rsidRDefault="00427909" w:rsidP="00427909">
            <w:pPr>
              <w:jc w:val="center"/>
            </w:pPr>
            <w:r>
              <w:rPr>
                <w:sz w:val="17"/>
              </w:rPr>
              <w:t>0.38 ± 0.06</w:t>
            </w:r>
          </w:p>
        </w:tc>
        <w:tc>
          <w:tcPr>
            <w:tcW w:w="2556" w:type="dxa"/>
            <w:vAlign w:val="center"/>
          </w:tcPr>
          <w:p w14:paraId="2892BDA4" w14:textId="251DAB11" w:rsidR="00427909" w:rsidRDefault="00427909" w:rsidP="00427909">
            <w:pPr>
              <w:jc w:val="center"/>
            </w:pPr>
            <w:r>
              <w:rPr>
                <w:sz w:val="17"/>
              </w:rPr>
              <w:t>67 ± 8</w:t>
            </w:r>
          </w:p>
        </w:tc>
      </w:tr>
      <w:tr w:rsidR="00427909" w14:paraId="1270CD44" w14:textId="77777777">
        <w:trPr>
          <w:jc w:val="center"/>
        </w:trPr>
        <w:tc>
          <w:tcPr>
            <w:tcW w:w="2556" w:type="dxa"/>
            <w:vAlign w:val="center"/>
          </w:tcPr>
          <w:p w14:paraId="386986A4" w14:textId="77777777" w:rsidR="00427909" w:rsidRDefault="00427909" w:rsidP="00427909">
            <w:pPr>
              <w:jc w:val="center"/>
            </w:pPr>
            <w:r>
              <w:rPr>
                <w:sz w:val="17"/>
              </w:rPr>
              <w:t>League policy</w:t>
            </w:r>
          </w:p>
        </w:tc>
        <w:tc>
          <w:tcPr>
            <w:tcW w:w="2556" w:type="dxa"/>
            <w:vAlign w:val="center"/>
          </w:tcPr>
          <w:p w14:paraId="435F0FCE" w14:textId="77777777" w:rsidR="00427909" w:rsidRDefault="00427909" w:rsidP="00427909">
            <w:pPr>
              <w:jc w:val="center"/>
            </w:pPr>
            <w:r>
              <w:rPr>
                <w:sz w:val="17"/>
              </w:rPr>
              <w:t>Learned hand H1</w:t>
            </w:r>
          </w:p>
        </w:tc>
        <w:tc>
          <w:tcPr>
            <w:tcW w:w="2556" w:type="dxa"/>
            <w:vAlign w:val="center"/>
          </w:tcPr>
          <w:p w14:paraId="30EE1D97" w14:textId="5634A014" w:rsidR="00427909" w:rsidRDefault="00427909" w:rsidP="00427909">
            <w:pPr>
              <w:jc w:val="center"/>
            </w:pPr>
            <w:r>
              <w:rPr>
                <w:sz w:val="17"/>
              </w:rPr>
              <w:t>0.48 ± 0.07</w:t>
            </w:r>
          </w:p>
        </w:tc>
        <w:tc>
          <w:tcPr>
            <w:tcW w:w="2556" w:type="dxa"/>
            <w:vAlign w:val="center"/>
          </w:tcPr>
          <w:p w14:paraId="39F1F5D5" w14:textId="329FDC4F" w:rsidR="00427909" w:rsidRDefault="00427909" w:rsidP="00427909">
            <w:pPr>
              <w:jc w:val="center"/>
            </w:pPr>
            <w:r>
              <w:rPr>
                <w:sz w:val="17"/>
              </w:rPr>
              <w:t>64 ± 8</w:t>
            </w:r>
          </w:p>
        </w:tc>
      </w:tr>
      <w:tr w:rsidR="00427909" w14:paraId="48F1280E" w14:textId="77777777">
        <w:trPr>
          <w:jc w:val="center"/>
        </w:trPr>
        <w:tc>
          <w:tcPr>
            <w:tcW w:w="2556" w:type="dxa"/>
            <w:vAlign w:val="center"/>
          </w:tcPr>
          <w:p w14:paraId="0C7F57DD" w14:textId="77777777" w:rsidR="00427909" w:rsidRDefault="00427909" w:rsidP="00427909">
            <w:pPr>
              <w:jc w:val="center"/>
            </w:pPr>
            <w:r>
              <w:rPr>
                <w:sz w:val="17"/>
              </w:rPr>
              <w:t>League policy</w:t>
            </w:r>
          </w:p>
        </w:tc>
        <w:tc>
          <w:tcPr>
            <w:tcW w:w="2556" w:type="dxa"/>
            <w:vAlign w:val="center"/>
          </w:tcPr>
          <w:p w14:paraId="0C5A6892" w14:textId="77777777" w:rsidR="00427909" w:rsidRDefault="00427909" w:rsidP="00427909">
            <w:pPr>
              <w:jc w:val="center"/>
            </w:pPr>
            <w:r>
              <w:rPr>
                <w:sz w:val="17"/>
              </w:rPr>
              <w:t>Manual mouse</w:t>
            </w:r>
          </w:p>
        </w:tc>
        <w:tc>
          <w:tcPr>
            <w:tcW w:w="2556" w:type="dxa"/>
            <w:vAlign w:val="center"/>
          </w:tcPr>
          <w:p w14:paraId="036A4DC2" w14:textId="070961B9" w:rsidR="00427909" w:rsidRDefault="00427909" w:rsidP="00427909">
            <w:pPr>
              <w:jc w:val="center"/>
            </w:pPr>
            <w:r>
              <w:rPr>
                <w:sz w:val="17"/>
              </w:rPr>
              <w:t>0.49 ± 0.09</w:t>
            </w:r>
          </w:p>
        </w:tc>
        <w:tc>
          <w:tcPr>
            <w:tcW w:w="2556" w:type="dxa"/>
            <w:vAlign w:val="center"/>
          </w:tcPr>
          <w:p w14:paraId="2035BF1B" w14:textId="48998A1C" w:rsidR="00427909" w:rsidRDefault="00427909" w:rsidP="00427909">
            <w:pPr>
              <w:jc w:val="center"/>
            </w:pPr>
            <w:r>
              <w:rPr>
                <w:sz w:val="17"/>
              </w:rPr>
              <w:t>74 ± 13</w:t>
            </w:r>
          </w:p>
        </w:tc>
      </w:tr>
    </w:tbl>
    <w:p w14:paraId="669A723B" w14:textId="77777777" w:rsidR="003F4541" w:rsidRDefault="003F4541">
      <w:pPr>
        <w:ind w:firstLine="288"/>
        <w:jc w:val="both"/>
      </w:pPr>
    </w:p>
    <w:p w14:paraId="4E1D36C5" w14:textId="77777777" w:rsidR="003F4541" w:rsidRDefault="00593922">
      <w:pPr>
        <w:ind w:firstLine="288"/>
        <w:jc w:val="both"/>
      </w:pPr>
      <w:r>
        <w:t>The two nonleague baselines exhibit clear condition-specific specialization. The SPC-only baseline performs relatively well under SPC pursuit but deteriorates under H1 and manual mouse pursuit. Conversely, the single-opponent baseline achieves its strongest result against its H1 training opponent but performs poorly under SPC and manual pursuit. The league policy avoids this narrow specialization. Although it does not exceed the single-opponent baseline under H1, it maintains strong performance under both automated pursuit conditions and achieves the highest TIZ and episode length in the manual mouse test. These results indicate that training against a broader distribution of hand policies produces more consistent difficulty regulation across scripted, learned, and human-controlled pursuit behaviors.</w:t>
      </w:r>
    </w:p>
    <w:p w14:paraId="51CB0EA3" w14:textId="77777777" w:rsidR="003F4541" w:rsidRDefault="00593922">
      <w:pPr>
        <w:pStyle w:val="21"/>
      </w:pPr>
      <w:r>
        <w:t>C. Network Ablation and Auxiliary Dynamics Analysis</w:t>
      </w:r>
    </w:p>
    <w:p w14:paraId="75FD72B5" w14:textId="77777777" w:rsidR="003F4541" w:rsidRDefault="00593922">
      <w:pPr>
        <w:ind w:firstLine="288"/>
        <w:jc w:val="both"/>
      </w:pPr>
      <w: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14:paraId="17266E63" w14:textId="77777777" w:rsidR="003F4541" w:rsidRDefault="00593922">
      <w:pPr>
        <w:ind w:firstLine="288"/>
        <w:jc w:val="both"/>
      </w:pPr>
      <w: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14:paraId="38657D58" w14:textId="77777777" w:rsidR="003F4541" w:rsidRDefault="00593922">
      <w:pPr>
        <w:jc w:val="center"/>
      </w:pPr>
      <w:r>
        <w:rPr>
          <w:noProof/>
        </w:rPr>
        <w:lastRenderedPageBreak/>
        <w:drawing>
          <wp:inline distT="0" distB="0" distL="0" distR="0" wp14:anchorId="304A6837" wp14:editId="318CDF39">
            <wp:extent cx="6035040" cy="42665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m02_ablation_gru_aux_composite_filled_no_title.png"/>
                    <pic:cNvPicPr/>
                  </pic:nvPicPr>
                  <pic:blipFill>
                    <a:blip r:embed="rId11"/>
                    <a:stretch>
                      <a:fillRect/>
                    </a:stretch>
                  </pic:blipFill>
                  <pic:spPr>
                    <a:xfrm>
                      <a:off x="0" y="0"/>
                      <a:ext cx="6035040" cy="4266555"/>
                    </a:xfrm>
                    <a:prstGeom prst="rect">
                      <a:avLst/>
                    </a:prstGeom>
                  </pic:spPr>
                </pic:pic>
              </a:graphicData>
            </a:graphic>
          </wp:inline>
        </w:drawing>
      </w:r>
    </w:p>
    <w:p w14:paraId="28866758" w14:textId="77777777" w:rsidR="003F4541" w:rsidRDefault="00593922">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14:paraId="473774A8" w14:textId="77777777" w:rsidR="003F4541" w:rsidRDefault="00593922">
      <w:pPr>
        <w:pStyle w:val="21"/>
      </w:pPr>
      <w:r>
        <w:t>D. Online Physical Deployment</w:t>
      </w:r>
    </w:p>
    <w:p w14:paraId="35833B21" w14:textId="77777777" w:rsidR="003F4541" w:rsidRDefault="00593922">
      <w:pPr>
        <w:ind w:firstLine="288"/>
        <w:jc w:val="both"/>
      </w:pPr>
      <w:r>
        <w:t>To evaluate zero-shot transfer with real hand input, the simulation-trained policy was deployed on the physical microrobot platform without additional training. During each rollout, a healthy pilot pursued the passive microrobot across the acrylic workspace while the robotic arm moved the magnetic actuator beneath the surface. Nine rollouts were recorded during the deployment experiment. Camera observations and robot commands were processed online, allowing the policy to regulate microrobot motion under continuous feedback.</w:t>
      </w:r>
    </w:p>
    <w:p w14:paraId="068042A0" w14:textId="77777777" w:rsidR="003F4541" w:rsidRDefault="00593922">
      <w:pPr>
        <w:ind w:firstLine="288"/>
        <w:jc w:val="both"/>
      </w:pPr>
      <w:r>
        <w:t>The deployment system retained the observation structure used in simulation. Calibrated camera measurements provided the hand and microrobot positions, while workspace-boundary features, the previously executed robot command, and the recent history of relative hand displacement completed the policy input defined in (6) and (7). Robot state measurements were used only for command execution and system monitoring and were not included in the policy observation. The perception pipeline combined YOLO-based microrobot detection, MediaPipe hand tracking, and a planar homography that mapped image coordinates to the workspace. When hand tracking was briefly interrupted, the controller extrapolated hand motion from the most recent velocity estimate. Safety was enforced through workspace limits, bounded command increments, automatic stopping after capture, controlled stopping during shutdown or interruption, and a hardware emergency stop.</w:t>
      </w:r>
    </w:p>
    <w:p w14:paraId="01889B3E" w14:textId="77777777" w:rsidR="003F4541" w:rsidRDefault="00593922">
      <w:pPr>
        <w:ind w:firstLine="288"/>
        <w:jc w:val="both"/>
      </w:pPr>
      <w:r>
        <w:t xml:space="preserve">Fig. 5 shows a representative zero-shot rollout with image frames and motion traces aligned in time. During steady pursuit, the hand-microrobot distance remains near the target ZPD band. A sharp increase in hand speed briefly reduces the separation below the target range. The policy responds by increasing microrobot speed, and the distance returns to the ZPD band over the following seconds. When the hand later slows, microrobot speed decreases accordingly and the separation again approaches the target range. Similar coupled responses appear throughout the rollout, showing that the policy adjusts microrobot motion to </w:t>
      </w:r>
      <w:r>
        <w:lastRenderedPageBreak/>
        <w:t>changes in pursuit dynamics rather than applying a fixed-speed escape command. The final decrease in distance corresponds to capture and episode termination. Overall, the rollout shows online adaptation to abrupt changes in hand motion and recovery toward the intended interaction range after transient deviations.</w:t>
      </w:r>
    </w:p>
    <w:p w14:paraId="70B845F4" w14:textId="77777777" w:rsidR="003F4541" w:rsidRDefault="00593922">
      <w:pPr>
        <w:jc w:val="center"/>
      </w:pPr>
      <w:r>
        <w:rPr>
          <w:noProof/>
        </w:rPr>
        <w:drawing>
          <wp:inline distT="0" distB="0" distL="0" distR="0" wp14:anchorId="045C4E00" wp14:editId="642903A1">
            <wp:extent cx="6035040" cy="3422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ysical_deployment.png"/>
                    <pic:cNvPicPr/>
                  </pic:nvPicPr>
                  <pic:blipFill>
                    <a:blip r:embed="rId12"/>
                    <a:stretch>
                      <a:fillRect/>
                    </a:stretch>
                  </pic:blipFill>
                  <pic:spPr>
                    <a:xfrm>
                      <a:off x="0" y="0"/>
                      <a:ext cx="6035040" cy="3422940"/>
                    </a:xfrm>
                    <a:prstGeom prst="rect">
                      <a:avLst/>
                    </a:prstGeom>
                  </pic:spPr>
                </pic:pic>
              </a:graphicData>
            </a:graphic>
          </wp:inline>
        </w:drawing>
      </w:r>
    </w:p>
    <w:p w14:paraId="686096D4" w14:textId="77777777" w:rsidR="003F4541" w:rsidRDefault="00593922">
      <w:pPr>
        <w:pStyle w:val="IEEECaption"/>
        <w:jc w:val="both"/>
      </w:pPr>
      <w:r>
        <w:t>Fig. 5. Zero-shot physical deployment on the microrobot platform. (a) Representative frames from one of nine physical rollouts. (b) Smoothed hand-microrobot distance, target ZPD band, and measured hand and microrobot speeds from the same rollout.</w:t>
      </w:r>
    </w:p>
    <w:p>
      <w:pPr>
        <w:pStyle w:val="1"/>
      </w:pPr>
      <w:r>
        <w:t>V. DISCUSSION</w:t>
      </w:r>
    </w:p>
    <w:p>
      <w:pPr>
        <w:ind w:firstLine="400"/>
        <w:jc w:val="both"/>
      </w:pPr>
      <w:r>
        <w:t>The simulation and deployment results show that robust difficulty regulation depends on both the information available within an interaction and the diversity of behavior encountered across interactions. Temporal encoding reduces ambiguity in recent hand motion, while league training broadens the population of pursuit strategies used for policy optimization. These mechanisms address different failure modes and are most useful when considered together.</w:t>
      </w:r>
    </w:p>
    <w:p>
      <w:pPr>
        <w:pStyle w:val="21"/>
      </w:pPr>
      <w:r>
        <w:t>A. Complementary Effects of Temporal Encoding and League Training</w:t>
      </w:r>
    </w:p>
    <w:p>
      <w:pPr>
        <w:ind w:firstLine="400"/>
        <w:jc w:val="both"/>
      </w:pPr>
      <w:r>
        <w:t>The gated recurrent unit reduces uncertainty within an episode by summarizing recent hand motion, whereas the opponent pool expands the distribution of pursuit behaviors across episodes. Similar current positions can arise during direct pursuit, interception, delayed response, or recovery from a noisy observation. The recurrent stream provides context for these cases. League training addresses a separate weakness because a policy can still overfit even when it represents one opponent accurately. Retaining earlier hand policies forces the robot to preserve useful responses as new pursuit strategies enter the pool.</w:t>
      </w:r>
    </w:p>
    <w:p>
      <w:pPr>
        <w:ind w:firstLine="400"/>
        <w:jc w:val="both"/>
      </w:pPr>
      <w:r>
        <w:t>Cross-generation performance contains local fluctuations, which is expected in an iterative two-agent process and does not imply that every robot generation is uniformly stronger than its predecessor. The final generation nevertheless achieves the highest mean and worst-hand Time in Zone across the fixed learned-hand test set. The comparison across representative pursuit conditions provides a separate robustness check. The SPC-only and single-opponent policies each perform best near their training condition, whereas the league policy remains effective under scripted, H1, and manual pursuit. The main effect of the league is therefore broader population-level robustness rather than monotonic improvement against every individual hand.</w:t>
      </w:r>
    </w:p>
    <w:p>
      <w:pPr>
        <w:pStyle w:val="21"/>
      </w:pPr>
      <w:r>
        <w:t>B. Role of Auxiliary Dynamics Prediction</w:t>
      </w:r>
    </w:p>
    <w:p>
      <w:pPr>
        <w:ind w:firstLine="400"/>
        <w:jc w:val="both"/>
      </w:pPr>
      <w:r>
        <w:t>Temporal history provides the larger architectural gain over the feed-forward baseline, and auxiliary future prediction adds a complementary constraint on the shared encoder. The auxiliary trajectory examples follow the short-horizon direction of observed hand motion rather than reproducing only the current position. The final evaluation also improves Time in Zone and workspace coverage while reducing mean jerk relative to the multilayer perceptron baseline. The auxiliary head therefore supplies both dense supervision and an interpretable diagnostic of the temporal representation. Control performance remains the primary criterion for selecting a policy because low prediction error alone does not guarantee effective difficulty regulation.</w:t>
      </w:r>
    </w:p>
    <w:p>
      <w:pPr>
        <w:pStyle w:val="21"/>
      </w:pPr>
      <w:r>
        <w:t>C. Translational Scope and Future Work</w:t>
      </w:r>
    </w:p>
    <w:p>
      <w:pPr>
        <w:ind w:firstLine="400"/>
        <w:jc w:val="both"/>
      </w:pPr>
      <w:r>
        <w:t>The physical experiment demonstrates transfer of the complete feedback loop rather than offline inference alone. Camera measurements, calibrated workspace features, temporal history, policy inference, and magnetic actuation operate online with the same task semantics used in simulation. Transient departures from the target band occur when hand speed changes abruptly, but the representative rollout shows corresponding changes in microrobot speed and subsequent recovery toward the band. The experiment establishes the feasibility of zero-shot deployment under real sensing, communication, and actuation delays.</w:t>
      </w:r>
    </w:p>
    <w:p>
      <w:pPr>
        <w:ind w:firstLine="400"/>
        <w:jc w:val="both"/>
      </w:pPr>
      <w:r>
        <w:t>The present evidence does not establish clinical efficacy. The physical dataset contains nine rollouts from one healthy pilot, and the manual mouse condition represents voluntary pursuit rather than impaired hand biomechanics. The motor execution layer uses simplified inertia, displacement, noise, and delay models rather than parameters identified from a patient cohort. The fixed target band was calibrated for the desktop platform and should be individualized before clinical use.</w:t>
      </w:r>
    </w:p>
    <w:p>
      <w:pPr>
        <w:ind w:firstLine="400"/>
        <w:jc w:val="both"/>
      </w:pPr>
      <w:r>
        <w:t>Future work should estimate user-specific motor parameters from recorded trajectories, adapt the target band to session goals and fatigue, and evaluate the controller across repeated physical sessions. Comparisons with conventional reactive and assistance-as-needed controllers would clarify which gains arise from long-horizon optimization. Larger datasets should also quantify recovery time after disturbances, tracking dropouts, workspace safety, and between-user variability. Evaluation with patient participants will be required to determine whether the adaptive pursuit task improves engagement or motor outcomes.</w:t>
      </w:r>
    </w:p>
    <w:p>
      <w:pPr>
        <w:pStyle w:val="1"/>
      </w:pPr>
      <w:r>
        <w:t>VI. CONCLUSION</w:t>
      </w:r>
    </w:p>
    <w:p>
      <w:pPr>
        <w:ind w:firstLine="400"/>
        <w:jc w:val="both"/>
      </w:pPr>
      <w:r>
        <w:t>This paper presented an end-to-end reinforcement learning framework for adaptive difficulty regulation in a magnetically actuated upper-limb pursuit task. Decoupled randomization separates pursuit intent from motor execution, the dual-stream encoder combines current geometry with recent hand motion, auxiliary prediction shapes the temporal representation, and iterative league training exposes the robot to a growing population of pursuit policies. The final league generation improved both mean and worst-hand Time in Zone across learned opponents and produced the most balanced results across scripted, learned, and manual pursuit.</w:t>
      </w:r>
    </w:p>
    <w:p>
      <w:pPr>
        <w:ind w:firstLine="400"/>
        <w:jc w:val="both"/>
      </w:pPr>
      <w:r>
        <w:t>Zero-shot deployment on the physical microrobot platform further showed that the simulation-trained policy can operate online with vision-based hand input and respond to changing pursuit speed. The framework therefore provides a basis for noncontact, data-driven rehabilitation tasks whose difficulty is regulated through interaction rather than fixed trajectories. Patient-calibrated Zone of Proximal Development settings and broader physical evaluation are the next steps toward clinical validation.</w:t>
      </w:r>
    </w:p>
    <w:sectPr w:rsidR="003F4541" w:rsidSect="00034616">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8C4D3" w14:textId="77777777" w:rsidR="00522F3F" w:rsidRDefault="00522F3F" w:rsidP="0039565B">
      <w:pPr>
        <w:spacing w:after="0" w:line="240" w:lineRule="auto"/>
      </w:pPr>
      <w:r>
        <w:separator/>
      </w:r>
    </w:p>
  </w:endnote>
  <w:endnote w:type="continuationSeparator" w:id="0">
    <w:p w14:paraId="439019B8" w14:textId="77777777" w:rsidR="00522F3F" w:rsidRDefault="00522F3F" w:rsidP="00395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D859A" w14:textId="77777777" w:rsidR="00522F3F" w:rsidRDefault="00522F3F" w:rsidP="0039565B">
      <w:pPr>
        <w:spacing w:after="0" w:line="240" w:lineRule="auto"/>
      </w:pPr>
      <w:r>
        <w:separator/>
      </w:r>
    </w:p>
  </w:footnote>
  <w:footnote w:type="continuationSeparator" w:id="0">
    <w:p w14:paraId="418BF209" w14:textId="77777777" w:rsidR="00522F3F" w:rsidRDefault="00522F3F" w:rsidP="003956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836"/>
    <w:rsid w:val="0006063C"/>
    <w:rsid w:val="0015074B"/>
    <w:rsid w:val="00187A1D"/>
    <w:rsid w:val="001E507D"/>
    <w:rsid w:val="0029639D"/>
    <w:rsid w:val="00326F90"/>
    <w:rsid w:val="00365C9E"/>
    <w:rsid w:val="0039565B"/>
    <w:rsid w:val="003F4541"/>
    <w:rsid w:val="00427909"/>
    <w:rsid w:val="00442D3F"/>
    <w:rsid w:val="00522F3F"/>
    <w:rsid w:val="00593922"/>
    <w:rsid w:val="007B57C9"/>
    <w:rsid w:val="00AA1D8D"/>
    <w:rsid w:val="00B47730"/>
    <w:rsid w:val="00CB0664"/>
    <w:rsid w:val="00E10494"/>
    <w:rsid w:val="00E80366"/>
    <w:rsid w:val="00F772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6FF9A4"/>
  <w14:defaultImageDpi w14:val="300"/>
  <w15:docId w15:val="{4114A87C-63F2-4A2B-BE75-701FEF105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eastAsia="Times New Roman" w:hAnsi="Times New Roman"/>
      <w:sz w:val="18"/>
    </w:rPr>
  </w:style>
  <w:style w:type="paragraph" w:customStyle="1" w:styleId="DisplayEquation">
    <w:name w:val="Display Equation"/>
    <w:rPr>
      <w:rFonts w:ascii="Cambria Math" w:eastAsia="Cambria Math" w:hAnsi="Cambria Math"/>
      <w:sz w:val="20"/>
    </w:rPr>
  </w:style>
  <w:style w:type="paragraph" w:customStyle="1" w:styleId="AlgorithmText">
    <w:name w:val="Algorithm Text"/>
    <w:rPr>
      <w:rFonts w:ascii="Times New Roman" w:eastAsia="Times New Roman" w:hAnsi="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46858">
      <w:bodyDiv w:val="1"/>
      <w:marLeft w:val="0"/>
      <w:marRight w:val="0"/>
      <w:marTop w:val="0"/>
      <w:marBottom w:val="0"/>
      <w:divBdr>
        <w:top w:val="none" w:sz="0" w:space="0" w:color="auto"/>
        <w:left w:val="none" w:sz="0" w:space="0" w:color="auto"/>
        <w:bottom w:val="none" w:sz="0" w:space="0" w:color="auto"/>
        <w:right w:val="none" w:sz="0" w:space="0" w:color="auto"/>
      </w:divBdr>
    </w:div>
    <w:div w:id="606622950">
      <w:bodyDiv w:val="1"/>
      <w:marLeft w:val="0"/>
      <w:marRight w:val="0"/>
      <w:marTop w:val="0"/>
      <w:marBottom w:val="0"/>
      <w:divBdr>
        <w:top w:val="none" w:sz="0" w:space="0" w:color="auto"/>
        <w:left w:val="none" w:sz="0" w:space="0" w:color="auto"/>
        <w:bottom w:val="none" w:sz="0" w:space="0" w:color="auto"/>
        <w:right w:val="none" w:sz="0" w:space="0" w:color="auto"/>
      </w:divBdr>
    </w:div>
    <w:div w:id="747187350">
      <w:bodyDiv w:val="1"/>
      <w:marLeft w:val="0"/>
      <w:marRight w:val="0"/>
      <w:marTop w:val="0"/>
      <w:marBottom w:val="0"/>
      <w:divBdr>
        <w:top w:val="none" w:sz="0" w:space="0" w:color="auto"/>
        <w:left w:val="none" w:sz="0" w:space="0" w:color="auto"/>
        <w:bottom w:val="none" w:sz="0" w:space="0" w:color="auto"/>
        <w:right w:val="none" w:sz="0" w:space="0" w:color="auto"/>
      </w:divBdr>
    </w:div>
    <w:div w:id="844436983">
      <w:bodyDiv w:val="1"/>
      <w:marLeft w:val="0"/>
      <w:marRight w:val="0"/>
      <w:marTop w:val="0"/>
      <w:marBottom w:val="0"/>
      <w:divBdr>
        <w:top w:val="none" w:sz="0" w:space="0" w:color="auto"/>
        <w:left w:val="none" w:sz="0" w:space="0" w:color="auto"/>
        <w:bottom w:val="none" w:sz="0" w:space="0" w:color="auto"/>
        <w:right w:val="none" w:sz="0" w:space="0" w:color="auto"/>
      </w:divBdr>
    </w:div>
    <w:div w:id="1168473244">
      <w:bodyDiv w:val="1"/>
      <w:marLeft w:val="0"/>
      <w:marRight w:val="0"/>
      <w:marTop w:val="0"/>
      <w:marBottom w:val="0"/>
      <w:divBdr>
        <w:top w:val="none" w:sz="0" w:space="0" w:color="auto"/>
        <w:left w:val="none" w:sz="0" w:space="0" w:color="auto"/>
        <w:bottom w:val="none" w:sz="0" w:space="0" w:color="auto"/>
        <w:right w:val="none" w:sz="0" w:space="0" w:color="auto"/>
      </w:divBdr>
    </w:div>
    <w:div w:id="1265845071">
      <w:bodyDiv w:val="1"/>
      <w:marLeft w:val="0"/>
      <w:marRight w:val="0"/>
      <w:marTop w:val="0"/>
      <w:marBottom w:val="0"/>
      <w:divBdr>
        <w:top w:val="none" w:sz="0" w:space="0" w:color="auto"/>
        <w:left w:val="none" w:sz="0" w:space="0" w:color="auto"/>
        <w:bottom w:val="none" w:sz="0" w:space="0" w:color="auto"/>
        <w:right w:val="none" w:sz="0" w:space="0" w:color="auto"/>
      </w:divBdr>
    </w:div>
    <w:div w:id="1422751002">
      <w:bodyDiv w:val="1"/>
      <w:marLeft w:val="0"/>
      <w:marRight w:val="0"/>
      <w:marTop w:val="0"/>
      <w:marBottom w:val="0"/>
      <w:divBdr>
        <w:top w:val="none" w:sz="0" w:space="0" w:color="auto"/>
        <w:left w:val="none" w:sz="0" w:space="0" w:color="auto"/>
        <w:bottom w:val="none" w:sz="0" w:space="0" w:color="auto"/>
        <w:right w:val="none" w:sz="0" w:space="0" w:color="auto"/>
      </w:divBdr>
    </w:div>
    <w:div w:id="1593010064">
      <w:bodyDiv w:val="1"/>
      <w:marLeft w:val="0"/>
      <w:marRight w:val="0"/>
      <w:marTop w:val="0"/>
      <w:marBottom w:val="0"/>
      <w:divBdr>
        <w:top w:val="none" w:sz="0" w:space="0" w:color="auto"/>
        <w:left w:val="none" w:sz="0" w:space="0" w:color="auto"/>
        <w:bottom w:val="none" w:sz="0" w:space="0" w:color="auto"/>
        <w:right w:val="none" w:sz="0" w:space="0" w:color="auto"/>
      </w:divBdr>
    </w:div>
    <w:div w:id="17953628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10</Pages>
  <Words>4297</Words>
  <Characters>24495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2026-07-13T03:33:00Z</dcterms:modified>
  <cp:category/>
</cp:coreProperties>
</file>