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t>Abstract— Maintaining an appropriate challenge level is central to adaptive rehabilitation, yet fixed trajectories and hand-tuned controllers cannot respond reliably to changes in user behavior. This paper presents an end-to-end reinforcement learning framework for a tabletop upper-limb pursuit task in which a UR10 robot magnetically actuates an unpowered microrobot while a participant attempts to catch it. The controller regulates the hand-microrobot distance within a platform-specific Zone of Proximal Development band. The framework combines decoupled randomization of pursuit strategy and motor execution, a dual-stream encoder of current geometry and recent relative motion, auxiliary prediction of future hand displacement, and iterative league training with prioritized opponent sampling. Simulation results show that league training reduces specialization across pursuit behaviors, while temporal encoding and auxiliary prediction improve difficulty regulation, workspace coverage, and motion smoothness. Zero-shot physical deployment further demonstrates closed-loop operation through vision-based hand tracking and magnetic actuation, with the policy adjusting target motion in response to changes in pursuit speed. These findings show that behavior diversity and temporal motion representation provide complementary mechanisms for robust, noncontact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