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AC7AC" w14:textId="77777777" w:rsidR="00B54DAA" w:rsidRPr="00B54DAA" w:rsidRDefault="00B54DAA" w:rsidP="00B54DAA">
      <w:pPr>
        <w:widowControl/>
        <w:shd w:val="clear" w:color="auto" w:fill="FFFFFF"/>
        <w:spacing w:line="570" w:lineRule="atLeast"/>
        <w:ind w:firstLineChars="0" w:firstLine="840"/>
        <w:jc w:val="left"/>
        <w:outlineLvl w:val="0"/>
        <w:rPr>
          <w:rFonts w:ascii="Arial" w:eastAsia="宋体" w:hAnsi="Arial" w:cs="Arial"/>
          <w:b/>
          <w:bCs/>
          <w:color w:val="191919"/>
          <w:kern w:val="36"/>
          <w:sz w:val="42"/>
          <w:szCs w:val="42"/>
        </w:rPr>
      </w:pPr>
      <w:r w:rsidRPr="00B54DAA">
        <w:rPr>
          <w:rFonts w:ascii="Arial" w:eastAsia="宋体" w:hAnsi="Arial" w:cs="Arial"/>
          <w:b/>
          <w:bCs/>
          <w:color w:val="191919"/>
          <w:kern w:val="36"/>
          <w:sz w:val="42"/>
          <w:szCs w:val="42"/>
        </w:rPr>
        <w:t>杭州互联网法院电子证据平台规范（试行）</w:t>
      </w:r>
      <w:r w:rsidRPr="00B54DAA">
        <w:rPr>
          <w:rFonts w:ascii="Arial" w:eastAsia="宋体" w:hAnsi="Arial" w:cs="Arial"/>
          <w:b/>
          <w:bCs/>
          <w:color w:val="191919"/>
          <w:kern w:val="36"/>
          <w:sz w:val="42"/>
          <w:szCs w:val="42"/>
        </w:rPr>
        <w:t> </w:t>
      </w:r>
    </w:p>
    <w:p w14:paraId="533AC974" w14:textId="77777777" w:rsidR="00B54DAA" w:rsidRPr="00B54DAA" w:rsidRDefault="00B54DAA" w:rsidP="00B54DAA">
      <w:pPr>
        <w:widowControl/>
        <w:shd w:val="clear" w:color="auto" w:fill="FFFFFF"/>
        <w:spacing w:line="300" w:lineRule="atLeast"/>
        <w:ind w:firstLineChars="0" w:firstLine="0"/>
        <w:jc w:val="left"/>
        <w:rPr>
          <w:rFonts w:ascii="Arial" w:eastAsia="宋体" w:hAnsi="Arial" w:cs="Arial"/>
          <w:color w:val="999999"/>
          <w:kern w:val="0"/>
          <w:sz w:val="21"/>
          <w:szCs w:val="21"/>
        </w:rPr>
      </w:pPr>
      <w:r w:rsidRPr="00B54DAA">
        <w:rPr>
          <w:rFonts w:ascii="Arial" w:eastAsia="宋体" w:hAnsi="Arial" w:cs="Arial"/>
          <w:color w:val="999999"/>
          <w:kern w:val="0"/>
          <w:sz w:val="21"/>
          <w:szCs w:val="21"/>
          <w:bdr w:val="none" w:sz="0" w:space="0" w:color="auto" w:frame="1"/>
        </w:rPr>
        <w:t>2019-02-19 09:33</w:t>
      </w:r>
    </w:p>
    <w:p w14:paraId="114F5B48"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第一章</w:t>
      </w:r>
    </w:p>
    <w:p w14:paraId="2C6DA177"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总则</w:t>
      </w:r>
    </w:p>
    <w:p w14:paraId="04D8109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第一条</w:t>
      </w:r>
    </w:p>
    <w:p w14:paraId="70008FA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为规范电子数据的接入、传输、交换，完善杭州互联网法院电子证据平台的建设和管理，根据《中华人民共和国民事诉讼法法》《中华人民共和国网络安全法》等相关法律规定，结合本院改革试点审判实践，制定本规范。</w:t>
      </w:r>
    </w:p>
    <w:p w14:paraId="6094A32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第二条</w:t>
      </w:r>
    </w:p>
    <w:p w14:paraId="41432DB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本规范适用于接入平台的机构和其他组织。</w:t>
      </w:r>
    </w:p>
    <w:p w14:paraId="493C86B6"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第三条</w:t>
      </w:r>
    </w:p>
    <w:p w14:paraId="3208E2C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证据平台符合安全性、高效性和可控性要求。</w:t>
      </w:r>
    </w:p>
    <w:p w14:paraId="19F11DB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安全性是指数据哈希值在平台传输、保存过程中保持稳定性、安全性。</w:t>
      </w:r>
    </w:p>
    <w:p w14:paraId="520E20D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高效性是指平台具备广泛的应用基础和通用的应用标准，能够与其他技术体系实现快速的对接。</w:t>
      </w:r>
    </w:p>
    <w:p w14:paraId="030EC1C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可控性是指法院完全掌控平台的运营，有效防止数据泄密，杜绝数据被不当使用。</w:t>
      </w:r>
    </w:p>
    <w:p w14:paraId="682BE74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第四条</w:t>
      </w:r>
    </w:p>
    <w:p w14:paraId="775534D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规范中有关术语定义与解释：</w:t>
      </w:r>
    </w:p>
    <w:p w14:paraId="1AD7F71E"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电子证据：包括电子数据和其他诉讼证据的电子化。</w:t>
      </w:r>
    </w:p>
    <w:p w14:paraId="6A2FEE9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杭州互联网法院诉讼平台（以下简称“诉讼平台”）：杭州互联网法院在线</w:t>
      </w:r>
      <w:proofErr w:type="gramStart"/>
      <w:r w:rsidRPr="00B54DAA">
        <w:rPr>
          <w:rFonts w:ascii="宋体" w:eastAsia="宋体" w:hAnsi="宋体" w:cs="宋体"/>
          <w:kern w:val="0"/>
          <w:sz w:val="24"/>
          <w:szCs w:val="24"/>
        </w:rPr>
        <w:t>审理涉网纠纷</w:t>
      </w:r>
      <w:proofErr w:type="gramEnd"/>
      <w:r w:rsidRPr="00B54DAA">
        <w:rPr>
          <w:rFonts w:ascii="宋体" w:eastAsia="宋体" w:hAnsi="宋体" w:cs="宋体"/>
          <w:kern w:val="0"/>
          <w:sz w:val="24"/>
          <w:szCs w:val="24"/>
        </w:rPr>
        <w:t>的专业性平台，可用于存储、接入、交换、认证诉讼过程中形成的电子证据。</w:t>
      </w:r>
    </w:p>
    <w:p w14:paraId="4BE04B7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杭州互联网法院电子证据平台（以下简称“证据平台”）：杭州互联网法院通过接口对接方式,存储电子数据摘要、推送电子证据至诉讼平台的专业性平台。</w:t>
      </w:r>
    </w:p>
    <w:p w14:paraId="76BC6B7F"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电子数据摘要：即哈希值（HASH），是对文件内容数据通过逻辑运算得到的数值。</w:t>
      </w:r>
    </w:p>
    <w:p w14:paraId="3574E1B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JSON：一种轻量级的数据交换格式，简洁和清晰的数据交换语言， 易于人阅读和编写，同时也易于机器解析和生成。</w:t>
      </w:r>
    </w:p>
    <w:p w14:paraId="60042FF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HTTP：超文本传输协议，是互联网上应用最为广泛的一种网络协议，所有的互联网资源都必须遵守这个标准。</w:t>
      </w:r>
    </w:p>
    <w:p w14:paraId="1BB1656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RESTful：一种软件架构风格、设计风格，提供了一组设计原则和约束条件，基于这个风格设计的软件可以更简洁，更有层次，更易于实现缓存等机制。</w:t>
      </w:r>
    </w:p>
    <w:p w14:paraId="7F8B391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电子签名：是指数字电文中以电子形式所含、所附用于识别签名人身份并表明签名人认可其中内容的数据。</w:t>
      </w:r>
    </w:p>
    <w:p w14:paraId="1B1A150E"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时间戳：表示一份数据在某个特定时间之前已经存在的、完整的、可验证的数据,通常是一个字符序列，唯一地标识某一刻的时间。</w:t>
      </w:r>
    </w:p>
    <w:p w14:paraId="52A66A9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数据加密：使用对称加密或非对称加密算法对电子证据进行加密处理，将明文数据改变为难以读取的密文内容。</w:t>
      </w:r>
    </w:p>
    <w:p w14:paraId="5553042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w:t>
      </w:r>
      <w:proofErr w:type="gramStart"/>
      <w:r w:rsidRPr="00B54DAA">
        <w:rPr>
          <w:rFonts w:ascii="宋体" w:eastAsia="宋体" w:hAnsi="宋体" w:cs="宋体"/>
          <w:kern w:val="0"/>
          <w:sz w:val="24"/>
          <w:szCs w:val="24"/>
        </w:rPr>
        <w:t>方电子</w:t>
      </w:r>
      <w:proofErr w:type="gramEnd"/>
      <w:r w:rsidRPr="00B54DAA">
        <w:rPr>
          <w:rFonts w:ascii="宋体" w:eastAsia="宋体" w:hAnsi="宋体" w:cs="宋体"/>
          <w:kern w:val="0"/>
          <w:sz w:val="24"/>
          <w:szCs w:val="24"/>
        </w:rPr>
        <w:t>认证机构：取得国务院信息产业主管部门颁发的电子认证许可证书、提供电子签名认证服务的机构。</w:t>
      </w:r>
    </w:p>
    <w:p w14:paraId="6CD3574F"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CA 证书：第三</w:t>
      </w:r>
      <w:proofErr w:type="gramStart"/>
      <w:r w:rsidRPr="00B54DAA">
        <w:rPr>
          <w:rFonts w:ascii="宋体" w:eastAsia="宋体" w:hAnsi="宋体" w:cs="宋体"/>
          <w:kern w:val="0"/>
          <w:sz w:val="24"/>
          <w:szCs w:val="24"/>
        </w:rPr>
        <w:t>方电子</w:t>
      </w:r>
      <w:proofErr w:type="gramEnd"/>
      <w:r w:rsidRPr="00B54DAA">
        <w:rPr>
          <w:rFonts w:ascii="宋体" w:eastAsia="宋体" w:hAnsi="宋体" w:cs="宋体"/>
          <w:kern w:val="0"/>
          <w:sz w:val="24"/>
          <w:szCs w:val="24"/>
        </w:rPr>
        <w:t>认证机构签发的电子签名认证证书，用于实现对证书持有者身份的认证。</w:t>
      </w:r>
    </w:p>
    <w:p w14:paraId="02C9574E"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第三方数据持有者：与当事人无利害关系、电子数据在业务过程中自动落地并存储的机构。</w:t>
      </w:r>
    </w:p>
    <w:p w14:paraId="01270A81"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第三方数据服务提供商：为当事人提供电子数据存证等服务的机构。</w:t>
      </w:r>
    </w:p>
    <w:p w14:paraId="51CAAF1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平台接入方：与证据平台通过接口实现对接、提供电子数据摘要导入的机构，包括但不限于第三方数据持有者、第三方数据服务提供商。</w:t>
      </w:r>
    </w:p>
    <w:p w14:paraId="67AACC2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第五条</w:t>
      </w:r>
    </w:p>
    <w:p w14:paraId="1E65D42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本规范基于以下文件制定:</w:t>
      </w:r>
    </w:p>
    <w:p w14:paraId="438783B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中华人民共和国电子签名法；</w:t>
      </w:r>
    </w:p>
    <w:p w14:paraId="40D44D15"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GB/T 20520—2006 信息安全技术 公</w:t>
      </w:r>
      <w:proofErr w:type="gramStart"/>
      <w:r w:rsidRPr="00B54DAA">
        <w:rPr>
          <w:rFonts w:ascii="宋体" w:eastAsia="宋体" w:hAnsi="宋体" w:cs="宋体"/>
          <w:kern w:val="0"/>
          <w:sz w:val="24"/>
          <w:szCs w:val="24"/>
        </w:rPr>
        <w:t>钥</w:t>
      </w:r>
      <w:proofErr w:type="gramEnd"/>
      <w:r w:rsidRPr="00B54DAA">
        <w:rPr>
          <w:rFonts w:ascii="宋体" w:eastAsia="宋体" w:hAnsi="宋体" w:cs="宋体"/>
          <w:kern w:val="0"/>
          <w:sz w:val="24"/>
          <w:szCs w:val="24"/>
        </w:rPr>
        <w:t>基础设施 时间戳规范；</w:t>
      </w:r>
    </w:p>
    <w:p w14:paraId="2B9DFD6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GB 50174—2017 数据中心设计规范。</w:t>
      </w:r>
    </w:p>
    <w:p w14:paraId="670F9CBA" w14:textId="12E9F352"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noProof/>
          <w:kern w:val="0"/>
          <w:sz w:val="24"/>
          <w:szCs w:val="24"/>
        </w:rPr>
        <w:drawing>
          <wp:inline distT="0" distB="0" distL="0" distR="0" wp14:anchorId="052EBC41" wp14:editId="38E70CFC">
            <wp:extent cx="5274310" cy="351536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15360"/>
                    </a:xfrm>
                    <a:prstGeom prst="rect">
                      <a:avLst/>
                    </a:prstGeom>
                    <a:noFill/>
                    <a:ln>
                      <a:noFill/>
                    </a:ln>
                  </pic:spPr>
                </pic:pic>
              </a:graphicData>
            </a:graphic>
          </wp:inline>
        </w:drawing>
      </w:r>
    </w:p>
    <w:p w14:paraId="5CFC87E0"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第二章</w:t>
      </w:r>
    </w:p>
    <w:p w14:paraId="5EF58353"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电子数据规范</w:t>
      </w:r>
    </w:p>
    <w:p w14:paraId="0BBBF706"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第六条</w:t>
      </w:r>
    </w:p>
    <w:p w14:paraId="45005BE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根据接入平台的电子数据类型的不同，电子数据可分为公文电子数据和</w:t>
      </w:r>
      <w:proofErr w:type="gramStart"/>
      <w:r w:rsidRPr="00B54DAA">
        <w:rPr>
          <w:rFonts w:ascii="宋体" w:eastAsia="宋体" w:hAnsi="宋体" w:cs="宋体"/>
          <w:kern w:val="0"/>
          <w:sz w:val="24"/>
          <w:szCs w:val="24"/>
        </w:rPr>
        <w:t>私文电</w:t>
      </w:r>
      <w:proofErr w:type="gramEnd"/>
      <w:r w:rsidRPr="00B54DAA">
        <w:rPr>
          <w:rFonts w:ascii="宋体" w:eastAsia="宋体" w:hAnsi="宋体" w:cs="宋体"/>
          <w:kern w:val="0"/>
          <w:sz w:val="24"/>
          <w:szCs w:val="24"/>
        </w:rPr>
        <w:t>子数据。</w:t>
      </w:r>
    </w:p>
    <w:p w14:paraId="39D3562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私文电子数据包括公证机构、第三方数据持有者、第三方数据服务提供商以及其他机构和个人持有的电子数据。</w:t>
      </w:r>
    </w:p>
    <w:p w14:paraId="7B9D2C2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第七条</w:t>
      </w:r>
    </w:p>
    <w:p w14:paraId="57B4868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公文电子数据、公证电子数据、第三方数据持有者的电子数据可与证据平台通过接口实现对接，也可直接接入诉讼平台；其他私文电子数据应通过电子数据摘要验证方式先与证据平台通过接口实现对接</w:t>
      </w:r>
    </w:p>
    <w:p w14:paraId="439A9EB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第八条</w:t>
      </w:r>
    </w:p>
    <w:p w14:paraId="1DC7EE55"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证据平台接入方需向本院提供主体身份资料、联系方式等信息。本院管理员审核同意后，通过国家授权的第三</w:t>
      </w:r>
      <w:proofErr w:type="gramStart"/>
      <w:r w:rsidRPr="00B54DAA">
        <w:rPr>
          <w:rFonts w:ascii="宋体" w:eastAsia="宋体" w:hAnsi="宋体" w:cs="宋体"/>
          <w:kern w:val="0"/>
          <w:sz w:val="24"/>
          <w:szCs w:val="24"/>
        </w:rPr>
        <w:t>方电子</w:t>
      </w:r>
      <w:proofErr w:type="gramEnd"/>
      <w:r w:rsidRPr="00B54DAA">
        <w:rPr>
          <w:rFonts w:ascii="宋体" w:eastAsia="宋体" w:hAnsi="宋体" w:cs="宋体"/>
          <w:kern w:val="0"/>
          <w:sz w:val="24"/>
          <w:szCs w:val="24"/>
        </w:rPr>
        <w:t>认证机构为其颁发 CA 证书，用于确保网上传递信息的机密性和完整性。</w:t>
      </w:r>
    </w:p>
    <w:p w14:paraId="1A0F058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第九条</w:t>
      </w:r>
    </w:p>
    <w:p w14:paraId="4D53CCEE"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方数据服务提供商应具备可持续提供存证服务的能力，并且被市场有效验证，其连接证据平台开展司法电子证据服务，其用户（包括自然人、法人、非法人组织）应当通过严格的实名认证，认证方案不确定或存在瑕疵的，禁止接入。</w:t>
      </w:r>
    </w:p>
    <w:p w14:paraId="22E9ABD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第十条</w:t>
      </w:r>
    </w:p>
    <w:p w14:paraId="797227B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平台接入方的系统或软件的运行环境应当符合国家标准，同时还应符合以下标准：</w:t>
      </w:r>
    </w:p>
    <w:p w14:paraId="2B6AF57F"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系统硬件安全：系统硬件应当确保由所有者或者使用者所完全控制，不能被非法用户所使用；系统硬件应当在 7*24小时稳定可靠使用，不可抗拒原因除外；</w:t>
      </w:r>
    </w:p>
    <w:p w14:paraId="4158C46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系统存储：系统存储应当容量充足，长期使用率处于 70%以下，并具备冗余备份能力；</w:t>
      </w:r>
    </w:p>
    <w:p w14:paraId="0573974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系统时间：对于计算机、手机、手持电子设备，能够获取设备的本地时间，并且与国家授时中心的时差小于 2 秒；</w:t>
      </w:r>
    </w:p>
    <w:p w14:paraId="3E7E91C6"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系统网络信息记录：对于联网设备，软件应当能够获取该设备的所有本地网络地址与公网网络地址，以及域名服务器、网关、路由表等网络信息。</w:t>
      </w:r>
    </w:p>
    <w:p w14:paraId="18AB27C2"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第三章</w:t>
      </w:r>
    </w:p>
    <w:p w14:paraId="7920F43F"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电子数据格式</w:t>
      </w:r>
    </w:p>
    <w:p w14:paraId="00470CA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第十一条</w:t>
      </w:r>
    </w:p>
    <w:p w14:paraId="40BC13CB"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提交至证据平台的电子数据应当满足以下保管要求：</w:t>
      </w:r>
    </w:p>
    <w:p w14:paraId="0A50190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（一）能够有效表现所载内容；</w:t>
      </w:r>
    </w:p>
    <w:p w14:paraId="3DDD184E"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（二）电子数据的格式与其生成、发送或者接收时的格式相同，或者格式不相同但是能够准确表现原来生成、发送或者接收的内容。</w:t>
      </w:r>
    </w:p>
    <w:p w14:paraId="65FA3E5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第十二条</w:t>
      </w:r>
    </w:p>
    <w:p w14:paraId="4C36F09D"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通过证据平台导入诉讼平台的电子数据是基本单位的电子数据，不包括 Zip、RAR、7z 等压缩文件格式。</w:t>
      </w:r>
    </w:p>
    <w:p w14:paraId="72B9A2C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第十三条</w:t>
      </w:r>
    </w:p>
    <w:p w14:paraId="56A6B42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基本单位的电子数据包括结构化数据和非结构化数据。</w:t>
      </w:r>
    </w:p>
    <w:p w14:paraId="545988B1"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结构化数据即行数据,可以用二维表结构来逻辑表达实现的数据。</w:t>
      </w:r>
    </w:p>
    <w:p w14:paraId="09DDD05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非结构化数据指字段长度可变且每个字段的记录又可以由可重复或不可重复的子字段构成的数据，包括常用的办公文档、文本、图片、网络页面、报表、音频和视频信息等。</w:t>
      </w:r>
    </w:p>
    <w:p w14:paraId="1D8D30A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第十四条</w:t>
      </w:r>
    </w:p>
    <w:p w14:paraId="4C905B3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第三方数据服务提供商除固定业务数据外，还可固定业务数据的处理流程数据、物理电子设备标识和其他信息。处理流程数据包括并不限于运行环境数据、运行日志、用户操作记录、系统管理记录等数据。</w:t>
      </w:r>
    </w:p>
    <w:p w14:paraId="59086A6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物理电子设备标识包括但不限于中央处理器序列号、主板序列号、磁盘序列号、网卡序列号或网卡的物理地址、手机等移动设备的 IMEI 或 UUID 等标识。</w:t>
      </w:r>
    </w:p>
    <w:p w14:paraId="32E6E34F"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其他信息包括但不限于主体信息、采集时间、地点、手段、方式等信息。</w:t>
      </w:r>
    </w:p>
    <w:p w14:paraId="5EAB2B22" w14:textId="3E7EEFB2"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noProof/>
          <w:kern w:val="0"/>
          <w:sz w:val="24"/>
          <w:szCs w:val="24"/>
        </w:rPr>
        <w:lastRenderedPageBreak/>
        <w:drawing>
          <wp:inline distT="0" distB="0" distL="0" distR="0" wp14:anchorId="6CF8ADA7" wp14:editId="564F6267">
            <wp:extent cx="5274310" cy="30499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49905"/>
                    </a:xfrm>
                    <a:prstGeom prst="rect">
                      <a:avLst/>
                    </a:prstGeom>
                    <a:noFill/>
                    <a:ln>
                      <a:noFill/>
                    </a:ln>
                  </pic:spPr>
                </pic:pic>
              </a:graphicData>
            </a:graphic>
          </wp:inline>
        </w:drawing>
      </w:r>
    </w:p>
    <w:p w14:paraId="67A2A498"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第四章</w:t>
      </w:r>
    </w:p>
    <w:p w14:paraId="659154FA"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电子数据的保障及技术规范</w:t>
      </w:r>
    </w:p>
    <w:p w14:paraId="1375DB0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第十五条</w:t>
      </w:r>
    </w:p>
    <w:p w14:paraId="2B607E1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平台接入方应采取一种或多种方式保障电子数据的完整性、有效性、不可篡改性和清洁性。</w:t>
      </w:r>
    </w:p>
    <w:p w14:paraId="2FD17346"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第十六条</w:t>
      </w:r>
    </w:p>
    <w:p w14:paraId="11400C24"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电子数据可生成电子数据摘要用于作为标识该条记录的唯一值，可通过时间戳、电子签名、分布式多可信节点同步等方式进行固定和防篡改，传输荷载可经由非对称加密算法进行加密后传输，或通过加密通讯协议传输数据，也可通过其他可信方式进行固定和保障。</w:t>
      </w:r>
    </w:p>
    <w:p w14:paraId="611E6E09"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第五章</w:t>
      </w:r>
    </w:p>
    <w:p w14:paraId="67702882"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电子数据标准接口规范</w:t>
      </w:r>
    </w:p>
    <w:p w14:paraId="54CEE9E1"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第十七条</w:t>
      </w:r>
    </w:p>
    <w:p w14:paraId="20EF30BC"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证据平台接口遵循如下设计原则：</w:t>
      </w:r>
    </w:p>
    <w:p w14:paraId="132D678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开放：面向社会所有相关组织与单位，能够对接各个行业多种类型的接入者。</w:t>
      </w:r>
    </w:p>
    <w:p w14:paraId="4FE9679B"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标准：平台制定了接入规范与标准的通讯协议，目标是整个系统的所有子系统与模块之间通过标准的技术与接口进行通讯。</w:t>
      </w:r>
    </w:p>
    <w:p w14:paraId="48387CAD"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兼容：通讯协议支持 HTTP 网络传输协议，也能够支持未来其它的传输协议，能够兼容所有软件系统与流行的互联网通讯协议风格。</w:t>
      </w:r>
    </w:p>
    <w:p w14:paraId="3A13CABF"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市场主流：平台使用目前市场主流的 JSON 为主要的数据格式，并使用基于非对称加密的访问令牌验证。</w:t>
      </w:r>
    </w:p>
    <w:p w14:paraId="2455C95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第十八条</w:t>
      </w:r>
    </w:p>
    <w:p w14:paraId="0A1910A8"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传输数据格式包含 HTTP+JSON 文本格式和HTTP+</w:t>
      </w:r>
      <w:proofErr w:type="gramStart"/>
      <w:r w:rsidRPr="00B54DAA">
        <w:rPr>
          <w:rFonts w:ascii="宋体" w:eastAsia="宋体" w:hAnsi="宋体" w:cs="宋体"/>
          <w:kern w:val="0"/>
          <w:sz w:val="24"/>
          <w:szCs w:val="24"/>
        </w:rPr>
        <w:t>二进制数据包形式</w:t>
      </w:r>
      <w:proofErr w:type="gramEnd"/>
      <w:r w:rsidRPr="00B54DAA">
        <w:rPr>
          <w:rFonts w:ascii="宋体" w:eastAsia="宋体" w:hAnsi="宋体" w:cs="宋体"/>
          <w:kern w:val="0"/>
          <w:sz w:val="24"/>
          <w:szCs w:val="24"/>
        </w:rPr>
        <w:t>。</w:t>
      </w:r>
    </w:p>
    <w:p w14:paraId="7EA0A38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proofErr w:type="gramStart"/>
      <w:r w:rsidRPr="00B54DAA">
        <w:rPr>
          <w:rFonts w:ascii="宋体" w:eastAsia="宋体" w:hAnsi="宋体" w:cs="宋体"/>
          <w:kern w:val="0"/>
          <w:sz w:val="24"/>
          <w:szCs w:val="24"/>
        </w:rPr>
        <w:t>二进制数据包的</w:t>
      </w:r>
      <w:proofErr w:type="gramEnd"/>
      <w:r w:rsidRPr="00B54DAA">
        <w:rPr>
          <w:rFonts w:ascii="宋体" w:eastAsia="宋体" w:hAnsi="宋体" w:cs="宋体"/>
          <w:kern w:val="0"/>
          <w:sz w:val="24"/>
          <w:szCs w:val="24"/>
        </w:rPr>
        <w:t>数据格式包括：起始标识、包长字段、标识字段、元信息段、包体长度、包体、检验字段等。</w:t>
      </w:r>
    </w:p>
    <w:p w14:paraId="73AEF345"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第十九条</w:t>
      </w:r>
    </w:p>
    <w:p w14:paraId="19B78DF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所有接入者与证据平台的通讯均采用请求应答模式，消息通讯使用互联网常用的 RESTful 模式，请求与应答消息包以 JSON 格式为主。</w:t>
      </w:r>
    </w:p>
    <w:p w14:paraId="31CCEB0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第二十条</w:t>
      </w:r>
    </w:p>
    <w:p w14:paraId="1D6075C2"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接入者在接入证据平台前，需要接入者提供获取会话令牌接口和</w:t>
      </w:r>
      <w:proofErr w:type="gramStart"/>
      <w:r w:rsidRPr="00B54DAA">
        <w:rPr>
          <w:rFonts w:ascii="宋体" w:eastAsia="宋体" w:hAnsi="宋体" w:cs="宋体"/>
          <w:kern w:val="0"/>
          <w:sz w:val="24"/>
          <w:szCs w:val="24"/>
        </w:rPr>
        <w:t>鉴权</w:t>
      </w:r>
      <w:proofErr w:type="gramEnd"/>
      <w:r w:rsidRPr="00B54DAA">
        <w:rPr>
          <w:rFonts w:ascii="宋体" w:eastAsia="宋体" w:hAnsi="宋体" w:cs="宋体"/>
          <w:kern w:val="0"/>
          <w:sz w:val="24"/>
          <w:szCs w:val="24"/>
        </w:rPr>
        <w:t>密钥，经证据平台验证通过方可建立会话。</w:t>
      </w:r>
    </w:p>
    <w:p w14:paraId="189258A3"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第六章</w:t>
      </w:r>
    </w:p>
    <w:p w14:paraId="415F31CB"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司法应用</w:t>
      </w:r>
    </w:p>
    <w:p w14:paraId="7C0604A5"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第二十一条</w:t>
      </w:r>
    </w:p>
    <w:p w14:paraId="0DED2E3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平台接入方将电子数据的电子数据摘要存入证据平台后，当事人及其诉讼代理人应遵循以下司法应用过程：</w:t>
      </w:r>
    </w:p>
    <w:p w14:paraId="5F12F2FB"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1.当事人及其诉讼代理人在诉讼平台输入存证编号；</w:t>
      </w:r>
    </w:p>
    <w:p w14:paraId="750082D0"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2.诉讼平台向第三方数据服务提供商发出调取指令；</w:t>
      </w:r>
    </w:p>
    <w:p w14:paraId="2FA75A87"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lastRenderedPageBreak/>
        <w:t>3.第三方数据服务提供商根据存证编号和当事人主体信息进行检索，将同时符合存证编号和当事人主体信息的电子数据，推送至证据平台；</w:t>
      </w:r>
    </w:p>
    <w:p w14:paraId="4248B55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4.证据平台对接收的电子数据通过电子数据摘要自动比对，核验无误后导入诉讼平台。</w:t>
      </w:r>
    </w:p>
    <w:p w14:paraId="7A61FC08"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第七章</w:t>
      </w:r>
    </w:p>
    <w:p w14:paraId="1C0EC3E8" w14:textId="77777777" w:rsidR="00B54DAA" w:rsidRPr="00B54DAA" w:rsidRDefault="00B54DAA" w:rsidP="00B54DAA">
      <w:pPr>
        <w:widowControl/>
        <w:ind w:firstLineChars="0" w:firstLine="0"/>
        <w:jc w:val="left"/>
        <w:rPr>
          <w:rFonts w:ascii="宋体" w:eastAsia="宋体" w:hAnsi="宋体" w:cs="宋体"/>
          <w:kern w:val="0"/>
          <w:sz w:val="24"/>
          <w:szCs w:val="24"/>
        </w:rPr>
      </w:pPr>
      <w:r w:rsidRPr="00B54DAA">
        <w:rPr>
          <w:rFonts w:ascii="宋体" w:eastAsia="宋体" w:hAnsi="宋体" w:cs="宋体"/>
          <w:b/>
          <w:bCs/>
          <w:kern w:val="0"/>
          <w:sz w:val="24"/>
          <w:szCs w:val="24"/>
          <w:bdr w:val="none" w:sz="0" w:space="0" w:color="auto" w:frame="1"/>
        </w:rPr>
        <w:t>附则</w:t>
      </w:r>
    </w:p>
    <w:p w14:paraId="7D7E5EA3"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第二十三条</w:t>
      </w:r>
    </w:p>
    <w:p w14:paraId="74019EBA"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本规范由杭州互联网法院负责解释。</w:t>
      </w:r>
    </w:p>
    <w:p w14:paraId="7D334E29"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第二十四条</w:t>
      </w:r>
    </w:p>
    <w:p w14:paraId="344A8031" w14:textId="77777777" w:rsidR="00B54DAA" w:rsidRPr="00B54DAA" w:rsidRDefault="00B54DAA" w:rsidP="00B54DAA">
      <w:pPr>
        <w:widowControl/>
        <w:spacing w:before="151" w:after="432"/>
        <w:ind w:firstLineChars="0" w:firstLine="0"/>
        <w:jc w:val="left"/>
        <w:rPr>
          <w:rFonts w:ascii="宋体" w:eastAsia="宋体" w:hAnsi="宋体" w:cs="宋体"/>
          <w:kern w:val="0"/>
          <w:sz w:val="24"/>
          <w:szCs w:val="24"/>
        </w:rPr>
      </w:pPr>
      <w:r w:rsidRPr="00B54DAA">
        <w:rPr>
          <w:rFonts w:ascii="宋体" w:eastAsia="宋体" w:hAnsi="宋体" w:cs="宋体"/>
          <w:kern w:val="0"/>
          <w:sz w:val="24"/>
          <w:szCs w:val="24"/>
        </w:rPr>
        <w:t>本规范自 2018 年 6 月 28 日起施行。</w:t>
      </w:r>
    </w:p>
    <w:p w14:paraId="22787488" w14:textId="77777777" w:rsidR="00FD1111" w:rsidRPr="00B54DAA" w:rsidRDefault="00FD1111" w:rsidP="00601476"/>
    <w:sectPr w:rsidR="00FD1111" w:rsidRPr="00B54DA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18681" w14:textId="77777777" w:rsidR="00B54DAA" w:rsidRDefault="00B54DAA" w:rsidP="00B54DAA">
      <w:r>
        <w:separator/>
      </w:r>
    </w:p>
  </w:endnote>
  <w:endnote w:type="continuationSeparator" w:id="0">
    <w:p w14:paraId="74D2A412" w14:textId="77777777" w:rsidR="00B54DAA" w:rsidRDefault="00B54DAA" w:rsidP="00B54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93B23" w14:textId="77777777" w:rsidR="00B54DAA" w:rsidRDefault="00B54DAA">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13D26" w14:textId="77777777" w:rsidR="00B54DAA" w:rsidRDefault="00B54DAA">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81B53" w14:textId="77777777" w:rsidR="00B54DAA" w:rsidRDefault="00B54DAA">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82372" w14:textId="77777777" w:rsidR="00B54DAA" w:rsidRDefault="00B54DAA" w:rsidP="00B54DAA">
      <w:r>
        <w:separator/>
      </w:r>
    </w:p>
  </w:footnote>
  <w:footnote w:type="continuationSeparator" w:id="0">
    <w:p w14:paraId="450E53D9" w14:textId="77777777" w:rsidR="00B54DAA" w:rsidRDefault="00B54DAA" w:rsidP="00B54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3F7E" w14:textId="77777777" w:rsidR="00B54DAA" w:rsidRDefault="00B54DAA">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42CA9" w14:textId="77777777" w:rsidR="00B54DAA" w:rsidRDefault="00B54DAA">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C0C86" w14:textId="77777777" w:rsidR="00B54DAA" w:rsidRDefault="00B54DAA">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B6964"/>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B6964"/>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54DAA"/>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A76110F-6D06-4CAC-953C-28806267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0"/>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0"/>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0"/>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0"/>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0"/>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a6"/>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1"/>
    <w:link w:val="a5"/>
    <w:uiPriority w:val="10"/>
    <w:rsid w:val="00601476"/>
    <w:rPr>
      <w:rFonts w:asciiTheme="majorHAnsi" w:eastAsia="宋体" w:hAnsiTheme="majorHAnsi" w:cstheme="majorBidi"/>
      <w:b/>
      <w:bCs/>
      <w:sz w:val="32"/>
      <w:szCs w:val="32"/>
      <w:lang w:eastAsia="zh-CN"/>
    </w:rPr>
  </w:style>
  <w:style w:type="character" w:customStyle="1" w:styleId="10">
    <w:name w:val="标题 1 字符"/>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0">
    <w:name w:val="标题 2 字符"/>
    <w:basedOn w:val="a1"/>
    <w:link w:val="2"/>
    <w:qFormat/>
    <w:rsid w:val="00601476"/>
    <w:rPr>
      <w:rFonts w:asciiTheme="majorHAnsi" w:eastAsiaTheme="majorEastAsia" w:hAnsiTheme="majorHAnsi" w:cstheme="majorBidi"/>
      <w:b/>
      <w:bCs/>
      <w:sz w:val="32"/>
      <w:szCs w:val="32"/>
      <w:lang w:eastAsia="zh-CN"/>
    </w:rPr>
  </w:style>
  <w:style w:type="character" w:customStyle="1" w:styleId="30">
    <w:name w:val="标题 3 字符"/>
    <w:basedOn w:val="a1"/>
    <w:link w:val="3"/>
    <w:uiPriority w:val="9"/>
    <w:qFormat/>
    <w:rsid w:val="00601476"/>
    <w:rPr>
      <w:b/>
      <w:bCs/>
      <w:sz w:val="28"/>
      <w:szCs w:val="32"/>
      <w:lang w:eastAsia="zh-CN"/>
    </w:rPr>
  </w:style>
  <w:style w:type="character" w:customStyle="1" w:styleId="40">
    <w:name w:val="标题 4 字符"/>
    <w:basedOn w:val="a1"/>
    <w:link w:val="4"/>
    <w:qFormat/>
    <w:rsid w:val="00601476"/>
    <w:rPr>
      <w:rFonts w:ascii="Times New Roman" w:eastAsia="黑体" w:hAnsi="Times New Roman" w:cs="Times New Roman"/>
      <w:bCs/>
      <w:sz w:val="28"/>
      <w:szCs w:val="21"/>
      <w:lang w:eastAsia="zh-CN"/>
    </w:rPr>
  </w:style>
  <w:style w:type="character" w:customStyle="1" w:styleId="50">
    <w:name w:val="标题 5 字符"/>
    <w:basedOn w:val="a1"/>
    <w:link w:val="5"/>
    <w:uiPriority w:val="9"/>
    <w:qFormat/>
    <w:rsid w:val="00601476"/>
    <w:rPr>
      <w:b/>
      <w:bCs/>
      <w:sz w:val="28"/>
      <w:szCs w:val="28"/>
      <w:lang w:eastAsia="zh-CN"/>
    </w:rPr>
  </w:style>
  <w:style w:type="character" w:customStyle="1" w:styleId="60">
    <w:name w:val="标题 6 字符"/>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7">
    <w:name w:val="Hyperlink"/>
    <w:basedOn w:val="a1"/>
    <w:uiPriority w:val="99"/>
    <w:unhideWhenUsed/>
    <w:qFormat/>
    <w:rsid w:val="00601476"/>
    <w:rPr>
      <w:color w:val="0000FF" w:themeColor="hyperlink"/>
      <w:u w:val="single"/>
    </w:rPr>
  </w:style>
  <w:style w:type="paragraph" w:styleId="a">
    <w:name w:val="List Paragraph"/>
    <w:link w:val="a8"/>
    <w:uiPriority w:val="99"/>
    <w:qFormat/>
    <w:rsid w:val="00601476"/>
    <w:pPr>
      <w:numPr>
        <w:ilvl w:val="3"/>
        <w:numId w:val="2"/>
      </w:numPr>
      <w:spacing w:line="240" w:lineRule="auto"/>
      <w:ind w:firstLineChars="0" w:firstLine="0"/>
      <w:jc w:val="left"/>
    </w:pPr>
    <w:rPr>
      <w:sz w:val="28"/>
      <w:lang w:eastAsia="zh-CN"/>
    </w:rPr>
  </w:style>
  <w:style w:type="character" w:customStyle="1" w:styleId="a8">
    <w:name w:val="列表段落 字符"/>
    <w:link w:val="a"/>
    <w:uiPriority w:val="99"/>
    <w:qFormat/>
    <w:locked/>
    <w:rsid w:val="00601476"/>
    <w:rPr>
      <w:sz w:val="28"/>
      <w:lang w:eastAsia="zh-CN"/>
    </w:rPr>
  </w:style>
  <w:style w:type="paragraph" w:styleId="TOC1">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TOC2">
    <w:name w:val="toc 2"/>
    <w:basedOn w:val="a0"/>
    <w:next w:val="a0"/>
    <w:uiPriority w:val="39"/>
    <w:unhideWhenUsed/>
    <w:qFormat/>
    <w:rsid w:val="00601476"/>
    <w:pPr>
      <w:tabs>
        <w:tab w:val="right" w:leader="dot" w:pos="8296"/>
      </w:tabs>
      <w:ind w:firstLineChars="118" w:firstLine="283"/>
    </w:pPr>
    <w:rPr>
      <w:noProof/>
      <w:sz w:val="24"/>
    </w:rPr>
  </w:style>
  <w:style w:type="paragraph" w:styleId="TOC3">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9">
    <w:name w:val="Balloon Text"/>
    <w:basedOn w:val="a0"/>
    <w:link w:val="aa"/>
    <w:uiPriority w:val="99"/>
    <w:semiHidden/>
    <w:unhideWhenUsed/>
    <w:qFormat/>
    <w:rsid w:val="00601476"/>
    <w:rPr>
      <w:sz w:val="18"/>
      <w:szCs w:val="18"/>
    </w:rPr>
  </w:style>
  <w:style w:type="character" w:customStyle="1" w:styleId="aa">
    <w:name w:val="批注框文本 字符"/>
    <w:basedOn w:val="a1"/>
    <w:link w:val="a9"/>
    <w:uiPriority w:val="99"/>
    <w:semiHidden/>
    <w:qFormat/>
    <w:rsid w:val="00601476"/>
    <w:rPr>
      <w:sz w:val="18"/>
      <w:szCs w:val="18"/>
      <w:lang w:eastAsia="zh-CN"/>
    </w:rPr>
  </w:style>
  <w:style w:type="paragraph" w:styleId="ab">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c">
    <w:name w:val="图"/>
    <w:qFormat/>
    <w:rsid w:val="00601476"/>
    <w:pPr>
      <w:spacing w:line="240" w:lineRule="auto"/>
      <w:ind w:firstLineChars="0" w:firstLine="0"/>
      <w:jc w:val="center"/>
    </w:pPr>
    <w:rPr>
      <w:noProof/>
      <w:sz w:val="28"/>
      <w:lang w:eastAsia="zh-CN"/>
    </w:rPr>
  </w:style>
  <w:style w:type="table" w:styleId="ad">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文档"/>
    <w:basedOn w:val="a0"/>
    <w:link w:val="Char"/>
    <w:qFormat/>
    <w:rsid w:val="00601476"/>
    <w:pPr>
      <w:spacing w:line="360" w:lineRule="auto"/>
      <w:ind w:leftChars="250" w:left="525"/>
    </w:pPr>
    <w:rPr>
      <w:rFonts w:eastAsia="宋体"/>
    </w:rPr>
  </w:style>
  <w:style w:type="character" w:customStyle="1" w:styleId="Char">
    <w:name w:val="文档 Char"/>
    <w:basedOn w:val="a1"/>
    <w:link w:val="ae"/>
    <w:qFormat/>
    <w:rsid w:val="00601476"/>
    <w:rPr>
      <w:rFonts w:eastAsia="宋体"/>
      <w:sz w:val="28"/>
      <w:lang w:eastAsia="zh-CN"/>
    </w:rPr>
  </w:style>
  <w:style w:type="paragraph" w:styleId="af">
    <w:name w:val="Document Map"/>
    <w:basedOn w:val="a0"/>
    <w:link w:val="af0"/>
    <w:uiPriority w:val="99"/>
    <w:semiHidden/>
    <w:unhideWhenUsed/>
    <w:rsid w:val="00601476"/>
    <w:rPr>
      <w:rFonts w:ascii="宋体" w:eastAsia="宋体"/>
      <w:sz w:val="18"/>
      <w:szCs w:val="18"/>
    </w:rPr>
  </w:style>
  <w:style w:type="character" w:customStyle="1" w:styleId="af0">
    <w:name w:val="文档结构图 字符"/>
    <w:basedOn w:val="a1"/>
    <w:link w:val="af"/>
    <w:uiPriority w:val="99"/>
    <w:semiHidden/>
    <w:rsid w:val="00601476"/>
    <w:rPr>
      <w:rFonts w:ascii="宋体" w:eastAsia="宋体"/>
      <w:sz w:val="18"/>
      <w:szCs w:val="18"/>
      <w:lang w:eastAsia="zh-CN"/>
    </w:rPr>
  </w:style>
  <w:style w:type="character" w:styleId="af1">
    <w:name w:val="Strong"/>
    <w:uiPriority w:val="22"/>
    <w:qFormat/>
    <w:rsid w:val="00601476"/>
    <w:rPr>
      <w:b/>
      <w:bCs/>
    </w:rPr>
  </w:style>
  <w:style w:type="paragraph" w:styleId="af2">
    <w:name w:val="footer"/>
    <w:basedOn w:val="a0"/>
    <w:link w:val="af3"/>
    <w:uiPriority w:val="99"/>
    <w:unhideWhenUsed/>
    <w:qFormat/>
    <w:rsid w:val="00601476"/>
    <w:pPr>
      <w:tabs>
        <w:tab w:val="center" w:pos="4153"/>
        <w:tab w:val="right" w:pos="8306"/>
      </w:tabs>
      <w:snapToGrid w:val="0"/>
      <w:jc w:val="left"/>
    </w:pPr>
    <w:rPr>
      <w:sz w:val="18"/>
      <w:szCs w:val="18"/>
    </w:rPr>
  </w:style>
  <w:style w:type="character" w:customStyle="1" w:styleId="af3">
    <w:name w:val="页脚 字符"/>
    <w:basedOn w:val="a1"/>
    <w:link w:val="af2"/>
    <w:uiPriority w:val="99"/>
    <w:qFormat/>
    <w:rsid w:val="00601476"/>
    <w:rPr>
      <w:sz w:val="18"/>
      <w:szCs w:val="18"/>
      <w:lang w:eastAsia="zh-CN"/>
    </w:rPr>
  </w:style>
  <w:style w:type="paragraph" w:styleId="af4">
    <w:name w:val="header"/>
    <w:basedOn w:val="a0"/>
    <w:link w:val="af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qFormat/>
    <w:rsid w:val="00601476"/>
    <w:rPr>
      <w:sz w:val="18"/>
      <w:szCs w:val="18"/>
      <w:lang w:eastAsia="zh-CN"/>
    </w:rPr>
  </w:style>
  <w:style w:type="paragraph" w:styleId="af6">
    <w:name w:val="Body Text"/>
    <w:basedOn w:val="a0"/>
    <w:link w:val="af7"/>
    <w:uiPriority w:val="99"/>
    <w:semiHidden/>
    <w:unhideWhenUsed/>
    <w:qFormat/>
    <w:rsid w:val="00601476"/>
    <w:pPr>
      <w:spacing w:after="120"/>
    </w:pPr>
  </w:style>
  <w:style w:type="character" w:customStyle="1" w:styleId="af7">
    <w:name w:val="正文文本 字符"/>
    <w:basedOn w:val="a1"/>
    <w:link w:val="af6"/>
    <w:uiPriority w:val="99"/>
    <w:semiHidden/>
    <w:qFormat/>
    <w:rsid w:val="00601476"/>
    <w:rPr>
      <w:sz w:val="28"/>
      <w:lang w:eastAsia="zh-CN"/>
    </w:rPr>
  </w:style>
  <w:style w:type="paragraph" w:styleId="af8">
    <w:name w:val="Body Text First Indent"/>
    <w:basedOn w:val="a0"/>
    <w:link w:val="af9"/>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af9">
    <w:name w:val="正文文本首行缩进 字符"/>
    <w:basedOn w:val="af7"/>
    <w:link w:val="af8"/>
    <w:qFormat/>
    <w:rsid w:val="00601476"/>
    <w:rPr>
      <w:rFonts w:ascii="Times New Roman" w:eastAsia="宋体" w:hAnsi="Times New Roman" w:cs="Times New Roman"/>
      <w:spacing w:val="8"/>
      <w:kern w:val="1"/>
      <w:sz w:val="28"/>
      <w:szCs w:val="21"/>
      <w:lang w:eastAsia="ar-SA"/>
    </w:rPr>
  </w:style>
  <w:style w:type="paragraph" w:styleId="afa">
    <w:name w:val="Normal Indent"/>
    <w:basedOn w:val="a0"/>
    <w:uiPriority w:val="99"/>
    <w:semiHidden/>
    <w:qFormat/>
    <w:rsid w:val="00601476"/>
    <w:pPr>
      <w:ind w:firstLine="420"/>
    </w:pPr>
  </w:style>
  <w:style w:type="paragraph" w:styleId="afb">
    <w:name w:val="Body Text Indent"/>
    <w:basedOn w:val="a0"/>
    <w:link w:val="afc"/>
    <w:uiPriority w:val="99"/>
    <w:unhideWhenUsed/>
    <w:qFormat/>
    <w:rsid w:val="00601476"/>
    <w:pPr>
      <w:spacing w:after="120"/>
      <w:ind w:leftChars="200" w:left="420"/>
    </w:pPr>
  </w:style>
  <w:style w:type="character" w:customStyle="1" w:styleId="afc">
    <w:name w:val="正文文本缩进 字符"/>
    <w:basedOn w:val="a1"/>
    <w:link w:val="afb"/>
    <w:uiPriority w:val="99"/>
    <w:qFormat/>
    <w:rsid w:val="00601476"/>
    <w:rPr>
      <w:sz w:val="28"/>
      <w:lang w:eastAsia="zh-CN"/>
    </w:rPr>
  </w:style>
  <w:style w:type="character" w:customStyle="1" w:styleId="time">
    <w:name w:val="time"/>
    <w:basedOn w:val="a1"/>
    <w:rsid w:val="00B54DAA"/>
  </w:style>
  <w:style w:type="paragraph" w:styleId="afd">
    <w:name w:val="Normal (Web)"/>
    <w:basedOn w:val="a0"/>
    <w:uiPriority w:val="99"/>
    <w:semiHidden/>
    <w:unhideWhenUsed/>
    <w:rsid w:val="00B54DAA"/>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422886">
      <w:bodyDiv w:val="1"/>
      <w:marLeft w:val="0"/>
      <w:marRight w:val="0"/>
      <w:marTop w:val="0"/>
      <w:marBottom w:val="0"/>
      <w:divBdr>
        <w:top w:val="none" w:sz="0" w:space="0" w:color="auto"/>
        <w:left w:val="none" w:sz="0" w:space="0" w:color="auto"/>
        <w:bottom w:val="none" w:sz="0" w:space="0" w:color="auto"/>
        <w:right w:val="none" w:sz="0" w:space="0" w:color="auto"/>
      </w:divBdr>
      <w:divsChild>
        <w:div w:id="704524393">
          <w:marLeft w:val="0"/>
          <w:marRight w:val="0"/>
          <w:marTop w:val="0"/>
          <w:marBottom w:val="0"/>
          <w:divBdr>
            <w:top w:val="none" w:sz="0" w:space="0" w:color="auto"/>
            <w:left w:val="none" w:sz="0" w:space="0" w:color="auto"/>
            <w:bottom w:val="none" w:sz="0" w:space="0" w:color="auto"/>
            <w:right w:val="none" w:sz="0" w:space="0" w:color="auto"/>
          </w:divBdr>
          <w:divsChild>
            <w:div w:id="9877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shijian</dc:creator>
  <cp:keywords/>
  <dc:description/>
  <cp:lastModifiedBy>dai shijian</cp:lastModifiedBy>
  <cp:revision>2</cp:revision>
  <dcterms:created xsi:type="dcterms:W3CDTF">2022-06-23T12:53:00Z</dcterms:created>
  <dcterms:modified xsi:type="dcterms:W3CDTF">2022-06-23T12:53:00Z</dcterms:modified>
</cp:coreProperties>
</file>