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6BE30E"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CCS A</w:t>
      </w:r>
      <w:r>
        <w:rPr>
          <w:rFonts w:ascii="Arial" w:hAnsi="Arial" w:cs="Arial"/>
          <w:color w:val="191919"/>
          <w:bdr w:val="none" w:sz="0" w:space="0" w:color="auto" w:frame="1"/>
        </w:rPr>
        <w:t>92</w:t>
      </w:r>
    </w:p>
    <w:p w14:paraId="3FF266EE" w14:textId="18256443"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noProof/>
          <w:color w:val="191919"/>
        </w:rPr>
        <w:drawing>
          <wp:inline distT="0" distB="0" distL="0" distR="0" wp14:anchorId="2A91C9E5" wp14:editId="5B99036D">
            <wp:extent cx="4323080" cy="1887855"/>
            <wp:effectExtent l="0" t="0" r="1270" b="0"/>
            <wp:docPr id="3" name="图片 3" descr="https://p7.itc.cn/q_70/images03/20221227/173a5e7572174d5cb850aad097b9a29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7.itc.cn/q_70/images03/20221227/173a5e7572174d5cb850aad097b9a290.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23080" cy="1887855"/>
                    </a:xfrm>
                    <a:prstGeom prst="rect">
                      <a:avLst/>
                    </a:prstGeom>
                    <a:noFill/>
                    <a:ln>
                      <a:noFill/>
                    </a:ln>
                  </pic:spPr>
                </pic:pic>
              </a:graphicData>
            </a:graphic>
          </wp:inline>
        </w:drawing>
      </w:r>
    </w:p>
    <w:p w14:paraId="51637FF1"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中华人民共和国公共安全行业标准</w:t>
      </w:r>
    </w:p>
    <w:p w14:paraId="71302554" w14:textId="77777777" w:rsidR="00F87EB6" w:rsidRDefault="00F87EB6" w:rsidP="00F87EB6">
      <w:pPr>
        <w:pStyle w:val="a7"/>
        <w:shd w:val="clear" w:color="auto" w:fill="FFFFFF"/>
        <w:spacing w:before="0" w:beforeAutospacing="0" w:after="0" w:afterAutospacing="0"/>
        <w:jc w:val="right"/>
        <w:rPr>
          <w:rFonts w:ascii="Arial" w:hAnsi="Arial" w:cs="Arial"/>
          <w:color w:val="191919"/>
        </w:rPr>
      </w:pPr>
      <w:r>
        <w:rPr>
          <w:rStyle w:val="a8"/>
          <w:rFonts w:ascii="Arial" w:hAnsi="Arial" w:cs="Arial"/>
          <w:color w:val="191919"/>
          <w:bdr w:val="none" w:sz="0" w:space="0" w:color="auto" w:frame="1"/>
        </w:rPr>
        <w:t>GA/T </w:t>
      </w:r>
      <w:r>
        <w:rPr>
          <w:rFonts w:ascii="Arial" w:hAnsi="Arial" w:cs="Arial"/>
          <w:color w:val="191919"/>
          <w:bdr w:val="none" w:sz="0" w:space="0" w:color="auto" w:frame="1"/>
        </w:rPr>
        <w:t>1998—2022</w:t>
      </w:r>
    </w:p>
    <w:p w14:paraId="5F14ED1E" w14:textId="77777777" w:rsidR="00F87EB6" w:rsidRDefault="00F87EB6" w:rsidP="00F87EB6">
      <w:pPr>
        <w:pStyle w:val="a7"/>
        <w:shd w:val="clear" w:color="auto" w:fill="FFFFFF"/>
        <w:spacing w:before="0" w:beforeAutospacing="0" w:after="0" w:afterAutospacing="0"/>
        <w:jc w:val="center"/>
        <w:rPr>
          <w:rFonts w:ascii="Arial" w:hAnsi="Arial" w:cs="Arial"/>
          <w:color w:val="191919"/>
        </w:rPr>
      </w:pPr>
      <w:r>
        <w:rPr>
          <w:rStyle w:val="a8"/>
          <w:rFonts w:ascii="Arial" w:hAnsi="Arial" w:cs="Arial"/>
          <w:color w:val="191919"/>
          <w:bdr w:val="none" w:sz="0" w:space="0" w:color="auto" w:frame="1"/>
        </w:rPr>
        <w:t>汽车车载电子数据提取技术规范</w:t>
      </w:r>
    </w:p>
    <w:p w14:paraId="40D97D6D"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Technical specifications for automobile on-board electronic data acquisition</w:t>
      </w:r>
    </w:p>
    <w:p w14:paraId="72AD9D28" w14:textId="77777777" w:rsidR="00F87EB6" w:rsidRDefault="00F87EB6" w:rsidP="00F87EB6">
      <w:pPr>
        <w:pStyle w:val="a7"/>
        <w:shd w:val="clear" w:color="auto" w:fill="FFFFFF"/>
        <w:spacing w:before="0" w:beforeAutospacing="0" w:after="0" w:afterAutospacing="0"/>
        <w:rPr>
          <w:rFonts w:ascii="Arial" w:hAnsi="Arial" w:cs="Arial"/>
          <w:color w:val="191919"/>
        </w:rPr>
      </w:pPr>
      <w:r>
        <w:rPr>
          <w:rFonts w:ascii="Arial" w:hAnsi="Arial" w:cs="Arial"/>
          <w:color w:val="191919"/>
          <w:bdr w:val="none" w:sz="0" w:space="0" w:color="auto" w:frame="1"/>
        </w:rPr>
        <w:t>2022 – 07 – 27 </w:t>
      </w:r>
      <w:r>
        <w:rPr>
          <w:rStyle w:val="a8"/>
          <w:rFonts w:ascii="Arial" w:hAnsi="Arial" w:cs="Arial"/>
          <w:color w:val="191919"/>
          <w:bdr w:val="none" w:sz="0" w:space="0" w:color="auto" w:frame="1"/>
        </w:rPr>
        <w:t>发布</w:t>
      </w:r>
    </w:p>
    <w:p w14:paraId="0972EA37" w14:textId="77777777" w:rsidR="00F87EB6" w:rsidRDefault="00F87EB6" w:rsidP="00F87EB6">
      <w:pPr>
        <w:pStyle w:val="a7"/>
        <w:shd w:val="clear" w:color="auto" w:fill="FFFFFF"/>
        <w:spacing w:before="0" w:beforeAutospacing="0" w:after="0" w:afterAutospacing="0"/>
        <w:rPr>
          <w:rFonts w:ascii="Arial" w:hAnsi="Arial" w:cs="Arial"/>
          <w:color w:val="191919"/>
        </w:rPr>
      </w:pPr>
      <w:r>
        <w:rPr>
          <w:rFonts w:ascii="Arial" w:hAnsi="Arial" w:cs="Arial"/>
          <w:color w:val="191919"/>
          <w:bdr w:val="none" w:sz="0" w:space="0" w:color="auto" w:frame="1"/>
        </w:rPr>
        <w:t>2022 – 10 – 01</w:t>
      </w:r>
      <w:r>
        <w:rPr>
          <w:rStyle w:val="a8"/>
          <w:rFonts w:ascii="Arial" w:hAnsi="Arial" w:cs="Arial"/>
          <w:color w:val="191919"/>
          <w:bdr w:val="none" w:sz="0" w:space="0" w:color="auto" w:frame="1"/>
        </w:rPr>
        <w:t>实施</w:t>
      </w:r>
    </w:p>
    <w:p w14:paraId="188FFC00"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中华人民共和国公安部</w:t>
      </w:r>
    </w:p>
    <w:p w14:paraId="66C3526E"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发</w:t>
      </w:r>
      <w:r>
        <w:rPr>
          <w:rStyle w:val="a8"/>
          <w:rFonts w:ascii="Arial" w:hAnsi="Arial" w:cs="Arial"/>
          <w:color w:val="191919"/>
          <w:bdr w:val="none" w:sz="0" w:space="0" w:color="auto" w:frame="1"/>
        </w:rPr>
        <w:t xml:space="preserve"> </w:t>
      </w:r>
      <w:r>
        <w:rPr>
          <w:rStyle w:val="a8"/>
          <w:rFonts w:ascii="Arial" w:hAnsi="Arial" w:cs="Arial"/>
          <w:color w:val="191919"/>
          <w:bdr w:val="none" w:sz="0" w:space="0" w:color="auto" w:frame="1"/>
        </w:rPr>
        <w:t>布</w:t>
      </w:r>
    </w:p>
    <w:p w14:paraId="6E3E3C45"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目次</w:t>
      </w:r>
    </w:p>
    <w:p w14:paraId="649B1C00" w14:textId="19AA36E5"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noProof/>
          <w:color w:val="191919"/>
        </w:rPr>
        <w:drawing>
          <wp:inline distT="0" distB="0" distL="0" distR="0" wp14:anchorId="35FB2265" wp14:editId="320234A4">
            <wp:extent cx="3331845" cy="3286125"/>
            <wp:effectExtent l="0" t="0" r="1905" b="9525"/>
            <wp:docPr id="2" name="图片 2" descr="https://p8.itc.cn/q_70/images03/20221227/5b75e769e0c34c759f790a47ae3eca6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p8.itc.cn/q_70/images03/20221227/5b75e769e0c34c759f790a47ae3eca6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1845" cy="3286125"/>
                    </a:xfrm>
                    <a:prstGeom prst="rect">
                      <a:avLst/>
                    </a:prstGeom>
                    <a:noFill/>
                    <a:ln>
                      <a:noFill/>
                    </a:ln>
                  </pic:spPr>
                </pic:pic>
              </a:graphicData>
            </a:graphic>
          </wp:inline>
        </w:drawing>
      </w:r>
    </w:p>
    <w:p w14:paraId="2D8E0C6F"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前言</w:t>
      </w:r>
    </w:p>
    <w:p w14:paraId="3D7FCF66"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lastRenderedPageBreak/>
        <w:t xml:space="preserve">1 </w:t>
      </w:r>
      <w:r>
        <w:rPr>
          <w:rFonts w:ascii="Arial" w:hAnsi="Arial" w:cs="Arial"/>
          <w:color w:val="191919"/>
        </w:rPr>
        <w:t>范围</w:t>
      </w:r>
    </w:p>
    <w:p w14:paraId="6B44440F"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 xml:space="preserve">2 </w:t>
      </w:r>
      <w:r>
        <w:rPr>
          <w:rFonts w:ascii="Arial" w:hAnsi="Arial" w:cs="Arial"/>
          <w:color w:val="191919"/>
        </w:rPr>
        <w:t>规范性引用文件</w:t>
      </w:r>
    </w:p>
    <w:p w14:paraId="34F3E2A5"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 xml:space="preserve">3 </w:t>
      </w:r>
      <w:r>
        <w:rPr>
          <w:rFonts w:ascii="Arial" w:hAnsi="Arial" w:cs="Arial"/>
          <w:color w:val="191919"/>
        </w:rPr>
        <w:t>术语和定义</w:t>
      </w:r>
    </w:p>
    <w:p w14:paraId="0B4A9CB3"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 xml:space="preserve">4 </w:t>
      </w:r>
      <w:r>
        <w:rPr>
          <w:rFonts w:ascii="Arial" w:hAnsi="Arial" w:cs="Arial"/>
          <w:color w:val="191919"/>
        </w:rPr>
        <w:t>一般要求</w:t>
      </w:r>
    </w:p>
    <w:p w14:paraId="486A40D0"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 xml:space="preserve">5 </w:t>
      </w:r>
      <w:r>
        <w:rPr>
          <w:rFonts w:ascii="Arial" w:hAnsi="Arial" w:cs="Arial"/>
          <w:color w:val="191919"/>
        </w:rPr>
        <w:t>安全性要求</w:t>
      </w:r>
    </w:p>
    <w:p w14:paraId="2F4557D6"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 xml:space="preserve">6 </w:t>
      </w:r>
      <w:r>
        <w:rPr>
          <w:rFonts w:ascii="Arial" w:hAnsi="Arial" w:cs="Arial"/>
          <w:color w:val="191919"/>
        </w:rPr>
        <w:t>汽车车载电子数据提取固定</w:t>
      </w:r>
    </w:p>
    <w:p w14:paraId="12477247"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 xml:space="preserve">7 </w:t>
      </w:r>
      <w:r>
        <w:rPr>
          <w:rFonts w:ascii="Arial" w:hAnsi="Arial" w:cs="Arial"/>
          <w:color w:val="191919"/>
        </w:rPr>
        <w:t>典型汽车车载电子设备提取</w:t>
      </w:r>
    </w:p>
    <w:p w14:paraId="59F7D6D9"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 xml:space="preserve">8 </w:t>
      </w:r>
      <w:r>
        <w:rPr>
          <w:rFonts w:ascii="Arial" w:hAnsi="Arial" w:cs="Arial"/>
          <w:color w:val="191919"/>
        </w:rPr>
        <w:t>数据完整性校验和保存</w:t>
      </w:r>
    </w:p>
    <w:p w14:paraId="13FA207F"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参考文献</w:t>
      </w:r>
    </w:p>
    <w:p w14:paraId="7DBD5D8F"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前言</w:t>
      </w:r>
    </w:p>
    <w:p w14:paraId="64BB2458" w14:textId="6A07ABD4"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noProof/>
          <w:color w:val="191919"/>
        </w:rPr>
        <w:drawing>
          <wp:inline distT="0" distB="0" distL="0" distR="0" wp14:anchorId="7E634C1D" wp14:editId="240B8C07">
            <wp:extent cx="3331845" cy="3286125"/>
            <wp:effectExtent l="0" t="0" r="1905" b="9525"/>
            <wp:docPr id="1" name="图片 1" descr="https://p0.itc.cn/q_70/images03/20221227/5914044ef61c488590a993b7cedbe0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0.itc.cn/q_70/images03/20221227/5914044ef61c488590a993b7cedbe02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1845" cy="3286125"/>
                    </a:xfrm>
                    <a:prstGeom prst="rect">
                      <a:avLst/>
                    </a:prstGeom>
                    <a:noFill/>
                    <a:ln>
                      <a:noFill/>
                    </a:ln>
                  </pic:spPr>
                </pic:pic>
              </a:graphicData>
            </a:graphic>
          </wp:inline>
        </w:drawing>
      </w:r>
    </w:p>
    <w:p w14:paraId="7A6E254C"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本文件按照</w:t>
      </w:r>
      <w:r>
        <w:rPr>
          <w:rFonts w:ascii="Arial" w:hAnsi="Arial" w:cs="Arial"/>
          <w:color w:val="191919"/>
        </w:rPr>
        <w:t>GB/T 1.1—2020</w:t>
      </w:r>
      <w:r>
        <w:rPr>
          <w:rFonts w:ascii="Arial" w:hAnsi="Arial" w:cs="Arial"/>
          <w:color w:val="191919"/>
        </w:rPr>
        <w:t>《标准化工作导则</w:t>
      </w:r>
      <w:r>
        <w:rPr>
          <w:rFonts w:ascii="Arial" w:hAnsi="Arial" w:cs="Arial"/>
          <w:color w:val="191919"/>
        </w:rPr>
        <w:t xml:space="preserve"> </w:t>
      </w:r>
      <w:r>
        <w:rPr>
          <w:rFonts w:ascii="Arial" w:hAnsi="Arial" w:cs="Arial"/>
          <w:color w:val="191919"/>
        </w:rPr>
        <w:t>第</w:t>
      </w:r>
      <w:r>
        <w:rPr>
          <w:rFonts w:ascii="Arial" w:hAnsi="Arial" w:cs="Arial"/>
          <w:color w:val="191919"/>
        </w:rPr>
        <w:t>1</w:t>
      </w:r>
      <w:r>
        <w:rPr>
          <w:rFonts w:ascii="Arial" w:hAnsi="Arial" w:cs="Arial"/>
          <w:color w:val="191919"/>
        </w:rPr>
        <w:t>部分：标准化文件的结构和起草规则》的规定起草。</w:t>
      </w:r>
    </w:p>
    <w:p w14:paraId="6E99D2F0"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lastRenderedPageBreak/>
        <w:t>本文件由全国道路交通管理标准化技术委员会（</w:t>
      </w:r>
      <w:r>
        <w:rPr>
          <w:rFonts w:ascii="Arial" w:hAnsi="Arial" w:cs="Arial"/>
          <w:color w:val="191919"/>
        </w:rPr>
        <w:t>SAC/TC 576</w:t>
      </w:r>
      <w:r>
        <w:rPr>
          <w:rFonts w:ascii="Arial" w:hAnsi="Arial" w:cs="Arial"/>
          <w:color w:val="191919"/>
        </w:rPr>
        <w:t>）提出并归口。</w:t>
      </w:r>
    </w:p>
    <w:p w14:paraId="1E3E249F"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本文件起草单位：公安部交通管理科学研究所、北京市公安局刑事侦查总队刑事技术支队、厦门市美亚柏科信息股份有限公司。</w:t>
      </w:r>
    </w:p>
    <w:p w14:paraId="510F9CBC"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本文件主要起草人：李毅、高岩、李平凡、贾永生、黄志炜、宋耀鑫、严永、沈长达、魏然、姚波。</w:t>
      </w:r>
    </w:p>
    <w:p w14:paraId="5EFCC23E"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汽车车载电子数据提取技术规范</w:t>
      </w:r>
    </w:p>
    <w:p w14:paraId="21B4BE95"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1</w:t>
      </w:r>
      <w:r>
        <w:rPr>
          <w:rStyle w:val="a8"/>
          <w:rFonts w:ascii="Arial" w:hAnsi="Arial" w:cs="Arial"/>
          <w:color w:val="191919"/>
          <w:bdr w:val="none" w:sz="0" w:space="0" w:color="auto" w:frame="1"/>
        </w:rPr>
        <w:t xml:space="preserve">　范围</w:t>
      </w:r>
    </w:p>
    <w:p w14:paraId="2E002FD9"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本文件规定了汽车车载电子数据提取的一般要求、安全性要求、汽车车载电子数据提取固定、典型车载电子设备数据提取方法和要求及数据完整性校验和保存要求。</w:t>
      </w:r>
    </w:p>
    <w:p w14:paraId="583869E1"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本文件适用于汽车车载电子数据的发现、固定和提取。</w:t>
      </w:r>
    </w:p>
    <w:p w14:paraId="0742B29C"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2</w:t>
      </w:r>
      <w:r>
        <w:rPr>
          <w:rStyle w:val="a8"/>
          <w:rFonts w:ascii="Arial" w:hAnsi="Arial" w:cs="Arial"/>
          <w:color w:val="191919"/>
          <w:bdr w:val="none" w:sz="0" w:space="0" w:color="auto" w:frame="1"/>
        </w:rPr>
        <w:t xml:space="preserve">　规范性引用文件</w:t>
      </w:r>
    </w:p>
    <w:p w14:paraId="24CAC44B"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下列文件中的内容通过文中的规范性引用而构成本文件必不可少的条款。其中，注日期的引用文件，仅该日期对应的版本适用于本文件；不注日期的引用文件，其最新版本（包括所有的修改单）适用于本文件。</w:t>
      </w:r>
    </w:p>
    <w:p w14:paraId="11D93EE0"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 xml:space="preserve">GB/T 29360 </w:t>
      </w:r>
      <w:r>
        <w:rPr>
          <w:rFonts w:ascii="Arial" w:hAnsi="Arial" w:cs="Arial"/>
          <w:color w:val="191919"/>
        </w:rPr>
        <w:t>电子物证数据恢复检验规程</w:t>
      </w:r>
    </w:p>
    <w:p w14:paraId="564DD1BE"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 xml:space="preserve">GB/T 34589 </w:t>
      </w:r>
      <w:r>
        <w:rPr>
          <w:rFonts w:ascii="Arial" w:hAnsi="Arial" w:cs="Arial"/>
          <w:color w:val="191919"/>
        </w:rPr>
        <w:t>道路车辆</w:t>
      </w:r>
      <w:r>
        <w:rPr>
          <w:rFonts w:ascii="Arial" w:hAnsi="Arial" w:cs="Arial"/>
          <w:color w:val="191919"/>
        </w:rPr>
        <w:t xml:space="preserve"> </w:t>
      </w:r>
      <w:r>
        <w:rPr>
          <w:rFonts w:ascii="Arial" w:hAnsi="Arial" w:cs="Arial"/>
          <w:color w:val="191919"/>
        </w:rPr>
        <w:t>诊断连接器</w:t>
      </w:r>
    </w:p>
    <w:p w14:paraId="027452F9"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 xml:space="preserve">GA/T 755 </w:t>
      </w:r>
      <w:r>
        <w:rPr>
          <w:rFonts w:ascii="Arial" w:hAnsi="Arial" w:cs="Arial"/>
          <w:color w:val="191919"/>
        </w:rPr>
        <w:t>电子数据存储介质写保护设备要求及检测方法</w:t>
      </w:r>
    </w:p>
    <w:p w14:paraId="439FD1FB"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3</w:t>
      </w:r>
      <w:r>
        <w:rPr>
          <w:rStyle w:val="a8"/>
          <w:rFonts w:ascii="Arial" w:hAnsi="Arial" w:cs="Arial"/>
          <w:color w:val="191919"/>
          <w:bdr w:val="none" w:sz="0" w:space="0" w:color="auto" w:frame="1"/>
        </w:rPr>
        <w:t xml:space="preserve">　术语和定义</w:t>
      </w:r>
    </w:p>
    <w:p w14:paraId="65475483"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下列术语和定义适用于本文件。</w:t>
      </w:r>
    </w:p>
    <w:p w14:paraId="7C821D9F"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3.1 </w:t>
      </w:r>
      <w:r>
        <w:rPr>
          <w:rStyle w:val="a8"/>
          <w:rFonts w:ascii="Arial" w:hAnsi="Arial" w:cs="Arial"/>
          <w:color w:val="191919"/>
          <w:bdr w:val="none" w:sz="0" w:space="0" w:color="auto" w:frame="1"/>
        </w:rPr>
        <w:t>汽车车载电子数据</w:t>
      </w:r>
      <w:r>
        <w:rPr>
          <w:rFonts w:ascii="Arial" w:hAnsi="Arial" w:cs="Arial"/>
          <w:color w:val="191919"/>
          <w:bdr w:val="none" w:sz="0" w:space="0" w:color="auto" w:frame="1"/>
        </w:rPr>
        <w:t>automobile on-board electronic data</w:t>
      </w:r>
    </w:p>
    <w:p w14:paraId="26B75C84"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在汽车车载电子设备或相关系统中，以数字化形式存储、处理、传输的，能够</w:t>
      </w:r>
      <w:proofErr w:type="gramStart"/>
      <w:r>
        <w:rPr>
          <w:rFonts w:ascii="Arial" w:hAnsi="Arial" w:cs="Arial"/>
          <w:color w:val="191919"/>
        </w:rPr>
        <w:t>证明案</w:t>
      </w:r>
      <w:proofErr w:type="gramEnd"/>
      <w:r>
        <w:rPr>
          <w:rFonts w:ascii="Arial" w:hAnsi="Arial" w:cs="Arial"/>
          <w:color w:val="191919"/>
        </w:rPr>
        <w:t>事件事实的数据。</w:t>
      </w:r>
    </w:p>
    <w:p w14:paraId="63650240"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3.2 </w:t>
      </w:r>
      <w:r>
        <w:rPr>
          <w:rStyle w:val="a8"/>
          <w:rFonts w:ascii="Arial" w:hAnsi="Arial" w:cs="Arial"/>
          <w:color w:val="191919"/>
          <w:bdr w:val="none" w:sz="0" w:space="0" w:color="auto" w:frame="1"/>
        </w:rPr>
        <w:t>汽车车载电子数据提取</w:t>
      </w:r>
      <w:r>
        <w:rPr>
          <w:rFonts w:ascii="Arial" w:hAnsi="Arial" w:cs="Arial"/>
          <w:color w:val="191919"/>
          <w:bdr w:val="none" w:sz="0" w:space="0" w:color="auto" w:frame="1"/>
        </w:rPr>
        <w:t>automobile on-board electronic data acquisition</w:t>
      </w:r>
    </w:p>
    <w:p w14:paraId="35144A56"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采用技术手段对汽车车载电子数据进行发现、固定、提取。</w:t>
      </w:r>
    </w:p>
    <w:p w14:paraId="66748D19"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lastRenderedPageBreak/>
        <w:t>3.3 </w:t>
      </w:r>
      <w:r>
        <w:rPr>
          <w:rStyle w:val="a8"/>
          <w:rFonts w:ascii="Arial" w:hAnsi="Arial" w:cs="Arial"/>
          <w:color w:val="191919"/>
          <w:bdr w:val="none" w:sz="0" w:space="0" w:color="auto" w:frame="1"/>
        </w:rPr>
        <w:t>汽车电子控制单元</w:t>
      </w:r>
      <w:r>
        <w:rPr>
          <w:rFonts w:ascii="Arial" w:hAnsi="Arial" w:cs="Arial"/>
          <w:color w:val="191919"/>
          <w:bdr w:val="none" w:sz="0" w:space="0" w:color="auto" w:frame="1"/>
        </w:rPr>
        <w:t>electronic control unit</w:t>
      </w:r>
      <w:r>
        <w:rPr>
          <w:rFonts w:ascii="Arial" w:hAnsi="Arial" w:cs="Arial"/>
          <w:color w:val="191919"/>
          <w:bdr w:val="none" w:sz="0" w:space="0" w:color="auto" w:frame="1"/>
        </w:rPr>
        <w:t>；</w:t>
      </w:r>
      <w:r>
        <w:rPr>
          <w:rFonts w:ascii="Arial" w:hAnsi="Arial" w:cs="Arial"/>
          <w:color w:val="191919"/>
          <w:bdr w:val="none" w:sz="0" w:space="0" w:color="auto" w:frame="1"/>
        </w:rPr>
        <w:t>ECU</w:t>
      </w:r>
    </w:p>
    <w:p w14:paraId="2055D957"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汽车上用于处理传感器提供的信息并发出控制指令的部件。</w:t>
      </w:r>
    </w:p>
    <w:p w14:paraId="187FAF9B"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3.4 </w:t>
      </w:r>
      <w:r>
        <w:rPr>
          <w:rStyle w:val="a8"/>
          <w:rFonts w:ascii="Arial" w:hAnsi="Arial" w:cs="Arial"/>
          <w:color w:val="191919"/>
          <w:bdr w:val="none" w:sz="0" w:space="0" w:color="auto" w:frame="1"/>
        </w:rPr>
        <w:t>汽车事件数据记录系统</w:t>
      </w:r>
      <w:r>
        <w:rPr>
          <w:rFonts w:ascii="Arial" w:hAnsi="Arial" w:cs="Arial"/>
          <w:color w:val="191919"/>
          <w:bdr w:val="none" w:sz="0" w:space="0" w:color="auto" w:frame="1"/>
        </w:rPr>
        <w:t>vehicle event data recording system</w:t>
      </w:r>
      <w:r>
        <w:rPr>
          <w:rFonts w:ascii="Arial" w:hAnsi="Arial" w:cs="Arial"/>
          <w:color w:val="191919"/>
          <w:bdr w:val="none" w:sz="0" w:space="0" w:color="auto" w:frame="1"/>
        </w:rPr>
        <w:t>；</w:t>
      </w:r>
      <w:r>
        <w:rPr>
          <w:rFonts w:ascii="Arial" w:hAnsi="Arial" w:cs="Arial"/>
          <w:color w:val="191919"/>
          <w:bdr w:val="none" w:sz="0" w:space="0" w:color="auto" w:frame="1"/>
        </w:rPr>
        <w:t>EDR</w:t>
      </w:r>
    </w:p>
    <w:p w14:paraId="75808E58" w14:textId="77777777" w:rsidR="00F87EB6" w:rsidRDefault="00F87EB6" w:rsidP="00F87EB6">
      <w:pPr>
        <w:pStyle w:val="a7"/>
        <w:shd w:val="clear" w:color="auto" w:fill="FFFFFF"/>
        <w:spacing w:before="0" w:beforeAutospacing="0" w:after="0" w:afterAutospacing="0"/>
        <w:rPr>
          <w:rFonts w:ascii="Arial" w:hAnsi="Arial" w:cs="Arial"/>
          <w:color w:val="191919"/>
        </w:rPr>
      </w:pPr>
      <w:r>
        <w:rPr>
          <w:rFonts w:ascii="Arial" w:hAnsi="Arial" w:cs="Arial"/>
          <w:color w:val="191919"/>
        </w:rPr>
        <w:t>由一个或多个车载电子模块构成，</w:t>
      </w:r>
      <w:r>
        <w:rPr>
          <w:rFonts w:ascii="Arial" w:hAnsi="Arial" w:cs="Arial"/>
          <w:color w:val="191919"/>
        </w:rPr>
        <w:t> </w:t>
      </w:r>
      <w:r>
        <w:rPr>
          <w:rFonts w:ascii="Arial" w:hAnsi="Arial" w:cs="Arial"/>
          <w:color w:val="191919"/>
          <w:bdr w:val="none" w:sz="0" w:space="0" w:color="auto" w:frame="1"/>
        </w:rPr>
        <w:t>具有监测、采集并记录碰撞事件发生前、发生时和发生后车辆和乘员保护系统的数据功能的装置或系统。</w:t>
      </w:r>
    </w:p>
    <w:p w14:paraId="5FE1B948"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w:t>
      </w:r>
      <w:r>
        <w:rPr>
          <w:rFonts w:ascii="Arial" w:hAnsi="Arial" w:cs="Arial"/>
          <w:color w:val="191919"/>
        </w:rPr>
        <w:t>来源：</w:t>
      </w:r>
      <w:r>
        <w:rPr>
          <w:rFonts w:ascii="Arial" w:hAnsi="Arial" w:cs="Arial"/>
          <w:color w:val="191919"/>
        </w:rPr>
        <w:t>GB 39732—2020</w:t>
      </w:r>
      <w:r>
        <w:rPr>
          <w:rFonts w:ascii="Arial" w:hAnsi="Arial" w:cs="Arial"/>
          <w:color w:val="191919"/>
        </w:rPr>
        <w:t>，</w:t>
      </w:r>
      <w:r>
        <w:rPr>
          <w:rFonts w:ascii="Arial" w:hAnsi="Arial" w:cs="Arial"/>
          <w:color w:val="191919"/>
        </w:rPr>
        <w:t>3.2]</w:t>
      </w:r>
    </w:p>
    <w:p w14:paraId="718DEDF9"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3.5 </w:t>
      </w:r>
      <w:r>
        <w:rPr>
          <w:rStyle w:val="a8"/>
          <w:rFonts w:ascii="Arial" w:hAnsi="Arial" w:cs="Arial"/>
          <w:color w:val="191919"/>
          <w:bdr w:val="none" w:sz="0" w:space="0" w:color="auto" w:frame="1"/>
        </w:rPr>
        <w:t>汽车行驶记录仪</w:t>
      </w:r>
      <w:r>
        <w:rPr>
          <w:rFonts w:ascii="Arial" w:hAnsi="Arial" w:cs="Arial"/>
          <w:color w:val="191919"/>
          <w:bdr w:val="none" w:sz="0" w:space="0" w:color="auto" w:frame="1"/>
        </w:rPr>
        <w:t>vehicle travelling data recorder</w:t>
      </w:r>
    </w:p>
    <w:p w14:paraId="6CEF5C18"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对车辆行驶速度、时间、位置等数据以及音视频数据进行记录、存储，并可通过数据通信实现数据输出的数字式电子记录装置。</w:t>
      </w:r>
    </w:p>
    <w:p w14:paraId="35AD01A0"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3.6 </w:t>
      </w:r>
      <w:r>
        <w:rPr>
          <w:rStyle w:val="a8"/>
          <w:rFonts w:ascii="Arial" w:hAnsi="Arial" w:cs="Arial"/>
          <w:color w:val="191919"/>
          <w:bdr w:val="none" w:sz="0" w:space="0" w:color="auto" w:frame="1"/>
        </w:rPr>
        <w:t>车载视频行驶记录系统</w:t>
      </w:r>
      <w:r>
        <w:rPr>
          <w:rFonts w:ascii="Arial" w:hAnsi="Arial" w:cs="Arial"/>
          <w:color w:val="191919"/>
          <w:bdr w:val="none" w:sz="0" w:space="0" w:color="auto" w:frame="1"/>
        </w:rPr>
        <w:t>on-board driving video recording system</w:t>
      </w:r>
      <w:r>
        <w:rPr>
          <w:rFonts w:ascii="Arial" w:hAnsi="Arial" w:cs="Arial"/>
          <w:color w:val="191919"/>
          <w:bdr w:val="none" w:sz="0" w:space="0" w:color="auto" w:frame="1"/>
        </w:rPr>
        <w:t>；</w:t>
      </w:r>
      <w:r>
        <w:rPr>
          <w:rFonts w:ascii="Arial" w:hAnsi="Arial" w:cs="Arial"/>
          <w:color w:val="191919"/>
          <w:bdr w:val="none" w:sz="0" w:space="0" w:color="auto" w:frame="1"/>
        </w:rPr>
        <w:t>DVR</w:t>
      </w:r>
    </w:p>
    <w:p w14:paraId="4924292C"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安装在车辆上，以视频</w:t>
      </w:r>
      <w:proofErr w:type="gramStart"/>
      <w:r>
        <w:rPr>
          <w:rFonts w:ascii="Arial" w:hAnsi="Arial" w:cs="Arial"/>
          <w:color w:val="191919"/>
        </w:rPr>
        <w:t>流方式</w:t>
      </w:r>
      <w:proofErr w:type="gramEnd"/>
      <w:r>
        <w:rPr>
          <w:rFonts w:ascii="Arial" w:hAnsi="Arial" w:cs="Arial"/>
          <w:color w:val="191919"/>
        </w:rPr>
        <w:t>显示、记录和存储车辆内、外部影像，并且记录和存储的视频数据可被读取的系统。</w:t>
      </w:r>
    </w:p>
    <w:p w14:paraId="0B4C52DB"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w:t>
      </w:r>
      <w:r>
        <w:rPr>
          <w:rFonts w:ascii="Arial" w:hAnsi="Arial" w:cs="Arial"/>
          <w:color w:val="191919"/>
        </w:rPr>
        <w:t>来源：</w:t>
      </w:r>
      <w:r>
        <w:rPr>
          <w:rFonts w:ascii="Arial" w:hAnsi="Arial" w:cs="Arial"/>
          <w:color w:val="191919"/>
        </w:rPr>
        <w:t>GB/T 38892—2020</w:t>
      </w:r>
      <w:r>
        <w:rPr>
          <w:rFonts w:ascii="Arial" w:hAnsi="Arial" w:cs="Arial"/>
          <w:color w:val="191919"/>
        </w:rPr>
        <w:t>，</w:t>
      </w:r>
      <w:r>
        <w:rPr>
          <w:rFonts w:ascii="Arial" w:hAnsi="Arial" w:cs="Arial"/>
          <w:color w:val="191919"/>
        </w:rPr>
        <w:t>3.1</w:t>
      </w:r>
      <w:r>
        <w:rPr>
          <w:rFonts w:ascii="Arial" w:hAnsi="Arial" w:cs="Arial"/>
          <w:color w:val="191919"/>
        </w:rPr>
        <w:t>，有修改</w:t>
      </w:r>
      <w:r>
        <w:rPr>
          <w:rFonts w:ascii="Arial" w:hAnsi="Arial" w:cs="Arial"/>
          <w:color w:val="191919"/>
        </w:rPr>
        <w:t>]</w:t>
      </w:r>
    </w:p>
    <w:p w14:paraId="0A13552F"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3.7 </w:t>
      </w:r>
      <w:r>
        <w:rPr>
          <w:rStyle w:val="a8"/>
          <w:rFonts w:ascii="Arial" w:hAnsi="Arial" w:cs="Arial"/>
          <w:color w:val="191919"/>
          <w:bdr w:val="none" w:sz="0" w:space="0" w:color="auto" w:frame="1"/>
        </w:rPr>
        <w:t>汽车远程服务与管理系统车载终端</w:t>
      </w:r>
      <w:r>
        <w:rPr>
          <w:rFonts w:ascii="Arial" w:hAnsi="Arial" w:cs="Arial"/>
          <w:color w:val="191919"/>
          <w:bdr w:val="none" w:sz="0" w:space="0" w:color="auto" w:frame="1"/>
        </w:rPr>
        <w:t>on-board terminal of vehicle remote service and management system</w:t>
      </w:r>
    </w:p>
    <w:p w14:paraId="22B79357"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安装在汽车上，采集及保存整车及系统部件的状态信息并发送到管理平台的装置或系统。</w:t>
      </w:r>
    </w:p>
    <w:p w14:paraId="779C2AF9"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w:t>
      </w:r>
      <w:r>
        <w:rPr>
          <w:rFonts w:ascii="Arial" w:hAnsi="Arial" w:cs="Arial"/>
          <w:color w:val="191919"/>
        </w:rPr>
        <w:t>来源：</w:t>
      </w:r>
      <w:r>
        <w:rPr>
          <w:rFonts w:ascii="Arial" w:hAnsi="Arial" w:cs="Arial"/>
          <w:color w:val="191919"/>
        </w:rPr>
        <w:t>GB/T 32960.1—2016</w:t>
      </w:r>
      <w:r>
        <w:rPr>
          <w:rFonts w:ascii="Arial" w:hAnsi="Arial" w:cs="Arial"/>
          <w:color w:val="191919"/>
        </w:rPr>
        <w:t>，</w:t>
      </w:r>
      <w:r>
        <w:rPr>
          <w:rFonts w:ascii="Arial" w:hAnsi="Arial" w:cs="Arial"/>
          <w:color w:val="191919"/>
        </w:rPr>
        <w:t>3.4</w:t>
      </w:r>
      <w:r>
        <w:rPr>
          <w:rFonts w:ascii="Arial" w:hAnsi="Arial" w:cs="Arial"/>
          <w:color w:val="191919"/>
        </w:rPr>
        <w:t>，有修改</w:t>
      </w:r>
      <w:r>
        <w:rPr>
          <w:rFonts w:ascii="Arial" w:hAnsi="Arial" w:cs="Arial"/>
          <w:color w:val="191919"/>
        </w:rPr>
        <w:t>]</w:t>
      </w:r>
    </w:p>
    <w:p w14:paraId="3D297F67"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3.8 </w:t>
      </w:r>
      <w:r>
        <w:rPr>
          <w:rStyle w:val="a8"/>
          <w:rFonts w:ascii="Arial" w:hAnsi="Arial" w:cs="Arial"/>
          <w:color w:val="191919"/>
          <w:bdr w:val="none" w:sz="0" w:space="0" w:color="auto" w:frame="1"/>
        </w:rPr>
        <w:t>车载信息娱乐设备</w:t>
      </w:r>
      <w:r>
        <w:rPr>
          <w:rFonts w:ascii="Arial" w:hAnsi="Arial" w:cs="Arial"/>
          <w:color w:val="191919"/>
          <w:bdr w:val="none" w:sz="0" w:space="0" w:color="auto" w:frame="1"/>
        </w:rPr>
        <w:t>in-vehicle infotainment</w:t>
      </w:r>
      <w:r>
        <w:rPr>
          <w:rFonts w:ascii="Arial" w:hAnsi="Arial" w:cs="Arial"/>
          <w:color w:val="191919"/>
          <w:bdr w:val="none" w:sz="0" w:space="0" w:color="auto" w:frame="1"/>
        </w:rPr>
        <w:t>；</w:t>
      </w:r>
      <w:r>
        <w:rPr>
          <w:rFonts w:ascii="Arial" w:hAnsi="Arial" w:cs="Arial"/>
          <w:color w:val="191919"/>
          <w:bdr w:val="none" w:sz="0" w:space="0" w:color="auto" w:frame="1"/>
        </w:rPr>
        <w:t>IVI</w:t>
      </w:r>
    </w:p>
    <w:p w14:paraId="7C097073"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基于车载通信系统和互联网服务，具备路径导航、影音娱乐、无线通讯等功能的车载综合信息处理设备。</w:t>
      </w:r>
    </w:p>
    <w:p w14:paraId="112BEA69"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3.9 </w:t>
      </w:r>
      <w:r>
        <w:rPr>
          <w:rStyle w:val="a8"/>
          <w:rFonts w:ascii="Arial" w:hAnsi="Arial" w:cs="Arial"/>
          <w:color w:val="191919"/>
          <w:bdr w:val="none" w:sz="0" w:space="0" w:color="auto" w:frame="1"/>
        </w:rPr>
        <w:t>完整性校验值</w:t>
      </w:r>
      <w:r>
        <w:rPr>
          <w:rFonts w:ascii="Arial" w:hAnsi="Arial" w:cs="Arial"/>
          <w:color w:val="191919"/>
          <w:bdr w:val="none" w:sz="0" w:space="0" w:color="auto" w:frame="1"/>
        </w:rPr>
        <w:t>integrity check value</w:t>
      </w:r>
    </w:p>
    <w:p w14:paraId="5CCC70B8"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使用散列算法等特定算法对电子数据进行计算，得出的用于校验数据完整性的数据值。</w:t>
      </w:r>
    </w:p>
    <w:p w14:paraId="2A0D33FD"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w:t>
      </w:r>
      <w:r>
        <w:rPr>
          <w:rFonts w:ascii="Arial" w:hAnsi="Arial" w:cs="Arial"/>
          <w:color w:val="191919"/>
        </w:rPr>
        <w:t>来源：</w:t>
      </w:r>
      <w:r>
        <w:rPr>
          <w:rFonts w:ascii="Arial" w:hAnsi="Arial" w:cs="Arial"/>
          <w:color w:val="191919"/>
        </w:rPr>
        <w:t>GA/T 1568—2019</w:t>
      </w:r>
      <w:r>
        <w:rPr>
          <w:rFonts w:ascii="Arial" w:hAnsi="Arial" w:cs="Arial"/>
          <w:color w:val="191919"/>
        </w:rPr>
        <w:t>，</w:t>
      </w:r>
      <w:r>
        <w:rPr>
          <w:rFonts w:ascii="Arial" w:hAnsi="Arial" w:cs="Arial"/>
          <w:color w:val="191919"/>
        </w:rPr>
        <w:t>2.74]</w:t>
      </w:r>
    </w:p>
    <w:p w14:paraId="57902F06"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3.10 </w:t>
      </w:r>
      <w:r>
        <w:rPr>
          <w:rStyle w:val="a8"/>
          <w:rFonts w:ascii="Arial" w:hAnsi="Arial" w:cs="Arial"/>
          <w:color w:val="191919"/>
          <w:bdr w:val="none" w:sz="0" w:space="0" w:color="auto" w:frame="1"/>
        </w:rPr>
        <w:t>完整性校验</w:t>
      </w:r>
      <w:r>
        <w:rPr>
          <w:rStyle w:val="a8"/>
          <w:rFonts w:ascii="Arial" w:hAnsi="Arial" w:cs="Arial"/>
          <w:color w:val="191919"/>
          <w:bdr w:val="none" w:sz="0" w:space="0" w:color="auto" w:frame="1"/>
        </w:rPr>
        <w:t> </w:t>
      </w:r>
      <w:r>
        <w:rPr>
          <w:rFonts w:ascii="Arial" w:hAnsi="Arial" w:cs="Arial"/>
          <w:color w:val="191919"/>
          <w:bdr w:val="none" w:sz="0" w:space="0" w:color="auto" w:frame="1"/>
        </w:rPr>
        <w:t>integrity check</w:t>
      </w:r>
    </w:p>
    <w:p w14:paraId="5168E946"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lastRenderedPageBreak/>
        <w:t>使用完整性校验值，检验数据复制结果与被复制数据是否完全一致的比对过程。</w:t>
      </w:r>
    </w:p>
    <w:p w14:paraId="40C9F214"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w:t>
      </w:r>
      <w:r>
        <w:rPr>
          <w:rFonts w:ascii="Arial" w:hAnsi="Arial" w:cs="Arial"/>
          <w:color w:val="191919"/>
        </w:rPr>
        <w:t>来源：</w:t>
      </w:r>
      <w:r>
        <w:rPr>
          <w:rFonts w:ascii="Arial" w:hAnsi="Arial" w:cs="Arial"/>
          <w:color w:val="191919"/>
        </w:rPr>
        <w:t>GA/T 1568-2019</w:t>
      </w:r>
      <w:r>
        <w:rPr>
          <w:rFonts w:ascii="Arial" w:hAnsi="Arial" w:cs="Arial"/>
          <w:color w:val="191919"/>
        </w:rPr>
        <w:t>，</w:t>
      </w:r>
      <w:r>
        <w:rPr>
          <w:rFonts w:ascii="Arial" w:hAnsi="Arial" w:cs="Arial"/>
          <w:color w:val="191919"/>
        </w:rPr>
        <w:t>2.75]</w:t>
      </w:r>
    </w:p>
    <w:p w14:paraId="1E58C654"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3.11 </w:t>
      </w:r>
      <w:r>
        <w:rPr>
          <w:rStyle w:val="a8"/>
          <w:rFonts w:ascii="Arial" w:hAnsi="Arial" w:cs="Arial"/>
          <w:color w:val="191919"/>
          <w:bdr w:val="none" w:sz="0" w:space="0" w:color="auto" w:frame="1"/>
        </w:rPr>
        <w:t>手机卡</w:t>
      </w:r>
      <w:r>
        <w:rPr>
          <w:rFonts w:ascii="Arial" w:hAnsi="Arial" w:cs="Arial"/>
          <w:color w:val="191919"/>
          <w:bdr w:val="none" w:sz="0" w:space="0" w:color="auto" w:frame="1"/>
        </w:rPr>
        <w:t>mobile phone card</w:t>
      </w:r>
    </w:p>
    <w:p w14:paraId="4EBD4EEB"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w:t>
      </w:r>
      <w:r>
        <w:rPr>
          <w:rFonts w:ascii="Arial" w:hAnsi="Arial" w:cs="Arial"/>
          <w:color w:val="191919"/>
        </w:rPr>
        <w:t>来源：</w:t>
      </w:r>
      <w:r>
        <w:rPr>
          <w:rFonts w:ascii="Arial" w:hAnsi="Arial" w:cs="Arial"/>
          <w:color w:val="191919"/>
        </w:rPr>
        <w:t>GA/T 1568-2019</w:t>
      </w:r>
      <w:r>
        <w:rPr>
          <w:rFonts w:ascii="Arial" w:hAnsi="Arial" w:cs="Arial"/>
          <w:color w:val="191919"/>
        </w:rPr>
        <w:t>，</w:t>
      </w:r>
      <w:r>
        <w:rPr>
          <w:rFonts w:ascii="Arial" w:hAnsi="Arial" w:cs="Arial"/>
          <w:color w:val="191919"/>
        </w:rPr>
        <w:t>2.83]</w:t>
      </w:r>
    </w:p>
    <w:p w14:paraId="4F89755F"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4</w:t>
      </w:r>
      <w:r>
        <w:rPr>
          <w:rStyle w:val="a8"/>
          <w:rFonts w:ascii="Arial" w:hAnsi="Arial" w:cs="Arial"/>
          <w:color w:val="191919"/>
          <w:bdr w:val="none" w:sz="0" w:space="0" w:color="auto" w:frame="1"/>
        </w:rPr>
        <w:t xml:space="preserve">　一般要求</w:t>
      </w:r>
    </w:p>
    <w:p w14:paraId="67689BD8"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4.1</w:t>
      </w:r>
      <w:r>
        <w:rPr>
          <w:rFonts w:ascii="Arial" w:hAnsi="Arial" w:cs="Arial"/>
          <w:color w:val="191919"/>
        </w:rPr>
        <w:t xml:space="preserve">　开展汽车车载电子数据提取应配备拍照和录像设备、电子数据检验工作站、专用电子数据存储介质、完整性校验值计算软件等工具和设备，宜配备以下工具和设备：</w:t>
      </w:r>
    </w:p>
    <w:p w14:paraId="332FA19C"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 xml:space="preserve">a) </w:t>
      </w:r>
      <w:r>
        <w:rPr>
          <w:rFonts w:ascii="Arial" w:hAnsi="Arial" w:cs="Arial"/>
          <w:color w:val="191919"/>
        </w:rPr>
        <w:t>汽车车载电子数据提取设备，如：</w:t>
      </w:r>
      <w:r>
        <w:rPr>
          <w:rFonts w:ascii="Arial" w:hAnsi="Arial" w:cs="Arial"/>
          <w:color w:val="191919"/>
        </w:rPr>
        <w:t>EDR</w:t>
      </w:r>
      <w:r>
        <w:rPr>
          <w:rFonts w:ascii="Arial" w:hAnsi="Arial" w:cs="Arial"/>
          <w:color w:val="191919"/>
        </w:rPr>
        <w:t>数据提取解读仪、汽车行驶记录仪数据提取解读设备、手机</w:t>
      </w:r>
      <w:proofErr w:type="gramStart"/>
      <w:r>
        <w:rPr>
          <w:rFonts w:ascii="Arial" w:hAnsi="Arial" w:cs="Arial"/>
          <w:color w:val="191919"/>
        </w:rPr>
        <w:t>卡数据</w:t>
      </w:r>
      <w:proofErr w:type="gramEnd"/>
      <w:r>
        <w:rPr>
          <w:rFonts w:ascii="Arial" w:hAnsi="Arial" w:cs="Arial"/>
          <w:color w:val="191919"/>
        </w:rPr>
        <w:t>提取仪；</w:t>
      </w:r>
    </w:p>
    <w:p w14:paraId="4557A5FA"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 xml:space="preserve">b) </w:t>
      </w:r>
      <w:r>
        <w:rPr>
          <w:rFonts w:ascii="Arial" w:hAnsi="Arial" w:cs="Arial"/>
          <w:color w:val="191919"/>
        </w:rPr>
        <w:t>数据修复工具，如：视频修复软件；</w:t>
      </w:r>
    </w:p>
    <w:p w14:paraId="4E874C86"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 xml:space="preserve">c) </w:t>
      </w:r>
      <w:r>
        <w:rPr>
          <w:rFonts w:ascii="Arial" w:hAnsi="Arial" w:cs="Arial"/>
          <w:color w:val="191919"/>
        </w:rPr>
        <w:t>写保护设备；</w:t>
      </w:r>
    </w:p>
    <w:p w14:paraId="378F8F51"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 xml:space="preserve">d) </w:t>
      </w:r>
      <w:r>
        <w:rPr>
          <w:rFonts w:ascii="Arial" w:hAnsi="Arial" w:cs="Arial"/>
          <w:color w:val="191919"/>
        </w:rPr>
        <w:t>电子数据存储介质复制工具；</w:t>
      </w:r>
    </w:p>
    <w:p w14:paraId="1979D9B7"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 xml:space="preserve">e) </w:t>
      </w:r>
      <w:r>
        <w:rPr>
          <w:rFonts w:ascii="Arial" w:hAnsi="Arial" w:cs="Arial"/>
          <w:color w:val="191919"/>
        </w:rPr>
        <w:t>供电设备；</w:t>
      </w:r>
    </w:p>
    <w:p w14:paraId="72A1F94D"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 xml:space="preserve">f) </w:t>
      </w:r>
      <w:r>
        <w:rPr>
          <w:rFonts w:ascii="Arial" w:hAnsi="Arial" w:cs="Arial"/>
          <w:color w:val="191919"/>
        </w:rPr>
        <w:t>接线线材。</w:t>
      </w:r>
    </w:p>
    <w:p w14:paraId="4AE5E52D"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4.2</w:t>
      </w:r>
      <w:r>
        <w:rPr>
          <w:rFonts w:ascii="Arial" w:hAnsi="Arial" w:cs="Arial"/>
          <w:color w:val="191919"/>
        </w:rPr>
        <w:t xml:space="preserve">　提取前，应制定提取方案，确定需要使用的工具和设备、提取的顺序等。</w:t>
      </w:r>
    </w:p>
    <w:p w14:paraId="7095BFE5"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4.3</w:t>
      </w:r>
      <w:r>
        <w:rPr>
          <w:rFonts w:ascii="Arial" w:hAnsi="Arial" w:cs="Arial"/>
          <w:color w:val="191919"/>
        </w:rPr>
        <w:t xml:space="preserve">　可通过车辆勘验、查阅汽车使用手册或其他技术资料等方式确定待提取的汽车车载电子数据设备的安装位置、电子数据类型和形成原理。</w:t>
      </w:r>
    </w:p>
    <w:p w14:paraId="3BEF9825"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4.4</w:t>
      </w:r>
      <w:r>
        <w:rPr>
          <w:rFonts w:ascii="Arial" w:hAnsi="Arial" w:cs="Arial"/>
          <w:color w:val="191919"/>
        </w:rPr>
        <w:t xml:space="preserve">　在提取汽车车载电子数据前宜保持待提取的汽车处于未启动状态，避免汽车在启动后产生新的数据。</w:t>
      </w:r>
    </w:p>
    <w:p w14:paraId="71ACA944"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5</w:t>
      </w:r>
      <w:r>
        <w:rPr>
          <w:rStyle w:val="a8"/>
          <w:rFonts w:ascii="Arial" w:hAnsi="Arial" w:cs="Arial"/>
          <w:color w:val="191919"/>
          <w:bdr w:val="none" w:sz="0" w:space="0" w:color="auto" w:frame="1"/>
        </w:rPr>
        <w:t xml:space="preserve">　安全性要求</w:t>
      </w:r>
    </w:p>
    <w:p w14:paraId="07E69024"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5.1</w:t>
      </w:r>
      <w:r>
        <w:rPr>
          <w:rFonts w:ascii="Arial" w:hAnsi="Arial" w:cs="Arial"/>
          <w:color w:val="191919"/>
        </w:rPr>
        <w:t xml:space="preserve">　提取汽车车载电子数据宜尽可能保持数据的原始性，不应修改、删除车载电子设备中的数据。</w:t>
      </w:r>
    </w:p>
    <w:p w14:paraId="33346110"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lastRenderedPageBreak/>
        <w:t>5.2</w:t>
      </w:r>
      <w:r>
        <w:rPr>
          <w:rFonts w:ascii="Arial" w:hAnsi="Arial" w:cs="Arial"/>
          <w:color w:val="191919"/>
        </w:rPr>
        <w:t xml:space="preserve">　对具备写保护条件的，应使用符合</w:t>
      </w:r>
      <w:r>
        <w:rPr>
          <w:rFonts w:ascii="Arial" w:hAnsi="Arial" w:cs="Arial"/>
          <w:color w:val="191919"/>
        </w:rPr>
        <w:t>GA/T 755</w:t>
      </w:r>
      <w:r>
        <w:rPr>
          <w:rFonts w:ascii="Arial" w:hAnsi="Arial" w:cs="Arial"/>
          <w:color w:val="191919"/>
        </w:rPr>
        <w:t>要求的写保护设备，将汽车车载电子设备或存储介质通过写保护设备接入到提取设备上进行数据提取。</w:t>
      </w:r>
    </w:p>
    <w:p w14:paraId="7B7C6E30"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5.3</w:t>
      </w:r>
      <w:r>
        <w:rPr>
          <w:rFonts w:ascii="Arial" w:hAnsi="Arial" w:cs="Arial"/>
          <w:color w:val="191919"/>
        </w:rPr>
        <w:t xml:space="preserve">　车载电子设备具有外部存储介质的，应在车辆断电的条件下及时拔除存储介质，避免存储介质中的数据由于被覆盖等原因出现丢失。</w:t>
      </w:r>
    </w:p>
    <w:p w14:paraId="6F9C1D4C"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5.4</w:t>
      </w:r>
      <w:r>
        <w:rPr>
          <w:rFonts w:ascii="Arial" w:hAnsi="Arial" w:cs="Arial"/>
          <w:color w:val="191919"/>
        </w:rPr>
        <w:t xml:space="preserve">　提取数据过程中不宜多次启动汽车和长时间上电操作，避免造成数据覆盖丢失。</w:t>
      </w:r>
    </w:p>
    <w:p w14:paraId="531CE22C"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5.5</w:t>
      </w:r>
      <w:r>
        <w:rPr>
          <w:rFonts w:ascii="Arial" w:hAnsi="Arial" w:cs="Arial"/>
          <w:color w:val="191919"/>
        </w:rPr>
        <w:t xml:space="preserve">　提取的汽车车载电子数据，涉及个人隐私的，应予以保密。</w:t>
      </w:r>
    </w:p>
    <w:p w14:paraId="161D8BAD"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5.6</w:t>
      </w:r>
      <w:r>
        <w:rPr>
          <w:rFonts w:ascii="Arial" w:hAnsi="Arial" w:cs="Arial"/>
          <w:color w:val="191919"/>
        </w:rPr>
        <w:t xml:space="preserve">　具备现场提取条件的，宜在现场完成汽车车载电子数据提取，防止电子数据发生改变。</w:t>
      </w:r>
    </w:p>
    <w:p w14:paraId="06842F96"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5.7</w:t>
      </w:r>
      <w:r>
        <w:rPr>
          <w:rFonts w:ascii="Arial" w:hAnsi="Arial" w:cs="Arial"/>
          <w:color w:val="191919"/>
        </w:rPr>
        <w:t xml:space="preserve">　对</w:t>
      </w:r>
      <w:r>
        <w:rPr>
          <w:rFonts w:ascii="Arial" w:hAnsi="Arial" w:cs="Arial"/>
          <w:color w:val="191919"/>
        </w:rPr>
        <w:t>EDR</w:t>
      </w:r>
      <w:r>
        <w:rPr>
          <w:rFonts w:ascii="Arial" w:hAnsi="Arial" w:cs="Arial"/>
          <w:color w:val="191919"/>
        </w:rPr>
        <w:t>进行数据提取时，应对</w:t>
      </w:r>
      <w:r>
        <w:rPr>
          <w:rFonts w:ascii="Arial" w:hAnsi="Arial" w:cs="Arial"/>
          <w:color w:val="191919"/>
        </w:rPr>
        <w:t>EDR</w:t>
      </w:r>
      <w:r>
        <w:rPr>
          <w:rFonts w:ascii="Arial" w:hAnsi="Arial" w:cs="Arial"/>
          <w:color w:val="191919"/>
        </w:rPr>
        <w:t>电子控制单元模块进行可靠固定，防止跌落和受到敲击、翻转等外力作用。</w:t>
      </w:r>
    </w:p>
    <w:p w14:paraId="182248C3"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6</w:t>
      </w:r>
      <w:r>
        <w:rPr>
          <w:rStyle w:val="a8"/>
          <w:rFonts w:ascii="Arial" w:hAnsi="Arial" w:cs="Arial"/>
          <w:color w:val="191919"/>
          <w:bdr w:val="none" w:sz="0" w:space="0" w:color="auto" w:frame="1"/>
        </w:rPr>
        <w:t xml:space="preserve">　汽车车载电子数据提取固定</w:t>
      </w:r>
    </w:p>
    <w:p w14:paraId="764E2E50"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6.1</w:t>
      </w:r>
      <w:r>
        <w:rPr>
          <w:rFonts w:ascii="Arial" w:hAnsi="Arial" w:cs="Arial"/>
          <w:color w:val="191919"/>
        </w:rPr>
        <w:t xml:space="preserve">　根据待提取的汽车、汽车车载电子数据设备和系统的技术状况，结合提取时的实际情况，可选择以下提取形式：</w:t>
      </w:r>
    </w:p>
    <w:p w14:paraId="3053AC39"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 xml:space="preserve">a) </w:t>
      </w:r>
      <w:r>
        <w:rPr>
          <w:rFonts w:ascii="Arial" w:hAnsi="Arial" w:cs="Arial"/>
          <w:color w:val="191919"/>
        </w:rPr>
        <w:t>直接对汽车车载电子数据设备进行数据提取；</w:t>
      </w:r>
    </w:p>
    <w:p w14:paraId="1502D59C"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 xml:space="preserve">b) </w:t>
      </w:r>
      <w:r>
        <w:rPr>
          <w:rFonts w:ascii="Arial" w:hAnsi="Arial" w:cs="Arial"/>
          <w:color w:val="191919"/>
        </w:rPr>
        <w:t>通过汽车车载电子数据设备的存储介质进行数据提取；</w:t>
      </w:r>
    </w:p>
    <w:p w14:paraId="28C97F6A"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 xml:space="preserve">c) </w:t>
      </w:r>
      <w:r>
        <w:rPr>
          <w:rFonts w:ascii="Arial" w:hAnsi="Arial" w:cs="Arial"/>
          <w:color w:val="191919"/>
        </w:rPr>
        <w:t>通过对汽车车载电子设备屏幕拍照、录像等形式进行数据提取；</w:t>
      </w:r>
    </w:p>
    <w:p w14:paraId="5529D2C2"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 xml:space="preserve">d) </w:t>
      </w:r>
      <w:r>
        <w:rPr>
          <w:rFonts w:ascii="Arial" w:hAnsi="Arial" w:cs="Arial"/>
          <w:color w:val="191919"/>
        </w:rPr>
        <w:t>拆卸汽车车载电子设备或其存储介质后进行数据提取。</w:t>
      </w:r>
    </w:p>
    <w:p w14:paraId="408740BB"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6.2</w:t>
      </w:r>
      <w:r>
        <w:rPr>
          <w:rFonts w:ascii="Arial" w:hAnsi="Arial" w:cs="Arial"/>
          <w:color w:val="191919"/>
        </w:rPr>
        <w:t xml:space="preserve">　应通过拍照、录像、笔录等形式记录提取过程，包括时间、地点、人员、提取的汽车车载电子数据或设备、系统等信息。</w:t>
      </w:r>
    </w:p>
    <w:p w14:paraId="1FCB2120"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6.3</w:t>
      </w:r>
      <w:r>
        <w:rPr>
          <w:rFonts w:ascii="Arial" w:hAnsi="Arial" w:cs="Arial"/>
          <w:color w:val="191919"/>
        </w:rPr>
        <w:t xml:space="preserve">　对于能复制导出成为数据文件的汽车车载电子数据，将数据文件复制导出作为提取结果数据。</w:t>
      </w:r>
    </w:p>
    <w:p w14:paraId="4EC27E46"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6.4</w:t>
      </w:r>
      <w:r>
        <w:rPr>
          <w:rFonts w:ascii="Arial" w:hAnsi="Arial" w:cs="Arial"/>
          <w:color w:val="191919"/>
        </w:rPr>
        <w:t xml:space="preserve">　汽车车载电子设备的外部存储介质具备复制条件的，应使用电子数据存储介质复制工具对外部存储介质进行复制，并对电子数据副本进行完整性校验。</w:t>
      </w:r>
    </w:p>
    <w:p w14:paraId="16731F5F"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lastRenderedPageBreak/>
        <w:t>6.5</w:t>
      </w:r>
      <w:r>
        <w:rPr>
          <w:rFonts w:ascii="Arial" w:hAnsi="Arial" w:cs="Arial"/>
          <w:color w:val="191919"/>
        </w:rPr>
        <w:t xml:space="preserve">　对于待提取数据只能显示在汽车车载电子设备或提取设备屏幕上、无法导出的，应使用拍照、录像、屏幕截图、屏幕录像等方式进行固定和记录，并将拍摄或截取的图像、视频文件作为提取结果数据。</w:t>
      </w:r>
    </w:p>
    <w:p w14:paraId="59872E1E"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6.6</w:t>
      </w:r>
      <w:r>
        <w:rPr>
          <w:rFonts w:ascii="Arial" w:hAnsi="Arial" w:cs="Arial"/>
          <w:color w:val="191919"/>
        </w:rPr>
        <w:t xml:space="preserve">　具有实时时钟显示的汽车车载电子数据设备，应通过拍照、录像等形式记录设备的日期、时间，并与北京时间进行校时。</w:t>
      </w:r>
    </w:p>
    <w:p w14:paraId="32010DFD"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6.7</w:t>
      </w:r>
      <w:r>
        <w:rPr>
          <w:rFonts w:ascii="Arial" w:hAnsi="Arial" w:cs="Arial"/>
          <w:color w:val="191919"/>
        </w:rPr>
        <w:t xml:space="preserve">　需要拆卸汽车车载电子数据设备或存储介质的，应在汽车未启动状态下进行，并使用防水、防静电的物证袋对拆卸的设备和存储介质进行保存。</w:t>
      </w:r>
    </w:p>
    <w:p w14:paraId="6D827B9F"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7</w:t>
      </w:r>
      <w:r>
        <w:rPr>
          <w:rStyle w:val="a8"/>
          <w:rFonts w:ascii="Arial" w:hAnsi="Arial" w:cs="Arial"/>
          <w:color w:val="191919"/>
          <w:bdr w:val="none" w:sz="0" w:space="0" w:color="auto" w:frame="1"/>
        </w:rPr>
        <w:t xml:space="preserve">　典型汽车车载电子设备数据提取</w:t>
      </w:r>
    </w:p>
    <w:p w14:paraId="41CD855D"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7.1</w:t>
      </w:r>
      <w:r>
        <w:rPr>
          <w:rFonts w:ascii="Arial" w:hAnsi="Arial" w:cs="Arial"/>
          <w:color w:val="191919"/>
        </w:rPr>
        <w:t xml:space="preserve">　车载电子设备和系统类型</w:t>
      </w:r>
    </w:p>
    <w:p w14:paraId="04820B58" w14:textId="77777777" w:rsidR="00F87EB6" w:rsidRDefault="00F87EB6" w:rsidP="00F87EB6">
      <w:pPr>
        <w:pStyle w:val="a7"/>
        <w:shd w:val="clear" w:color="auto" w:fill="FFFFFF"/>
        <w:spacing w:before="0" w:beforeAutospacing="0" w:after="0" w:afterAutospacing="0"/>
        <w:rPr>
          <w:rFonts w:ascii="Arial" w:hAnsi="Arial" w:cs="Arial"/>
          <w:color w:val="191919"/>
        </w:rPr>
      </w:pPr>
      <w:r>
        <w:rPr>
          <w:rFonts w:ascii="Arial" w:hAnsi="Arial" w:cs="Arial"/>
          <w:color w:val="191919"/>
          <w:bdr w:val="none" w:sz="0" w:space="0" w:color="auto" w:frame="1"/>
        </w:rPr>
        <w:t>常见的汽车车载电子设备或系统包括汽车电子控制单元、汽车行驶记录仪、车载视频行驶记录系统、汽车远程服务与管理系统车载终端、车载信息娱乐设备等。</w:t>
      </w:r>
    </w:p>
    <w:p w14:paraId="0BF9D82F"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7.2</w:t>
      </w:r>
      <w:r>
        <w:rPr>
          <w:rStyle w:val="a8"/>
          <w:rFonts w:ascii="Arial" w:hAnsi="Arial" w:cs="Arial"/>
          <w:color w:val="191919"/>
          <w:bdr w:val="none" w:sz="0" w:space="0" w:color="auto" w:frame="1"/>
        </w:rPr>
        <w:t xml:space="preserve">　汽车电子控制单元</w:t>
      </w:r>
    </w:p>
    <w:p w14:paraId="0AE732CF"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7.2.1</w:t>
      </w:r>
      <w:r>
        <w:rPr>
          <w:rFonts w:ascii="Arial" w:hAnsi="Arial" w:cs="Arial"/>
          <w:color w:val="191919"/>
        </w:rPr>
        <w:t xml:space="preserve">　待提取的汽车配备</w:t>
      </w:r>
      <w:r>
        <w:rPr>
          <w:rFonts w:ascii="Arial" w:hAnsi="Arial" w:cs="Arial"/>
          <w:color w:val="191919"/>
        </w:rPr>
        <w:t>EDR</w:t>
      </w:r>
      <w:r>
        <w:rPr>
          <w:rFonts w:ascii="Arial" w:hAnsi="Arial" w:cs="Arial"/>
          <w:color w:val="191919"/>
        </w:rPr>
        <w:t>的，应提取</w:t>
      </w:r>
      <w:r>
        <w:rPr>
          <w:rFonts w:ascii="Arial" w:hAnsi="Arial" w:cs="Arial"/>
          <w:color w:val="191919"/>
        </w:rPr>
        <w:t>EDR</w:t>
      </w:r>
      <w:r>
        <w:rPr>
          <w:rFonts w:ascii="Arial" w:hAnsi="Arial" w:cs="Arial"/>
          <w:color w:val="191919"/>
        </w:rPr>
        <w:t>记录数据。如果汽车发动机电子控制单元、变速箱电子控制单元、电子稳定控制单元等具备数据记录功能的，根据实际需要进行提取。</w:t>
      </w:r>
    </w:p>
    <w:p w14:paraId="6294D75C" w14:textId="77777777" w:rsidR="00F87EB6" w:rsidRDefault="00F87EB6" w:rsidP="00F87EB6">
      <w:pPr>
        <w:pStyle w:val="a7"/>
        <w:shd w:val="clear" w:color="auto" w:fill="FFFFFF"/>
        <w:spacing w:before="0" w:beforeAutospacing="0" w:after="0" w:afterAutospacing="0"/>
        <w:rPr>
          <w:rFonts w:ascii="Arial" w:hAnsi="Arial" w:cs="Arial"/>
          <w:color w:val="191919"/>
        </w:rPr>
      </w:pPr>
      <w:r>
        <w:rPr>
          <w:rFonts w:ascii="Arial" w:hAnsi="Arial" w:cs="Arial"/>
          <w:color w:val="191919"/>
        </w:rPr>
        <w:t>7.2.2</w:t>
      </w:r>
      <w:r>
        <w:rPr>
          <w:rFonts w:ascii="Arial" w:hAnsi="Arial" w:cs="Arial"/>
          <w:color w:val="191919"/>
        </w:rPr>
        <w:t xml:space="preserve">　待提取的汽车能够正常上电的，可通过车载电源给</w:t>
      </w:r>
      <w:r>
        <w:rPr>
          <w:rFonts w:ascii="Arial" w:hAnsi="Arial" w:cs="Arial"/>
          <w:color w:val="191919"/>
        </w:rPr>
        <w:t>ECU</w:t>
      </w:r>
      <w:r>
        <w:rPr>
          <w:rFonts w:ascii="Arial" w:hAnsi="Arial" w:cs="Arial"/>
          <w:color w:val="191919"/>
        </w:rPr>
        <w:t>进行供电，</w:t>
      </w:r>
      <w:r>
        <w:rPr>
          <w:rFonts w:ascii="Arial" w:hAnsi="Arial" w:cs="Arial"/>
          <w:color w:val="191919"/>
        </w:rPr>
        <w:t> </w:t>
      </w:r>
      <w:r>
        <w:rPr>
          <w:rFonts w:ascii="Arial" w:hAnsi="Arial" w:cs="Arial"/>
          <w:color w:val="191919"/>
          <w:bdr w:val="none" w:sz="0" w:space="0" w:color="auto" w:frame="1"/>
        </w:rPr>
        <w:t>宜使用汽车车载电子数据提取设备通过符合</w:t>
      </w:r>
      <w:r>
        <w:rPr>
          <w:rFonts w:ascii="Arial" w:hAnsi="Arial" w:cs="Arial"/>
          <w:color w:val="191919"/>
          <w:bdr w:val="none" w:sz="0" w:space="0" w:color="auto" w:frame="1"/>
        </w:rPr>
        <w:t>GB/T 34589</w:t>
      </w:r>
      <w:r>
        <w:rPr>
          <w:rFonts w:ascii="Arial" w:hAnsi="Arial" w:cs="Arial"/>
          <w:color w:val="191919"/>
          <w:bdr w:val="none" w:sz="0" w:space="0" w:color="auto" w:frame="1"/>
        </w:rPr>
        <w:t>的或其他车辆诊断接口提取数据。通过车辆诊断接口进行数据提取时，应对诊断接口的位置和外观进行拍照记录。</w:t>
      </w:r>
    </w:p>
    <w:p w14:paraId="0316CC0D" w14:textId="77777777" w:rsidR="00F87EB6" w:rsidRDefault="00F87EB6" w:rsidP="00F87EB6">
      <w:pPr>
        <w:pStyle w:val="a7"/>
        <w:shd w:val="clear" w:color="auto" w:fill="FFFFFF"/>
        <w:spacing w:before="0" w:beforeAutospacing="0" w:after="0" w:afterAutospacing="0"/>
        <w:rPr>
          <w:rFonts w:ascii="Arial" w:hAnsi="Arial" w:cs="Arial"/>
          <w:color w:val="191919"/>
        </w:rPr>
      </w:pPr>
      <w:r>
        <w:rPr>
          <w:rFonts w:ascii="Arial" w:hAnsi="Arial" w:cs="Arial"/>
          <w:color w:val="191919"/>
        </w:rPr>
        <w:t>7.2.3</w:t>
      </w:r>
      <w:r>
        <w:rPr>
          <w:rFonts w:ascii="Arial" w:hAnsi="Arial" w:cs="Arial"/>
          <w:color w:val="191919"/>
        </w:rPr>
        <w:t xml:space="preserve">　</w:t>
      </w:r>
      <w:r>
        <w:rPr>
          <w:rFonts w:ascii="Arial" w:hAnsi="Arial" w:cs="Arial"/>
          <w:color w:val="191919"/>
        </w:rPr>
        <w:t> </w:t>
      </w:r>
      <w:r>
        <w:rPr>
          <w:rFonts w:ascii="Arial" w:hAnsi="Arial" w:cs="Arial"/>
          <w:color w:val="191919"/>
          <w:bdr w:val="none" w:sz="0" w:space="0" w:color="auto" w:frame="1"/>
        </w:rPr>
        <w:t>待提取的汽车不能正常上电的，可通过拆卸</w:t>
      </w:r>
      <w:r>
        <w:rPr>
          <w:rFonts w:ascii="Arial" w:hAnsi="Arial" w:cs="Arial"/>
          <w:color w:val="191919"/>
          <w:bdr w:val="none" w:sz="0" w:space="0" w:color="auto" w:frame="1"/>
        </w:rPr>
        <w:t>ECU</w:t>
      </w:r>
      <w:r>
        <w:rPr>
          <w:rFonts w:ascii="Arial" w:hAnsi="Arial" w:cs="Arial"/>
          <w:color w:val="191919"/>
          <w:bdr w:val="none" w:sz="0" w:space="0" w:color="auto" w:frame="1"/>
        </w:rPr>
        <w:t>模块，并采用</w:t>
      </w:r>
      <w:r>
        <w:rPr>
          <w:rFonts w:ascii="Arial" w:hAnsi="Arial" w:cs="Arial"/>
          <w:color w:val="191919"/>
          <w:bdr w:val="none" w:sz="0" w:space="0" w:color="auto" w:frame="1"/>
        </w:rPr>
        <w:t>ECU</w:t>
      </w:r>
      <w:r>
        <w:rPr>
          <w:rFonts w:ascii="Arial" w:hAnsi="Arial" w:cs="Arial"/>
          <w:color w:val="191919"/>
          <w:bdr w:val="none" w:sz="0" w:space="0" w:color="auto" w:frame="1"/>
        </w:rPr>
        <w:t>专用连接线连接后，使用汽车车载电子数据提取设备提取数据。</w:t>
      </w:r>
    </w:p>
    <w:p w14:paraId="1C9ECA38"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7.3</w:t>
      </w:r>
      <w:r>
        <w:rPr>
          <w:rStyle w:val="a8"/>
          <w:rFonts w:ascii="Arial" w:hAnsi="Arial" w:cs="Arial"/>
          <w:color w:val="191919"/>
          <w:bdr w:val="none" w:sz="0" w:space="0" w:color="auto" w:frame="1"/>
        </w:rPr>
        <w:t xml:space="preserve">　汽车行驶记录仪</w:t>
      </w:r>
    </w:p>
    <w:p w14:paraId="12C0825E"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7.3.1</w:t>
      </w:r>
      <w:r>
        <w:rPr>
          <w:rFonts w:ascii="Arial" w:hAnsi="Arial" w:cs="Arial"/>
          <w:color w:val="191919"/>
        </w:rPr>
        <w:t xml:space="preserve">　待提取的汽车能够正常上电的，可通过车载电源给行驶记录仪进行供电，待提取的汽车应处于停止状态。不能正常上电的，应拆卸行驶记录仪，采用外接稳压直流电源对其进行供电。</w:t>
      </w:r>
    </w:p>
    <w:p w14:paraId="7E560738"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7.3.2</w:t>
      </w:r>
      <w:r>
        <w:rPr>
          <w:rFonts w:ascii="Arial" w:hAnsi="Arial" w:cs="Arial"/>
          <w:color w:val="191919"/>
        </w:rPr>
        <w:t xml:space="preserve">　需要通过拆卸汽车行驶记录仪提取电子数据时，应拔除行驶记录仪接线，有备用电源的应关闭备用电源。</w:t>
      </w:r>
    </w:p>
    <w:p w14:paraId="455FDC97"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7.3.3</w:t>
      </w:r>
      <w:r>
        <w:rPr>
          <w:rFonts w:ascii="Arial" w:hAnsi="Arial" w:cs="Arial"/>
          <w:color w:val="191919"/>
        </w:rPr>
        <w:t xml:space="preserve">　根据行驶记录仪通信接口和通信模块的实际状况，可使用专用电子数据存储介质通过</w:t>
      </w:r>
      <w:r>
        <w:rPr>
          <w:rFonts w:ascii="Arial" w:hAnsi="Arial" w:cs="Arial"/>
          <w:color w:val="191919"/>
        </w:rPr>
        <w:t>USB</w:t>
      </w:r>
      <w:r>
        <w:rPr>
          <w:rFonts w:ascii="Arial" w:hAnsi="Arial" w:cs="Arial"/>
          <w:color w:val="191919"/>
        </w:rPr>
        <w:t>接口进行行驶记录数据和</w:t>
      </w:r>
      <w:proofErr w:type="gramStart"/>
      <w:r>
        <w:rPr>
          <w:rFonts w:ascii="Arial" w:hAnsi="Arial" w:cs="Arial"/>
          <w:color w:val="191919"/>
        </w:rPr>
        <w:t>音视频</w:t>
      </w:r>
      <w:proofErr w:type="gramEnd"/>
      <w:r>
        <w:rPr>
          <w:rFonts w:ascii="Arial" w:hAnsi="Arial" w:cs="Arial"/>
          <w:color w:val="191919"/>
        </w:rPr>
        <w:t>数据提取，也可使用汽车行驶记录仪数据解读设备通过</w:t>
      </w:r>
      <w:r>
        <w:rPr>
          <w:rFonts w:ascii="Arial" w:hAnsi="Arial" w:cs="Arial"/>
          <w:color w:val="191919"/>
        </w:rPr>
        <w:t>RS232</w:t>
      </w:r>
      <w:r>
        <w:rPr>
          <w:rFonts w:ascii="Arial" w:hAnsi="Arial" w:cs="Arial"/>
          <w:color w:val="191919"/>
        </w:rPr>
        <w:t>串行接口</w:t>
      </w:r>
      <w:proofErr w:type="gramStart"/>
      <w:r>
        <w:rPr>
          <w:rFonts w:ascii="Arial" w:hAnsi="Arial" w:cs="Arial"/>
          <w:color w:val="191919"/>
        </w:rPr>
        <w:t>或蓝牙通信</w:t>
      </w:r>
      <w:proofErr w:type="gramEnd"/>
      <w:r>
        <w:rPr>
          <w:rFonts w:ascii="Arial" w:hAnsi="Arial" w:cs="Arial"/>
          <w:color w:val="191919"/>
        </w:rPr>
        <w:t>模块进行行驶记录数据提取。</w:t>
      </w:r>
    </w:p>
    <w:p w14:paraId="099E6067"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lastRenderedPageBreak/>
        <w:t>7.3.4</w:t>
      </w:r>
      <w:r>
        <w:rPr>
          <w:rFonts w:ascii="Arial" w:hAnsi="Arial" w:cs="Arial"/>
          <w:color w:val="191919"/>
        </w:rPr>
        <w:t xml:space="preserve">　行驶记录仪通信接口</w:t>
      </w:r>
      <w:proofErr w:type="gramStart"/>
      <w:r>
        <w:rPr>
          <w:rFonts w:ascii="Arial" w:hAnsi="Arial" w:cs="Arial"/>
          <w:color w:val="191919"/>
        </w:rPr>
        <w:t>和蓝牙通信</w:t>
      </w:r>
      <w:proofErr w:type="gramEnd"/>
      <w:r>
        <w:rPr>
          <w:rFonts w:ascii="Arial" w:hAnsi="Arial" w:cs="Arial"/>
          <w:color w:val="191919"/>
        </w:rPr>
        <w:t>模块都损坏时，可通过拆卸行驶记录仪数据存储芯片进行数据提取。</w:t>
      </w:r>
    </w:p>
    <w:p w14:paraId="1BE51734"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7.3.5</w:t>
      </w:r>
      <w:r>
        <w:rPr>
          <w:rFonts w:ascii="Arial" w:hAnsi="Arial" w:cs="Arial"/>
          <w:color w:val="191919"/>
        </w:rPr>
        <w:t xml:space="preserve">　具有行驶记录功能的汽车卫星定位系统车载终端电子数据提取可参照</w:t>
      </w:r>
      <w:r>
        <w:rPr>
          <w:rFonts w:ascii="Arial" w:hAnsi="Arial" w:cs="Arial"/>
          <w:color w:val="191919"/>
        </w:rPr>
        <w:t>7.3.1~7.3.4</w:t>
      </w:r>
      <w:r>
        <w:rPr>
          <w:rFonts w:ascii="Arial" w:hAnsi="Arial" w:cs="Arial"/>
          <w:color w:val="191919"/>
        </w:rPr>
        <w:t>。</w:t>
      </w:r>
    </w:p>
    <w:p w14:paraId="3EB7D9D1"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7.4</w:t>
      </w:r>
      <w:r>
        <w:rPr>
          <w:rStyle w:val="a8"/>
          <w:rFonts w:ascii="Arial" w:hAnsi="Arial" w:cs="Arial"/>
          <w:color w:val="191919"/>
          <w:bdr w:val="none" w:sz="0" w:space="0" w:color="auto" w:frame="1"/>
        </w:rPr>
        <w:t xml:space="preserve">　车载视频行驶记录系统</w:t>
      </w:r>
    </w:p>
    <w:p w14:paraId="2E2BFC0C"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7.4.1</w:t>
      </w:r>
      <w:r>
        <w:rPr>
          <w:rFonts w:ascii="Arial" w:hAnsi="Arial" w:cs="Arial"/>
          <w:color w:val="191919"/>
        </w:rPr>
        <w:t xml:space="preserve">　车载视频行驶记录系统具有外部存储介质时，应按照</w:t>
      </w:r>
      <w:r>
        <w:rPr>
          <w:rFonts w:ascii="Arial" w:hAnsi="Arial" w:cs="Arial"/>
          <w:color w:val="191919"/>
        </w:rPr>
        <w:t>6.7</w:t>
      </w:r>
      <w:r>
        <w:rPr>
          <w:rFonts w:ascii="Arial" w:hAnsi="Arial" w:cs="Arial"/>
          <w:color w:val="191919"/>
        </w:rPr>
        <w:t>的规定提取、保存外部存储介质。外部存储介质具备复制条件的，按照</w:t>
      </w:r>
      <w:r>
        <w:rPr>
          <w:rFonts w:ascii="Arial" w:hAnsi="Arial" w:cs="Arial"/>
          <w:color w:val="191919"/>
        </w:rPr>
        <w:t>6.4</w:t>
      </w:r>
      <w:r>
        <w:rPr>
          <w:rFonts w:ascii="Arial" w:hAnsi="Arial" w:cs="Arial"/>
          <w:color w:val="191919"/>
        </w:rPr>
        <w:t>的规定进行数据提取。需要进行数据恢复的，应符合</w:t>
      </w:r>
      <w:r>
        <w:rPr>
          <w:rFonts w:ascii="Arial" w:hAnsi="Arial" w:cs="Arial"/>
          <w:color w:val="191919"/>
        </w:rPr>
        <w:t>GB/T 29360</w:t>
      </w:r>
      <w:r>
        <w:rPr>
          <w:rFonts w:ascii="Arial" w:hAnsi="Arial" w:cs="Arial"/>
          <w:color w:val="191919"/>
        </w:rPr>
        <w:t>中的规定。</w:t>
      </w:r>
    </w:p>
    <w:p w14:paraId="68711905"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7.4.2</w:t>
      </w:r>
      <w:r>
        <w:rPr>
          <w:rFonts w:ascii="Arial" w:hAnsi="Arial" w:cs="Arial"/>
          <w:color w:val="191919"/>
        </w:rPr>
        <w:t xml:space="preserve">　车载视频行驶记录系统无外部存储介质时，可通过车载视频行驶记录系统外置数据端口进行数据提取。</w:t>
      </w:r>
    </w:p>
    <w:p w14:paraId="55D9CBA7"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7.4.3</w:t>
      </w:r>
      <w:r>
        <w:rPr>
          <w:rFonts w:ascii="Arial" w:hAnsi="Arial" w:cs="Arial"/>
          <w:color w:val="191919"/>
        </w:rPr>
        <w:t xml:space="preserve">　应记录提取的与案事件相关的视频数据文件的数量、文件名、文件大小、文件格式、完整性校验值等信息。</w:t>
      </w:r>
    </w:p>
    <w:p w14:paraId="1F66A2A8"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7.4.4</w:t>
      </w:r>
      <w:r>
        <w:rPr>
          <w:rFonts w:ascii="Arial" w:hAnsi="Arial" w:cs="Arial"/>
          <w:color w:val="191919"/>
        </w:rPr>
        <w:t xml:space="preserve">　对视频文件损坏或无法正常播放的，可采用视频修复软件进行修复，并将原始视频文件和修复后的文件作为提取结果数据进行保存。</w:t>
      </w:r>
    </w:p>
    <w:p w14:paraId="3F7ACA78"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7.5</w:t>
      </w:r>
      <w:r>
        <w:rPr>
          <w:rStyle w:val="a8"/>
          <w:rFonts w:ascii="Arial" w:hAnsi="Arial" w:cs="Arial"/>
          <w:color w:val="191919"/>
          <w:bdr w:val="none" w:sz="0" w:space="0" w:color="auto" w:frame="1"/>
        </w:rPr>
        <w:t xml:space="preserve">　汽车远程服务与管理系统车载终端</w:t>
      </w:r>
    </w:p>
    <w:p w14:paraId="64B6235A"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7.5.1</w:t>
      </w:r>
      <w:r>
        <w:rPr>
          <w:rFonts w:ascii="Arial" w:hAnsi="Arial" w:cs="Arial"/>
          <w:color w:val="191919"/>
        </w:rPr>
        <w:t xml:space="preserve">　汽车远程服务与管理系统车载终端具有外部存储介质时，应按照</w:t>
      </w:r>
      <w:r>
        <w:rPr>
          <w:rFonts w:ascii="Arial" w:hAnsi="Arial" w:cs="Arial"/>
          <w:color w:val="191919"/>
        </w:rPr>
        <w:t>6.7</w:t>
      </w:r>
      <w:r>
        <w:rPr>
          <w:rFonts w:ascii="Arial" w:hAnsi="Arial" w:cs="Arial"/>
          <w:color w:val="191919"/>
        </w:rPr>
        <w:t>的规定提取、保存外部存储介质。外部存储介质具备复制条件的，按照</w:t>
      </w:r>
      <w:r>
        <w:rPr>
          <w:rFonts w:ascii="Arial" w:hAnsi="Arial" w:cs="Arial"/>
          <w:color w:val="191919"/>
        </w:rPr>
        <w:t>6.4</w:t>
      </w:r>
      <w:r>
        <w:rPr>
          <w:rFonts w:ascii="Arial" w:hAnsi="Arial" w:cs="Arial"/>
          <w:color w:val="191919"/>
        </w:rPr>
        <w:t>的规定进行数据提取。</w:t>
      </w:r>
    </w:p>
    <w:p w14:paraId="3A7711A8"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7.5.2</w:t>
      </w:r>
      <w:r>
        <w:rPr>
          <w:rFonts w:ascii="Arial" w:hAnsi="Arial" w:cs="Arial"/>
          <w:color w:val="191919"/>
        </w:rPr>
        <w:t xml:space="preserve">　汽车远程服务与管理系统车载终端无外部存储介质时，可通过其外置数据端口进行数据提取。</w:t>
      </w:r>
    </w:p>
    <w:p w14:paraId="04ED2B55"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7.5.3</w:t>
      </w:r>
      <w:r>
        <w:rPr>
          <w:rFonts w:ascii="Arial" w:hAnsi="Arial" w:cs="Arial"/>
          <w:color w:val="191919"/>
        </w:rPr>
        <w:t xml:space="preserve">　通过离线方式提取汽车远程服务与管理系统车载终端数据时，应拔除车载终端的信号接线。</w:t>
      </w:r>
    </w:p>
    <w:p w14:paraId="19A4126E"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7.5.4</w:t>
      </w:r>
      <w:r>
        <w:rPr>
          <w:rFonts w:ascii="Arial" w:hAnsi="Arial" w:cs="Arial"/>
          <w:color w:val="191919"/>
        </w:rPr>
        <w:t xml:space="preserve">　根据需要，可通过汽车远程服务与管理系统平台对车载终端数据进行远程在线提取。提取时，应通过拍照、录像、屏幕截图、屏幕录像等方式记录提取过程。</w:t>
      </w:r>
    </w:p>
    <w:p w14:paraId="4663C26E"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7.6</w:t>
      </w:r>
      <w:r>
        <w:rPr>
          <w:rStyle w:val="a8"/>
          <w:rFonts w:ascii="Arial" w:hAnsi="Arial" w:cs="Arial"/>
          <w:color w:val="191919"/>
          <w:bdr w:val="none" w:sz="0" w:space="0" w:color="auto" w:frame="1"/>
        </w:rPr>
        <w:t xml:space="preserve">　其他车载电子设备</w:t>
      </w:r>
    </w:p>
    <w:p w14:paraId="7C26BFD6"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7.6.1</w:t>
      </w:r>
      <w:r>
        <w:rPr>
          <w:rFonts w:ascii="Arial" w:hAnsi="Arial" w:cs="Arial"/>
          <w:color w:val="191919"/>
        </w:rPr>
        <w:t xml:space="preserve">　根据车载电子设备的具体情况，可选择</w:t>
      </w:r>
      <w:r>
        <w:rPr>
          <w:rFonts w:ascii="Arial" w:hAnsi="Arial" w:cs="Arial"/>
          <w:color w:val="191919"/>
        </w:rPr>
        <w:t>USB</w:t>
      </w:r>
      <w:r>
        <w:rPr>
          <w:rFonts w:ascii="Arial" w:hAnsi="Arial" w:cs="Arial"/>
          <w:color w:val="191919"/>
        </w:rPr>
        <w:t>、</w:t>
      </w:r>
      <w:r>
        <w:rPr>
          <w:rFonts w:ascii="Arial" w:hAnsi="Arial" w:cs="Arial"/>
          <w:color w:val="191919"/>
        </w:rPr>
        <w:t>Wi-Fi</w:t>
      </w:r>
      <w:r>
        <w:rPr>
          <w:rFonts w:ascii="Arial" w:hAnsi="Arial" w:cs="Arial"/>
          <w:color w:val="191919"/>
        </w:rPr>
        <w:t>连接以及通过外部存储介质等方式进行数据提取。</w:t>
      </w:r>
    </w:p>
    <w:p w14:paraId="759A78B0"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lastRenderedPageBreak/>
        <w:t>7.6.2</w:t>
      </w:r>
      <w:r>
        <w:rPr>
          <w:rFonts w:ascii="Arial" w:hAnsi="Arial" w:cs="Arial"/>
          <w:color w:val="191919"/>
        </w:rPr>
        <w:t xml:space="preserve">　通过</w:t>
      </w:r>
      <w:r>
        <w:rPr>
          <w:rFonts w:ascii="Arial" w:hAnsi="Arial" w:cs="Arial"/>
          <w:color w:val="191919"/>
        </w:rPr>
        <w:t>USB</w:t>
      </w:r>
      <w:r>
        <w:rPr>
          <w:rFonts w:ascii="Arial" w:hAnsi="Arial" w:cs="Arial"/>
          <w:color w:val="191919"/>
        </w:rPr>
        <w:t>、</w:t>
      </w:r>
      <w:r>
        <w:rPr>
          <w:rFonts w:ascii="Arial" w:hAnsi="Arial" w:cs="Arial"/>
          <w:color w:val="191919"/>
        </w:rPr>
        <w:t>Wi-Fi</w:t>
      </w:r>
      <w:r>
        <w:rPr>
          <w:rFonts w:ascii="Arial" w:hAnsi="Arial" w:cs="Arial"/>
          <w:color w:val="191919"/>
        </w:rPr>
        <w:t>以及外部存储介质等方式无法提取数据时，可通过拆卸车载电子设备存储芯片进行提取。</w:t>
      </w:r>
    </w:p>
    <w:p w14:paraId="4214F332"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7.6.3</w:t>
      </w:r>
      <w:r>
        <w:rPr>
          <w:rFonts w:ascii="Arial" w:hAnsi="Arial" w:cs="Arial"/>
          <w:color w:val="191919"/>
        </w:rPr>
        <w:t xml:space="preserve">　需要对车载电子设备中的手机</w:t>
      </w:r>
      <w:proofErr w:type="gramStart"/>
      <w:r>
        <w:rPr>
          <w:rFonts w:ascii="Arial" w:hAnsi="Arial" w:cs="Arial"/>
          <w:color w:val="191919"/>
        </w:rPr>
        <w:t>卡数据</w:t>
      </w:r>
      <w:proofErr w:type="gramEnd"/>
      <w:r>
        <w:rPr>
          <w:rFonts w:ascii="Arial" w:hAnsi="Arial" w:cs="Arial"/>
          <w:color w:val="191919"/>
        </w:rPr>
        <w:t>进行提取的，应及时拔除手机卡，以只读方式连接到手机</w:t>
      </w:r>
      <w:proofErr w:type="gramStart"/>
      <w:r>
        <w:rPr>
          <w:rFonts w:ascii="Arial" w:hAnsi="Arial" w:cs="Arial"/>
          <w:color w:val="191919"/>
        </w:rPr>
        <w:t>卡数据</w:t>
      </w:r>
      <w:proofErr w:type="gramEnd"/>
      <w:r>
        <w:rPr>
          <w:rFonts w:ascii="Arial" w:hAnsi="Arial" w:cs="Arial"/>
          <w:color w:val="191919"/>
        </w:rPr>
        <w:t>提取仪进行数据提取。</w:t>
      </w:r>
    </w:p>
    <w:p w14:paraId="38C2975C"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8</w:t>
      </w:r>
      <w:r>
        <w:rPr>
          <w:rStyle w:val="a8"/>
          <w:rFonts w:ascii="Arial" w:hAnsi="Arial" w:cs="Arial"/>
          <w:color w:val="191919"/>
          <w:bdr w:val="none" w:sz="0" w:space="0" w:color="auto" w:frame="1"/>
        </w:rPr>
        <w:t xml:space="preserve">　数据完整性校验和保存</w:t>
      </w:r>
    </w:p>
    <w:p w14:paraId="1C35883B"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8.1</w:t>
      </w:r>
      <w:r>
        <w:rPr>
          <w:rFonts w:ascii="Arial" w:hAnsi="Arial" w:cs="Arial"/>
          <w:color w:val="191919"/>
        </w:rPr>
        <w:t xml:space="preserve">　对提取的结果数据，应使用完整性校验软件进行完整性校验并予以记录。</w:t>
      </w:r>
    </w:p>
    <w:p w14:paraId="4CB7F0D0" w14:textId="77777777" w:rsidR="00F87EB6" w:rsidRDefault="00F87EB6" w:rsidP="00F87EB6">
      <w:pPr>
        <w:pStyle w:val="a7"/>
        <w:shd w:val="clear" w:color="auto" w:fill="FFFFFF"/>
        <w:spacing w:before="151" w:beforeAutospacing="0" w:after="432" w:afterAutospacing="0"/>
        <w:rPr>
          <w:rFonts w:ascii="Arial" w:hAnsi="Arial" w:cs="Arial"/>
          <w:color w:val="191919"/>
        </w:rPr>
      </w:pPr>
      <w:r>
        <w:rPr>
          <w:rFonts w:ascii="Arial" w:hAnsi="Arial" w:cs="Arial"/>
          <w:color w:val="191919"/>
        </w:rPr>
        <w:t>8.2</w:t>
      </w:r>
      <w:r>
        <w:rPr>
          <w:rFonts w:ascii="Arial" w:hAnsi="Arial" w:cs="Arial"/>
          <w:color w:val="191919"/>
        </w:rPr>
        <w:t xml:space="preserve">　应将提取的结果数据复制到专用电子数据存储介质中进行保存。</w:t>
      </w:r>
    </w:p>
    <w:p w14:paraId="479E29F0" w14:textId="77777777" w:rsidR="00F87EB6" w:rsidRDefault="00F87EB6" w:rsidP="00F87EB6">
      <w:pPr>
        <w:pStyle w:val="a7"/>
        <w:shd w:val="clear" w:color="auto" w:fill="FFFFFF"/>
        <w:spacing w:before="0" w:beforeAutospacing="0" w:after="0" w:afterAutospacing="0"/>
        <w:rPr>
          <w:rFonts w:ascii="Arial" w:hAnsi="Arial" w:cs="Arial"/>
          <w:color w:val="191919"/>
        </w:rPr>
      </w:pPr>
      <w:r>
        <w:rPr>
          <w:rStyle w:val="a8"/>
          <w:rFonts w:ascii="Arial" w:hAnsi="Arial" w:cs="Arial"/>
          <w:color w:val="191919"/>
          <w:bdr w:val="none" w:sz="0" w:space="0" w:color="auto" w:frame="1"/>
        </w:rPr>
        <w:t>参考文献</w:t>
      </w:r>
    </w:p>
    <w:p w14:paraId="19BBB5E1" w14:textId="77777777" w:rsidR="00F87EB6" w:rsidRDefault="00F87EB6" w:rsidP="00F87EB6">
      <w:pPr>
        <w:pStyle w:val="a7"/>
        <w:shd w:val="clear" w:color="auto" w:fill="FFFFFF"/>
        <w:spacing w:before="0" w:beforeAutospacing="0" w:after="0" w:afterAutospacing="0"/>
        <w:rPr>
          <w:rFonts w:ascii="Arial" w:hAnsi="Arial" w:cs="Arial"/>
          <w:color w:val="191919"/>
        </w:rPr>
      </w:pPr>
      <w:r>
        <w:rPr>
          <w:rFonts w:ascii="Arial" w:hAnsi="Arial" w:cs="Arial"/>
          <w:color w:val="191919"/>
          <w:bdr w:val="none" w:sz="0" w:space="0" w:color="auto" w:frame="1"/>
        </w:rPr>
        <w:t xml:space="preserve">[1] GB/T 19056 </w:t>
      </w:r>
      <w:r>
        <w:rPr>
          <w:rFonts w:ascii="Arial" w:hAnsi="Arial" w:cs="Arial"/>
          <w:color w:val="191919"/>
          <w:bdr w:val="none" w:sz="0" w:space="0" w:color="auto" w:frame="1"/>
        </w:rPr>
        <w:t>汽车行驶记录仪</w:t>
      </w:r>
    </w:p>
    <w:p w14:paraId="513D3C79" w14:textId="77777777" w:rsidR="00F87EB6" w:rsidRDefault="00F87EB6" w:rsidP="00F87EB6">
      <w:pPr>
        <w:pStyle w:val="a7"/>
        <w:shd w:val="clear" w:color="auto" w:fill="FFFFFF"/>
        <w:spacing w:before="0" w:beforeAutospacing="0" w:after="0" w:afterAutospacing="0"/>
        <w:rPr>
          <w:rFonts w:ascii="Arial" w:hAnsi="Arial" w:cs="Arial"/>
          <w:color w:val="191919"/>
        </w:rPr>
      </w:pPr>
      <w:r>
        <w:rPr>
          <w:rFonts w:ascii="Arial" w:hAnsi="Arial" w:cs="Arial"/>
          <w:color w:val="191919"/>
          <w:bdr w:val="none" w:sz="0" w:space="0" w:color="auto" w:frame="1"/>
        </w:rPr>
        <w:t xml:space="preserve">[2] GB/T 29362—2012 </w:t>
      </w:r>
      <w:r>
        <w:rPr>
          <w:rFonts w:ascii="Arial" w:hAnsi="Arial" w:cs="Arial"/>
          <w:color w:val="191919"/>
          <w:bdr w:val="none" w:sz="0" w:space="0" w:color="auto" w:frame="1"/>
        </w:rPr>
        <w:t>电子物证数据搜索检验规程</w:t>
      </w:r>
    </w:p>
    <w:p w14:paraId="3545CF97" w14:textId="77777777" w:rsidR="00F87EB6" w:rsidRDefault="00F87EB6" w:rsidP="00F87EB6">
      <w:pPr>
        <w:pStyle w:val="a7"/>
        <w:shd w:val="clear" w:color="auto" w:fill="FFFFFF"/>
        <w:spacing w:before="0" w:beforeAutospacing="0" w:after="0" w:afterAutospacing="0"/>
        <w:rPr>
          <w:rFonts w:ascii="Arial" w:hAnsi="Arial" w:cs="Arial"/>
          <w:color w:val="191919"/>
        </w:rPr>
      </w:pPr>
      <w:r>
        <w:rPr>
          <w:rFonts w:ascii="Arial" w:hAnsi="Arial" w:cs="Arial"/>
          <w:color w:val="191919"/>
          <w:bdr w:val="none" w:sz="0" w:space="0" w:color="auto" w:frame="1"/>
        </w:rPr>
        <w:t xml:space="preserve">[3] GB/T 32960.1 </w:t>
      </w:r>
      <w:r>
        <w:rPr>
          <w:rFonts w:ascii="Arial" w:hAnsi="Arial" w:cs="Arial"/>
          <w:color w:val="191919"/>
          <w:bdr w:val="none" w:sz="0" w:space="0" w:color="auto" w:frame="1"/>
        </w:rPr>
        <w:t>电动汽车远程服务与管理系统技术规范</w:t>
      </w:r>
      <w:r>
        <w:rPr>
          <w:rFonts w:ascii="Arial" w:hAnsi="Arial" w:cs="Arial"/>
          <w:color w:val="191919"/>
          <w:bdr w:val="none" w:sz="0" w:space="0" w:color="auto" w:frame="1"/>
        </w:rPr>
        <w:t xml:space="preserve"> </w:t>
      </w:r>
      <w:r>
        <w:rPr>
          <w:rFonts w:ascii="Arial" w:hAnsi="Arial" w:cs="Arial"/>
          <w:color w:val="191919"/>
          <w:bdr w:val="none" w:sz="0" w:space="0" w:color="auto" w:frame="1"/>
        </w:rPr>
        <w:t>第</w:t>
      </w:r>
      <w:r>
        <w:rPr>
          <w:rFonts w:ascii="Arial" w:hAnsi="Arial" w:cs="Arial"/>
          <w:color w:val="191919"/>
          <w:bdr w:val="none" w:sz="0" w:space="0" w:color="auto" w:frame="1"/>
        </w:rPr>
        <w:t>1</w:t>
      </w:r>
      <w:r>
        <w:rPr>
          <w:rFonts w:ascii="Arial" w:hAnsi="Arial" w:cs="Arial"/>
          <w:color w:val="191919"/>
          <w:bdr w:val="none" w:sz="0" w:space="0" w:color="auto" w:frame="1"/>
        </w:rPr>
        <w:t>部分</w:t>
      </w:r>
      <w:r>
        <w:rPr>
          <w:rFonts w:ascii="Arial" w:hAnsi="Arial" w:cs="Arial"/>
          <w:color w:val="191919"/>
          <w:bdr w:val="none" w:sz="0" w:space="0" w:color="auto" w:frame="1"/>
        </w:rPr>
        <w:t>:</w:t>
      </w:r>
      <w:r>
        <w:rPr>
          <w:rFonts w:ascii="Arial" w:hAnsi="Arial" w:cs="Arial"/>
          <w:color w:val="191919"/>
          <w:bdr w:val="none" w:sz="0" w:space="0" w:color="auto" w:frame="1"/>
        </w:rPr>
        <w:t>总则</w:t>
      </w:r>
    </w:p>
    <w:p w14:paraId="5239A155" w14:textId="77777777" w:rsidR="00F87EB6" w:rsidRDefault="00F87EB6" w:rsidP="00F87EB6">
      <w:pPr>
        <w:pStyle w:val="a7"/>
        <w:shd w:val="clear" w:color="auto" w:fill="FFFFFF"/>
        <w:spacing w:before="0" w:beforeAutospacing="0" w:after="0" w:afterAutospacing="0"/>
        <w:rPr>
          <w:rFonts w:ascii="Arial" w:hAnsi="Arial" w:cs="Arial"/>
          <w:color w:val="191919"/>
        </w:rPr>
      </w:pPr>
      <w:r>
        <w:rPr>
          <w:rFonts w:ascii="Arial" w:hAnsi="Arial" w:cs="Arial"/>
          <w:color w:val="191919"/>
          <w:bdr w:val="none" w:sz="0" w:space="0" w:color="auto" w:frame="1"/>
        </w:rPr>
        <w:t xml:space="preserve">[4] GB/T 38892 </w:t>
      </w:r>
      <w:r>
        <w:rPr>
          <w:rFonts w:ascii="Arial" w:hAnsi="Arial" w:cs="Arial"/>
          <w:color w:val="191919"/>
          <w:bdr w:val="none" w:sz="0" w:space="0" w:color="auto" w:frame="1"/>
        </w:rPr>
        <w:t>车载视频行驶记录系统</w:t>
      </w:r>
    </w:p>
    <w:p w14:paraId="07EF0CAE" w14:textId="77777777" w:rsidR="00F87EB6" w:rsidRDefault="00F87EB6" w:rsidP="00F87EB6">
      <w:pPr>
        <w:pStyle w:val="a7"/>
        <w:shd w:val="clear" w:color="auto" w:fill="FFFFFF"/>
        <w:spacing w:before="0" w:beforeAutospacing="0" w:after="0" w:afterAutospacing="0"/>
        <w:rPr>
          <w:rFonts w:ascii="Arial" w:hAnsi="Arial" w:cs="Arial"/>
          <w:color w:val="191919"/>
        </w:rPr>
      </w:pPr>
      <w:r>
        <w:rPr>
          <w:rFonts w:ascii="Arial" w:hAnsi="Arial" w:cs="Arial"/>
          <w:color w:val="191919"/>
          <w:bdr w:val="none" w:sz="0" w:space="0" w:color="auto" w:frame="1"/>
        </w:rPr>
        <w:t xml:space="preserve">[5] GB 39732 </w:t>
      </w:r>
      <w:r>
        <w:rPr>
          <w:rFonts w:ascii="Arial" w:hAnsi="Arial" w:cs="Arial"/>
          <w:color w:val="191919"/>
          <w:bdr w:val="none" w:sz="0" w:space="0" w:color="auto" w:frame="1"/>
        </w:rPr>
        <w:t>汽车事件数据记录系统</w:t>
      </w:r>
    </w:p>
    <w:p w14:paraId="78C617AB" w14:textId="77777777" w:rsidR="00F87EB6" w:rsidRDefault="00F87EB6" w:rsidP="00F87EB6">
      <w:pPr>
        <w:pStyle w:val="a7"/>
        <w:shd w:val="clear" w:color="auto" w:fill="FFFFFF"/>
        <w:spacing w:before="0" w:beforeAutospacing="0" w:after="0" w:afterAutospacing="0"/>
        <w:rPr>
          <w:rFonts w:ascii="Arial" w:hAnsi="Arial" w:cs="Arial"/>
          <w:color w:val="191919"/>
        </w:rPr>
      </w:pPr>
      <w:r>
        <w:rPr>
          <w:rFonts w:ascii="Arial" w:hAnsi="Arial" w:cs="Arial"/>
          <w:color w:val="191919"/>
          <w:bdr w:val="none" w:sz="0" w:space="0" w:color="auto" w:frame="1"/>
        </w:rPr>
        <w:t xml:space="preserve">[6] GA/T 756—2008 </w:t>
      </w:r>
      <w:r>
        <w:rPr>
          <w:rFonts w:ascii="Arial" w:hAnsi="Arial" w:cs="Arial"/>
          <w:color w:val="191919"/>
          <w:bdr w:val="none" w:sz="0" w:space="0" w:color="auto" w:frame="1"/>
        </w:rPr>
        <w:t>数字化设备证据数据发现提取固定方法</w:t>
      </w:r>
    </w:p>
    <w:p w14:paraId="6286FE9E" w14:textId="77777777" w:rsidR="00F87EB6" w:rsidRDefault="00F87EB6" w:rsidP="00F87EB6">
      <w:pPr>
        <w:pStyle w:val="a7"/>
        <w:shd w:val="clear" w:color="auto" w:fill="FFFFFF"/>
        <w:spacing w:before="0" w:beforeAutospacing="0" w:after="0" w:afterAutospacing="0"/>
        <w:rPr>
          <w:rFonts w:ascii="Arial" w:hAnsi="Arial" w:cs="Arial"/>
          <w:color w:val="191919"/>
        </w:rPr>
      </w:pPr>
      <w:r>
        <w:rPr>
          <w:rFonts w:ascii="Arial" w:hAnsi="Arial" w:cs="Arial"/>
          <w:color w:val="191919"/>
          <w:bdr w:val="none" w:sz="0" w:space="0" w:color="auto" w:frame="1"/>
        </w:rPr>
        <w:t xml:space="preserve">[7] GA/T 976—2012 </w:t>
      </w:r>
      <w:r>
        <w:rPr>
          <w:rFonts w:ascii="Arial" w:hAnsi="Arial" w:cs="Arial"/>
          <w:color w:val="191919"/>
          <w:bdr w:val="none" w:sz="0" w:space="0" w:color="auto" w:frame="1"/>
        </w:rPr>
        <w:t>电子数据法庭科学鉴定通用方法</w:t>
      </w:r>
    </w:p>
    <w:p w14:paraId="6FE2EB35" w14:textId="77777777" w:rsidR="00F87EB6" w:rsidRDefault="00F87EB6" w:rsidP="00F87EB6">
      <w:pPr>
        <w:pStyle w:val="a7"/>
        <w:shd w:val="clear" w:color="auto" w:fill="FFFFFF"/>
        <w:spacing w:before="0" w:beforeAutospacing="0" w:after="0" w:afterAutospacing="0"/>
        <w:rPr>
          <w:rFonts w:ascii="Arial" w:hAnsi="Arial" w:cs="Arial"/>
          <w:color w:val="191919"/>
        </w:rPr>
      </w:pPr>
      <w:r>
        <w:rPr>
          <w:rFonts w:ascii="Arial" w:hAnsi="Arial" w:cs="Arial"/>
          <w:color w:val="191919"/>
          <w:bdr w:val="none" w:sz="0" w:space="0" w:color="auto" w:frame="1"/>
        </w:rPr>
        <w:t xml:space="preserve">[8] GA/T 995—2012 </w:t>
      </w:r>
      <w:r>
        <w:rPr>
          <w:rFonts w:ascii="Arial" w:hAnsi="Arial" w:cs="Arial"/>
          <w:color w:val="191919"/>
          <w:bdr w:val="none" w:sz="0" w:space="0" w:color="auto" w:frame="1"/>
        </w:rPr>
        <w:t>道路交通安全违法行为视频取证设备技术规范</w:t>
      </w:r>
    </w:p>
    <w:p w14:paraId="6F663B19" w14:textId="77777777" w:rsidR="00F87EB6" w:rsidRDefault="00F87EB6" w:rsidP="00F87EB6">
      <w:pPr>
        <w:pStyle w:val="a7"/>
        <w:shd w:val="clear" w:color="auto" w:fill="FFFFFF"/>
        <w:spacing w:before="0" w:beforeAutospacing="0" w:after="0" w:afterAutospacing="0"/>
        <w:rPr>
          <w:rFonts w:ascii="Arial" w:hAnsi="Arial" w:cs="Arial"/>
          <w:color w:val="191919"/>
        </w:rPr>
      </w:pPr>
      <w:r>
        <w:rPr>
          <w:rFonts w:ascii="Arial" w:hAnsi="Arial" w:cs="Arial"/>
          <w:color w:val="191919"/>
          <w:bdr w:val="none" w:sz="0" w:space="0" w:color="auto" w:frame="1"/>
        </w:rPr>
        <w:t xml:space="preserve">[9] GA/T 1201—2014 </w:t>
      </w:r>
      <w:r>
        <w:rPr>
          <w:rFonts w:ascii="Arial" w:hAnsi="Arial" w:cs="Arial"/>
          <w:color w:val="191919"/>
          <w:bdr w:val="none" w:sz="0" w:space="0" w:color="auto" w:frame="1"/>
        </w:rPr>
        <w:t>道路交通安全违法行为卫星定位技术取证规范</w:t>
      </w:r>
    </w:p>
    <w:p w14:paraId="3FF62F2F" w14:textId="77777777" w:rsidR="00F87EB6" w:rsidRDefault="00F87EB6" w:rsidP="00F87EB6">
      <w:pPr>
        <w:pStyle w:val="a7"/>
        <w:shd w:val="clear" w:color="auto" w:fill="FFFFFF"/>
        <w:spacing w:before="0" w:beforeAutospacing="0" w:after="0" w:afterAutospacing="0"/>
        <w:rPr>
          <w:rFonts w:ascii="Arial" w:hAnsi="Arial" w:cs="Arial"/>
          <w:color w:val="191919"/>
        </w:rPr>
      </w:pPr>
      <w:r>
        <w:rPr>
          <w:rFonts w:ascii="Arial" w:hAnsi="Arial" w:cs="Arial"/>
          <w:color w:val="191919"/>
          <w:bdr w:val="none" w:sz="0" w:space="0" w:color="auto" w:frame="1"/>
        </w:rPr>
        <w:t xml:space="preserve">[10] GA/T 1568—2019 </w:t>
      </w:r>
      <w:r>
        <w:rPr>
          <w:rFonts w:ascii="Arial" w:hAnsi="Arial" w:cs="Arial"/>
          <w:color w:val="191919"/>
          <w:bdr w:val="none" w:sz="0" w:space="0" w:color="auto" w:frame="1"/>
        </w:rPr>
        <w:t>法庭科学</w:t>
      </w:r>
      <w:r>
        <w:rPr>
          <w:rFonts w:ascii="Arial" w:hAnsi="Arial" w:cs="Arial"/>
          <w:color w:val="191919"/>
          <w:bdr w:val="none" w:sz="0" w:space="0" w:color="auto" w:frame="1"/>
        </w:rPr>
        <w:t xml:space="preserve"> </w:t>
      </w:r>
      <w:r>
        <w:rPr>
          <w:rFonts w:ascii="Arial" w:hAnsi="Arial" w:cs="Arial"/>
          <w:color w:val="191919"/>
          <w:bdr w:val="none" w:sz="0" w:space="0" w:color="auto" w:frame="1"/>
        </w:rPr>
        <w:t>电子物证检验术语</w:t>
      </w:r>
    </w:p>
    <w:p w14:paraId="627CF6B6" w14:textId="77777777" w:rsidR="00F87EB6" w:rsidRDefault="00F87EB6" w:rsidP="00F87EB6">
      <w:pPr>
        <w:pStyle w:val="a7"/>
        <w:shd w:val="clear" w:color="auto" w:fill="FFFFFF"/>
        <w:spacing w:before="0" w:beforeAutospacing="0" w:after="0" w:afterAutospacing="0"/>
        <w:rPr>
          <w:rFonts w:ascii="Arial" w:hAnsi="Arial" w:cs="Arial"/>
          <w:color w:val="191919"/>
        </w:rPr>
      </w:pPr>
      <w:r>
        <w:rPr>
          <w:rFonts w:ascii="Arial" w:hAnsi="Arial" w:cs="Arial"/>
          <w:color w:val="191919"/>
          <w:bdr w:val="none" w:sz="0" w:space="0" w:color="auto" w:frame="1"/>
        </w:rPr>
        <w:t xml:space="preserve">[11] GA/T 1069-2021 </w:t>
      </w:r>
      <w:r>
        <w:rPr>
          <w:rFonts w:ascii="Arial" w:hAnsi="Arial" w:cs="Arial"/>
          <w:color w:val="191919"/>
          <w:bdr w:val="none" w:sz="0" w:space="0" w:color="auto" w:frame="1"/>
        </w:rPr>
        <w:t>法庭科学</w:t>
      </w:r>
      <w:r>
        <w:rPr>
          <w:rFonts w:ascii="Arial" w:hAnsi="Arial" w:cs="Arial"/>
          <w:color w:val="191919"/>
          <w:bdr w:val="none" w:sz="0" w:space="0" w:color="auto" w:frame="1"/>
        </w:rPr>
        <w:t xml:space="preserve"> </w:t>
      </w:r>
      <w:r>
        <w:rPr>
          <w:rFonts w:ascii="Arial" w:hAnsi="Arial" w:cs="Arial"/>
          <w:color w:val="191919"/>
          <w:bdr w:val="none" w:sz="0" w:space="0" w:color="auto" w:frame="1"/>
        </w:rPr>
        <w:t>电子物证手机检验技术规范</w:t>
      </w:r>
    </w:p>
    <w:p w14:paraId="6F119FBF" w14:textId="77777777" w:rsidR="00F87EB6" w:rsidRDefault="00F87EB6" w:rsidP="00F87EB6">
      <w:pPr>
        <w:pStyle w:val="a7"/>
        <w:shd w:val="clear" w:color="auto" w:fill="FFFFFF"/>
        <w:spacing w:before="0" w:beforeAutospacing="0" w:after="0" w:afterAutospacing="0"/>
        <w:rPr>
          <w:rFonts w:ascii="Arial" w:hAnsi="Arial" w:cs="Arial"/>
          <w:color w:val="191919"/>
        </w:rPr>
      </w:pPr>
      <w:r>
        <w:rPr>
          <w:rFonts w:ascii="Arial" w:hAnsi="Arial" w:cs="Arial"/>
          <w:color w:val="191919"/>
          <w:bdr w:val="none" w:sz="0" w:space="0" w:color="auto" w:frame="1"/>
        </w:rPr>
        <w:t xml:space="preserve">[12] JT/T 794—2011 </w:t>
      </w:r>
      <w:r>
        <w:rPr>
          <w:rFonts w:ascii="Arial" w:hAnsi="Arial" w:cs="Arial"/>
          <w:color w:val="191919"/>
          <w:bdr w:val="none" w:sz="0" w:space="0" w:color="auto" w:frame="1"/>
        </w:rPr>
        <w:t>道路运输车辆卫星定位系统车载终端技术要求</w:t>
      </w:r>
    </w:p>
    <w:p w14:paraId="0C16105F" w14:textId="77777777" w:rsidR="007E2A4F" w:rsidRPr="00F87EB6" w:rsidRDefault="007E2A4F">
      <w:bookmarkStart w:id="0" w:name="_GoBack"/>
      <w:bookmarkEnd w:id="0"/>
    </w:p>
    <w:sectPr w:rsidR="007E2A4F" w:rsidRPr="00F87EB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75D088" w14:textId="77777777" w:rsidR="00FC74B6" w:rsidRDefault="00FC74B6" w:rsidP="00F87EB6">
      <w:r>
        <w:separator/>
      </w:r>
    </w:p>
  </w:endnote>
  <w:endnote w:type="continuationSeparator" w:id="0">
    <w:p w14:paraId="06F7F62F" w14:textId="77777777" w:rsidR="00FC74B6" w:rsidRDefault="00FC74B6" w:rsidP="00F87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078390" w14:textId="77777777" w:rsidR="00FC74B6" w:rsidRDefault="00FC74B6" w:rsidP="00F87EB6">
      <w:r>
        <w:separator/>
      </w:r>
    </w:p>
  </w:footnote>
  <w:footnote w:type="continuationSeparator" w:id="0">
    <w:p w14:paraId="682721A3" w14:textId="77777777" w:rsidR="00FC74B6" w:rsidRDefault="00FC74B6" w:rsidP="00F87EB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A4F"/>
    <w:rsid w:val="007E2A4F"/>
    <w:rsid w:val="00F87EB6"/>
    <w:rsid w:val="00FC74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6052398-D9B9-4D96-96E6-68D752E68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87EB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87EB6"/>
    <w:rPr>
      <w:sz w:val="18"/>
      <w:szCs w:val="18"/>
    </w:rPr>
  </w:style>
  <w:style w:type="paragraph" w:styleId="a5">
    <w:name w:val="footer"/>
    <w:basedOn w:val="a"/>
    <w:link w:val="a6"/>
    <w:uiPriority w:val="99"/>
    <w:unhideWhenUsed/>
    <w:rsid w:val="00F87EB6"/>
    <w:pPr>
      <w:tabs>
        <w:tab w:val="center" w:pos="4153"/>
        <w:tab w:val="right" w:pos="8306"/>
      </w:tabs>
      <w:snapToGrid w:val="0"/>
      <w:jc w:val="left"/>
    </w:pPr>
    <w:rPr>
      <w:sz w:val="18"/>
      <w:szCs w:val="18"/>
    </w:rPr>
  </w:style>
  <w:style w:type="character" w:customStyle="1" w:styleId="a6">
    <w:name w:val="页脚 字符"/>
    <w:basedOn w:val="a0"/>
    <w:link w:val="a5"/>
    <w:uiPriority w:val="99"/>
    <w:rsid w:val="00F87EB6"/>
    <w:rPr>
      <w:sz w:val="18"/>
      <w:szCs w:val="18"/>
    </w:rPr>
  </w:style>
  <w:style w:type="paragraph" w:styleId="a7">
    <w:name w:val="Normal (Web)"/>
    <w:basedOn w:val="a"/>
    <w:uiPriority w:val="99"/>
    <w:semiHidden/>
    <w:unhideWhenUsed/>
    <w:rsid w:val="00F87EB6"/>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F87E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9678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774</Words>
  <Characters>4416</Characters>
  <Application>Microsoft Office Word</Application>
  <DocSecurity>0</DocSecurity>
  <Lines>36</Lines>
  <Paragraphs>10</Paragraphs>
  <ScaleCrop>false</ScaleCrop>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shijian dai</dc:creator>
  <cp:keywords/>
  <dc:description/>
  <cp:lastModifiedBy>shijian dai</cp:lastModifiedBy>
  <cp:revision>2</cp:revision>
  <dcterms:created xsi:type="dcterms:W3CDTF">2025-04-11T13:02:00Z</dcterms:created>
  <dcterms:modified xsi:type="dcterms:W3CDTF">2025-04-11T13:02:00Z</dcterms:modified>
</cp:coreProperties>
</file>