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F54B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ICS29.240.01</w:t>
      </w:r>
    </w:p>
    <w:p w14:paraId="45EDA46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CCSF23</w:t>
      </w:r>
    </w:p>
    <w:p w14:paraId="6FD60E6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w:t>
      </w:r>
    </w:p>
    <w:p w14:paraId="663BEF8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中华人民共和国电力行业标准</w:t>
      </w:r>
    </w:p>
    <w:p w14:paraId="4DA64C0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DL/T 1228</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2023</w:t>
      </w:r>
    </w:p>
    <w:p w14:paraId="00DEF7F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代替DL/T 1228</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2013</w:t>
      </w:r>
    </w:p>
    <w:p w14:paraId="55DD4230">
      <w:pPr>
        <w:spacing w:beforeLines="0" w:afterLines="0"/>
        <w:jc w:val="center"/>
        <w:rPr>
          <w:rFonts w:hint="eastAsia" w:ascii="微软雅黑" w:hAnsi="微软雅黑" w:eastAsia="微软雅黑"/>
          <w:sz w:val="24"/>
          <w:szCs w:val="24"/>
          <w:lang w:val="zh-CN"/>
        </w:rPr>
      </w:pPr>
      <w:bookmarkStart w:id="0" w:name="_GoBack"/>
      <w:r>
        <w:rPr>
          <w:rFonts w:hint="eastAsia" w:ascii="微软雅黑" w:hAnsi="微软雅黑" w:eastAsia="微软雅黑"/>
          <w:sz w:val="24"/>
          <w:szCs w:val="24"/>
          <w:lang w:val="zh-CN"/>
        </w:rPr>
        <w:t>电能质量监测装置运行规程</w:t>
      </w:r>
    </w:p>
    <w:bookmarkEnd w:id="0"/>
    <w:p w14:paraId="2B9BFAB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Code of operation for power quality monitoring device</w:t>
      </w:r>
    </w:p>
    <w:p w14:paraId="1E3DB56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2023-10-11发布 2024-04-11实施</w:t>
      </w:r>
    </w:p>
    <w:p w14:paraId="483C730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国家能源局</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发</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布</w:t>
      </w:r>
    </w:p>
    <w:p w14:paraId="0D3838D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公众号：规范标准库（免费下载）ID: guifan8899</w:t>
      </w:r>
    </w:p>
    <w:p w14:paraId="5A92F44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6688ueJ!n6: al（禁止肇要）事职当事(年次》</w:t>
      </w:r>
    </w:p>
    <w:p w14:paraId="0DFE495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DL/T 1228</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2023</w:t>
      </w:r>
    </w:p>
    <w:p w14:paraId="21D3A38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目  次</w:t>
      </w:r>
    </w:p>
    <w:p w14:paraId="200ED89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前言…………………………………………………………………………………………………………………………………………………………</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II</w:t>
      </w:r>
    </w:p>
    <w:p w14:paraId="3C61F62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 范围……………………………………………………………………………………………………………………………</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w:t>
      </w:r>
    </w:p>
    <w:p w14:paraId="43D6B72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 规范性引用文件………………………………………………………………………………………………………</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w:t>
      </w:r>
    </w:p>
    <w:p w14:paraId="02F7733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 术语和定义…………………………………………………………………………………………………………………</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w:t>
      </w:r>
    </w:p>
    <w:p w14:paraId="46EA90C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 投入运行……………………………………………………………………………………………………………………………………</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w:t>
      </w:r>
    </w:p>
    <w:p w14:paraId="35636B5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 巡视检查…………………………………………………………………………………………………………………………………</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2</w:t>
      </w:r>
    </w:p>
    <w:p w14:paraId="7DE1A8B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 运行维护………………………………………………………………………………………………………………………………………</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2</w:t>
      </w:r>
    </w:p>
    <w:p w14:paraId="3943152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7 退出运行……………………………………………………………………………………………………………………………………………</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4</w:t>
      </w:r>
    </w:p>
    <w:p w14:paraId="1CDF99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zh-CN"/>
        </w:rPr>
        <w:t>附录A（资料性）  典型电能质量监测装置原理示意图……………………………………………………………………</w:t>
      </w:r>
      <w:r>
        <w:rPr>
          <w:rFonts w:hint="eastAsia" w:ascii="微软雅黑" w:hAnsi="微软雅黑" w:eastAsia="微软雅黑"/>
          <w:sz w:val="24"/>
          <w:szCs w:val="24"/>
          <w:lang w:val="zh-CN"/>
        </w:rPr>
        <w:tab/>
      </w:r>
      <w:r>
        <w:rPr>
          <w:rFonts w:hint="eastAsia" w:ascii="微软雅黑" w:hAnsi="微软雅黑" w:eastAsia="微软雅黑"/>
          <w:sz w:val="24"/>
          <w:szCs w:val="24"/>
          <w:lang w:val="en-US"/>
        </w:rPr>
        <w:t>·5</w:t>
      </w:r>
    </w:p>
    <w:p w14:paraId="6E1030C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附录B（资料性）典型监测数据检查示例…………………………………………………………………………………</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6</w:t>
      </w:r>
    </w:p>
    <w:p w14:paraId="7000C8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中国电力出版社GEXA RIZENC ROWEN PRISS</w:t>
      </w:r>
    </w:p>
    <w:p w14:paraId="12D99FA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书号5慕</w:t>
      </w:r>
    </w:p>
    <w:p w14:paraId="7794E6B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扫码免费兑换电子书</w:t>
      </w:r>
    </w:p>
    <w:p w14:paraId="7049DB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w:t>
      </w:r>
    </w:p>
    <w:p w14:paraId="37FEA4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 guifan8899</w:t>
      </w:r>
    </w:p>
    <w:p w14:paraId="141B444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1228</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2023</w:t>
      </w:r>
    </w:p>
    <w:p w14:paraId="49C4140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前</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言</w:t>
      </w:r>
    </w:p>
    <w:p w14:paraId="6E27D1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本文件按照GB/T1.1</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2020《标准化工作导则</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第1部分：标准化文件的结构和起草规则》的规定起草。</w:t>
      </w:r>
    </w:p>
    <w:p w14:paraId="6059FD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本文件代替DL/T1228</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2013《电能质量监测装置运行规程》，与DL/T1228</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2013相比，除结构调整和编辑性改动外，主要技术变化如下：</w:t>
      </w:r>
    </w:p>
    <w:p w14:paraId="42013F7F">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根据正文部分修改了本文件规定要求，明确了适用范围，发电企业、电力用户或其他企业改为参考执行。</w:t>
      </w:r>
    </w:p>
    <w:p w14:paraId="6B1583C6">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删除了</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系统标称电压</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电压偏差</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长时间闪变值</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等术语和定义，增加了</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监测数据</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术语和定义，修改了</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电能质量监测装置</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电能质量监测系统</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术语和定义。</w:t>
      </w:r>
    </w:p>
    <w:p w14:paraId="12BAF24F">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第4章标题改成</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投入运行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，删除了原标准</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监测装置的安装</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内容，增加了数字式监测装置相关内容。</w:t>
      </w:r>
    </w:p>
    <w:p w14:paraId="4486F01B">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将原标准的第6章改成第5章，标题改成</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巡视检查</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，增加了数字式监测装置的巡视内容。</w:t>
      </w:r>
    </w:p>
    <w:p w14:paraId="0324C927">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将原标准的第5、7章合并成第6章，标题改成</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运行维护</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，并修改了监测装置周期性检验、异常现象和处理措施等内容，增加了监测装置维护中配置和升级的要求。</w:t>
      </w:r>
    </w:p>
    <w:p w14:paraId="32491D64">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新增了第7章内容，对退出运行条件和退出运行处理作出了相应规定。</w:t>
      </w:r>
    </w:p>
    <w:p w14:paraId="5155CE4C">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新增了附录A典型电能质量监测装置原理示意图和附录B典型监测数据检查示例。</w:t>
      </w:r>
    </w:p>
    <w:p w14:paraId="0F6D4E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请注意本文件的某些内容可能涉及专利。本文件的发布机构不承担识别专利的责任。</w:t>
      </w:r>
    </w:p>
    <w:p w14:paraId="3A6EDAE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本文件由中国电力企业联合会提出。</w:t>
      </w:r>
    </w:p>
    <w:p w14:paraId="0D27BDE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本文件由电力行业电能质量及柔性输电标准化技术委员会(DL/TC 40)归口。</w:t>
      </w:r>
    </w:p>
    <w:p w14:paraId="4A5D75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文件起草单位：国网河北省电力有限公司电力科学研究院、国网河北省电力有限公司石家庄供电分公司、南京灿能电力自动化股份有限公司、广东电网有限责任公司电力科学研究院、深圳市中电电力技术股份有限公司、国网福建省电力有限公司电力科学研究院、国网河南省电力公司电力科学研究院、国网山西省电力公司电力科学研究院、国网北京市电力公司电力科学研究院、国网辽宁省电力有限公司电力科学研究院、国网天津市电力公司电力科学研究院、国网上海市电力公司电力科学研究院、南京易司拓电力科技股份有限公司、国网吉林省电力有限公司电力科学研究院、上海电器设备检测所、国网新疆电科院、国网宁夏电力有限公司电力科学研究院、国网浙江省电力有限公司丽水供电公司、南方电网科学研究院有限责任公司、四川大学电气工程学院、国网冀北电力有限公司电力科学研究院、中国地质大学（武汉）、福州大学。</w:t>
      </w:r>
    </w:p>
    <w:p w14:paraId="4CE156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文件主要起草人：周文、李晓军、刘烨、王巍、梅桂华、王昕、吴丹岳、代双寅、常潇、于希娟、李胜辉、霍现旭、杨心刚、罗定志、界金星、辛皓天、焦春雷、任勇、吕春美、袁智勇、汪颖、马鑫晟、方支剑、张逸。</w:t>
      </w:r>
    </w:p>
    <w:p w14:paraId="17840F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本文件及其所代替文件的历次版本发布情况为：</w:t>
      </w:r>
    </w:p>
    <w:p w14:paraId="32CE0582">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2013年首次发布为DL/T1228</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2013;</w:t>
      </w:r>
    </w:p>
    <w:p w14:paraId="3FE3233B">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本次为第一次修订。</w:t>
      </w:r>
    </w:p>
    <w:p w14:paraId="4E4B83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本文件在执行过程中的意见或建议反馈至中国电力企业联合会标准化管理中心（北京市白广路二条一号,100761）.</w:t>
      </w:r>
    </w:p>
    <w:p w14:paraId="3DAE27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Ⅱ</w:t>
      </w:r>
    </w:p>
    <w:p w14:paraId="2BA606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 guifan8899</w:t>
      </w:r>
    </w:p>
    <w:p w14:paraId="5B42B3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1228---2023</w:t>
      </w:r>
    </w:p>
    <w:p w14:paraId="0A6E220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电能质量监测装置运行规程</w:t>
      </w:r>
    </w:p>
    <w:p w14:paraId="27AB104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 范围</w:t>
      </w:r>
    </w:p>
    <w:p w14:paraId="447824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本文件规定了电能质量监测装置的投入运行、巡视检查、运行维护、退出运行等要求。</w:t>
      </w:r>
    </w:p>
    <w:p w14:paraId="5573E08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本文件适用于各电网企业的电能质量在线监测装置，发电企业、电力用户或其他企业的装置参照使用。</w:t>
      </w:r>
    </w:p>
    <w:p w14:paraId="5D1C2C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 规范性引用文件</w:t>
      </w:r>
    </w:p>
    <w:p w14:paraId="6A767E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下列文件中的内容通过文中的规范性引用而构成本文件必不可少的条款。其中，注日期的引用文件，仅该日期对应的版本适用于本文件；不注日期的引用文件，其最新版本（包括所有的修改单）适用于本文件。</w:t>
      </w:r>
    </w:p>
    <w:p w14:paraId="5FE925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32507 电能质量</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术语</w:t>
      </w:r>
    </w:p>
    <w:p w14:paraId="534B82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1227 电能质量监测装置技术规范</w:t>
      </w:r>
    </w:p>
    <w:p w14:paraId="0ABAAC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DL/T1585 电能质量监测系统运行维护规范</w:t>
      </w:r>
    </w:p>
    <w:p w14:paraId="572A34D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1862 电能质量监测终端检测技术规范</w:t>
      </w:r>
    </w:p>
    <w:p w14:paraId="739AA15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 术语和定义</w:t>
      </w:r>
    </w:p>
    <w:p w14:paraId="623C5CB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32507、DL/T 1585界定的以及下列术语和定义适用于本文件。</w:t>
      </w:r>
    </w:p>
    <w:p w14:paraId="662CFE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w:t>
      </w:r>
    </w:p>
    <w:p w14:paraId="2AA4E6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电能质量监测装置 power quality monitoring device</w:t>
      </w:r>
    </w:p>
    <w:p w14:paraId="14F173A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通过引入电压、电流模拟信号或数字信号，用于测量电能质量指标的专用装置。</w:t>
      </w:r>
    </w:p>
    <w:p w14:paraId="31CB8D3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注：电能质量监测装置分为模拟式和数字式两种类型。</w:t>
      </w:r>
    </w:p>
    <w:p w14:paraId="196F73D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[来源：GB/T 32507</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2016,3.2]</w:t>
      </w:r>
    </w:p>
    <w:p w14:paraId="3F6BF4C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w:t>
      </w:r>
    </w:p>
    <w:p w14:paraId="47B24B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电能质量监测系统 power quality monitoring system</w:t>
      </w:r>
    </w:p>
    <w:p w14:paraId="018CBCB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由电能质量监测装置、通信通道以及服务站和客户端组成的系统。</w:t>
      </w:r>
    </w:p>
    <w:p w14:paraId="0A81F6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[来源：GB/T32507</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2016,3.3]</w:t>
      </w:r>
    </w:p>
    <w:p w14:paraId="6F4BE5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w:t>
      </w:r>
    </w:p>
    <w:p w14:paraId="560E8C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监测数据 monitoring data</w:t>
      </w:r>
    </w:p>
    <w:p w14:paraId="0675FC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能质量监测装置（简称监测装置）所记录的供用电设备运行时的电能质量数据，包括电压偏差、频率偏差、谐波、间谐波、三相不平衡度、电压波动及闪变等稳态数据以及电压暂降、暂升和短时中断等暂态数据。</w:t>
      </w:r>
    </w:p>
    <w:p w14:paraId="4B38CC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[来源：DL/T1585</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2016,3.18]</w:t>
      </w:r>
    </w:p>
    <w:p w14:paraId="438EC1E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 投入运行</w:t>
      </w:r>
    </w:p>
    <w:p w14:paraId="2DD3086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  监测装置上电前检查</w:t>
      </w:r>
    </w:p>
    <w:p w14:paraId="7D91C4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上电前检查要求如下：</w:t>
      </w:r>
    </w:p>
    <w:p w14:paraId="38F4C8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a）模拟式监测装置电压回路接线正确、接触良好、无短路现象；</w:t>
      </w:r>
    </w:p>
    <w:p w14:paraId="0D4947C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b）模拟式监测装置电流回路接线正确、接触良好、无开路现象；</w:t>
      </w:r>
    </w:p>
    <w:p w14:paraId="222B94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c）数字式监测装置光纤电缆弯曲半径符合产品的技术规定或设计要求；</w:t>
      </w:r>
    </w:p>
    <w:p w14:paraId="03F70B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w:t>
      </w:r>
    </w:p>
    <w:p w14:paraId="532D02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 guifan8899</w:t>
      </w:r>
    </w:p>
    <w:p w14:paraId="75FA933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1228</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2023</w:t>
      </w:r>
    </w:p>
    <w:p w14:paraId="7C9315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d）监测装置供电电源正确接入；</w:t>
      </w:r>
    </w:p>
    <w:p w14:paraId="39B355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e）通信通道正常。</w:t>
      </w:r>
    </w:p>
    <w:p w14:paraId="48FCD6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  监测装置上电后检查</w:t>
      </w:r>
    </w:p>
    <w:p w14:paraId="34A645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上电后检查要求如下：</w:t>
      </w:r>
    </w:p>
    <w:p w14:paraId="084F0C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a）监测装置显示正常；</w:t>
      </w:r>
    </w:p>
    <w:p w14:paraId="50C22A3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b）监测装置互感器变比、监测点电压等级、IP地址等参数设置正确；</w:t>
      </w:r>
    </w:p>
    <w:p w14:paraId="3BC2D5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电压与电流的幅值、相序和电流极性正确；</w:t>
      </w:r>
    </w:p>
    <w:p w14:paraId="277B64A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d）与电能质量监测系统通信正常。</w:t>
      </w:r>
    </w:p>
    <w:p w14:paraId="6EED11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4.3  监测装置文件存档</w:t>
      </w:r>
    </w:p>
    <w:p w14:paraId="068EEE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存档要求如下：</w:t>
      </w:r>
    </w:p>
    <w:p w14:paraId="7BE04E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a）包含监测装置的使用说明书和出厂试验报告，典型电能质量监测装置原理示意图（见附录A）;</w:t>
      </w:r>
    </w:p>
    <w:p w14:paraId="58A8160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b）包含监测装置的安装施工图、检测报告；</w:t>
      </w:r>
    </w:p>
    <w:p w14:paraId="1E268E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c）包含监测装置软硬件版本号、ICD模型、MAC地址、IP地址、监测点台账等信息。</w:t>
      </w:r>
    </w:p>
    <w:p w14:paraId="2DE6E5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 巡视检查</w:t>
      </w:r>
    </w:p>
    <w:p w14:paraId="3303F0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  监测装置巡视检查</w:t>
      </w:r>
    </w:p>
    <w:p w14:paraId="3939D5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宜纳入变电站二次设备或计量设备的巡检计划。</w:t>
      </w:r>
    </w:p>
    <w:p w14:paraId="0D91BE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  巡视检查周期</w:t>
      </w:r>
    </w:p>
    <w:p w14:paraId="42737F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巡视检查周期如下：</w:t>
      </w:r>
    </w:p>
    <w:p w14:paraId="0299DC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a）对于无人值班的变电站，巡视周期结合变电站巡视周期执行；</w:t>
      </w:r>
    </w:p>
    <w:p w14:paraId="4088E5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b）对于有人值班的变电站，每周至少一次；</w:t>
      </w:r>
    </w:p>
    <w:p w14:paraId="61701A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c）对于安装在变电站外的监测装置，巡视周期结合安装位置的电气设备巡视周期执行。</w:t>
      </w:r>
    </w:p>
    <w:p w14:paraId="0A9727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5.3  巡视检查内容</w:t>
      </w:r>
    </w:p>
    <w:p w14:paraId="1A0B4E2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巡视检查内容如下：</w:t>
      </w:r>
    </w:p>
    <w:p w14:paraId="321A0E0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a）监测装置电源供电是否正常；</w:t>
      </w:r>
    </w:p>
    <w:p w14:paraId="00E755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b）监测装置有无异味，外观、温度、声音有无异常；</w:t>
      </w:r>
    </w:p>
    <w:p w14:paraId="1A7C34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c）监测装置的显示有无告警信息；</w:t>
      </w:r>
    </w:p>
    <w:p w14:paraId="495B9F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d）监测装置二次回路有无端子松动、脱落、发热等；</w:t>
      </w:r>
    </w:p>
    <w:p w14:paraId="73B8C2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e）数字式监测装置检查光纤电缆有无弯折；</w:t>
      </w:r>
    </w:p>
    <w:p w14:paraId="7A1990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  监测数据和通信通道宜通过电能质量监测系统远程检查，典型监测数据检查示例见附录B.</w:t>
      </w:r>
    </w:p>
    <w:p w14:paraId="0083383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  巡视检查要求</w:t>
      </w:r>
    </w:p>
    <w:p w14:paraId="53D9894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巡视检查要求如下：</w:t>
      </w:r>
    </w:p>
    <w:p w14:paraId="0DF8F73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a）做好记录；</w:t>
      </w:r>
    </w:p>
    <w:p w14:paraId="6C02B8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b）发现监测装置异常时，及时上报并记录。</w:t>
      </w:r>
    </w:p>
    <w:p w14:paraId="05FF77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 运行维护</w:t>
      </w:r>
    </w:p>
    <w:p w14:paraId="2668EBD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  配置变更与升级</w:t>
      </w:r>
    </w:p>
    <w:p w14:paraId="5E22F8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变更与升级要求如下：</w:t>
      </w:r>
    </w:p>
    <w:p w14:paraId="6B5AEA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a）宜采用远程方式；</w:t>
      </w:r>
    </w:p>
    <w:p w14:paraId="09983C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w:t>
      </w:r>
    </w:p>
    <w:p w14:paraId="0C0F11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 guifan8899</w:t>
      </w:r>
    </w:p>
    <w:p w14:paraId="663033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1228</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2023</w:t>
      </w:r>
    </w:p>
    <w:p w14:paraId="412277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b）配置变更或升级完成后，按照4.2进行检查确认，并做好记录；</w:t>
      </w:r>
    </w:p>
    <w:p w14:paraId="3FCE8D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c）现场禁止对测量回路进行操作。</w:t>
      </w:r>
    </w:p>
    <w:p w14:paraId="135510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 周期性检验</w:t>
      </w:r>
    </w:p>
    <w:p w14:paraId="1D18023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检验要求如下：</w:t>
      </w:r>
    </w:p>
    <w:p w14:paraId="559992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a）监测装置正常运行过程中应开展周期性检验，并做好检验记录，检验周期可为三年。对运行环境恶劣或有特殊要求的监测装置，必要时可缩短检验周期。</w:t>
      </w:r>
    </w:p>
    <w:p w14:paraId="598BA3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b）监测装置周期性检验项目见表1.</w:t>
      </w:r>
    </w:p>
    <w:p w14:paraId="73BF9D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表1 监测装置周期性检验项目</w:t>
      </w:r>
    </w:p>
    <w:p w14:paraId="5DF236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序号</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检验项目</w:t>
      </w:r>
    </w:p>
    <w:p w14:paraId="142AEA6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外观</w:t>
      </w:r>
    </w:p>
    <w:p w14:paraId="77DA0A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时钟和时钟同步功能</w:t>
      </w:r>
    </w:p>
    <w:p w14:paraId="0E7935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准确度</w:t>
      </w:r>
    </w:p>
    <w:p w14:paraId="588A232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注：准确度检验内容包括对电压、电流、频率、短时间闪变、三相不平衡度、谐波、间谐波、电压暂降/暂升/短时中断、时钟等指标的检测。</w:t>
      </w:r>
    </w:p>
    <w:p w14:paraId="6835F4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c）对于检验不合格的监测装置，应维修或更换，并按照DL/T1862要求检验合格后投入使用。</w:t>
      </w:r>
    </w:p>
    <w:p w14:paraId="15D2258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  监测装置异常处理</w:t>
      </w:r>
    </w:p>
    <w:p w14:paraId="6D13B2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异常处理要求如下：</w:t>
      </w:r>
    </w:p>
    <w:p w14:paraId="1ADE32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a）监测装置在使用过程中，异常现象和处理措施见表2.</w:t>
      </w:r>
    </w:p>
    <w:p w14:paraId="7A3A25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表2 异常现象和处理措施</w:t>
      </w:r>
    </w:p>
    <w:p w14:paraId="56A9613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序号</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异常现象</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处理措施</w:t>
      </w:r>
    </w:p>
    <w:p w14:paraId="0CFEE50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监测装置电源指示灯不亮</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(1)检查装置供电情况。(2)关断电源、重启。(3)若故障依然存在，则报修</w:t>
      </w:r>
    </w:p>
    <w:p w14:paraId="6A811C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监测装置黑屏</w:t>
      </w:r>
    </w:p>
    <w:p w14:paraId="67B9BA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监测装置面板花屏、闪烁、操作无反应</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(1)关断电源、重启。(2)若故障依然存在，则报修</w:t>
      </w:r>
    </w:p>
    <w:p w14:paraId="40E439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监测装置面板提示故障</w:t>
      </w:r>
    </w:p>
    <w:p w14:paraId="4653FB4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监测装置面板提示存储介质异常</w:t>
      </w:r>
    </w:p>
    <w:p w14:paraId="659D449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监测装置反复重启</w:t>
      </w:r>
    </w:p>
    <w:p w14:paraId="47E1FB6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监测装置通信异常</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(1)查看监测装置至站内通信设备的物理连接是否完好，重新插接网线。(2)关断电源、重启。(3)测试监测装置IP地址是否冲突或查看 SIM 卡流量、信号强度是否正常。(4)测试监测装置IP地址与电能质量监测系统之间的防火墙配置策略是否正常。(5)若故障依然存在，则报修</w:t>
      </w:r>
    </w:p>
    <w:p w14:paraId="39AA483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监测数据异常</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(1)对于模拟式电能质量监测装置，检查监测装置电压、电流回路是否有信号输入。(2)对于数字式电能质量监测装置，检查监测装置采样通信链路。(3)关断电源、重启。(4)若故障依然存在，则报修</w:t>
      </w:r>
    </w:p>
    <w:p w14:paraId="336932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w:t>
      </w:r>
    </w:p>
    <w:p w14:paraId="33931E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 guifan8899</w:t>
      </w:r>
    </w:p>
    <w:p w14:paraId="5327FDF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1228</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2023</w:t>
      </w:r>
    </w:p>
    <w:p w14:paraId="07D5843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表2（续）</w:t>
      </w:r>
    </w:p>
    <w:p w14:paraId="1857E2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序号</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异常现象</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处理措施</w:t>
      </w:r>
    </w:p>
    <w:p w14:paraId="4A7B2A6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9</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监测装置时钟异常</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(1)检查监测装置校时方式是否合适。(2)重新校时。(3)若故障依然存在，则报修</w:t>
      </w:r>
    </w:p>
    <w:p w14:paraId="74B6FEA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b）监测装置异常处理应形成处理报告，记录监测装置台账基本信息、异常现象、处理人员、处理时间、处理措施、处理结果等，并通知电能质量监测系统运行维护人员。</w:t>
      </w:r>
    </w:p>
    <w:p w14:paraId="5612FC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 退出运行</w:t>
      </w:r>
    </w:p>
    <w:p w14:paraId="1845F65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7.1  退出运行条件</w:t>
      </w:r>
    </w:p>
    <w:p w14:paraId="0C6402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符合下列条件之一应退出运行：</w:t>
      </w:r>
    </w:p>
    <w:p w14:paraId="058C63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a）电能质量监测点撤销；</w:t>
      </w:r>
    </w:p>
    <w:p w14:paraId="285D89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b）发生故障无修复价值。</w:t>
      </w:r>
    </w:p>
    <w:p w14:paraId="1D34962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7.2 退出运行处理</w:t>
      </w:r>
    </w:p>
    <w:p w14:paraId="476DB08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应按照下列要求处理：</w:t>
      </w:r>
    </w:p>
    <w:p w14:paraId="2A0F242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a）拆除监测装置时，防止电压回路短路、电流回路开路，确保有电气连接的其他设备正常运行。</w:t>
      </w:r>
    </w:p>
    <w:p w14:paraId="194851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b）拆除监测装置后，对电压、电流回路妥善处置，并变更监测装置台账。</w:t>
      </w:r>
    </w:p>
    <w:p w14:paraId="2C7900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c）对符合7.1a）的监测装置退运后，按照DL/T 1862的要求检验。对于检验合格的，按照DL/T 1227的要求贮存，再次使用前，按照6.2执行；对于检验不合格的，进行维修或报废。</w:t>
      </w:r>
    </w:p>
    <w:p w14:paraId="2520B1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d）对于报废的监测装置，其存储介质采取消磁处理。</w:t>
      </w:r>
    </w:p>
    <w:p w14:paraId="6439BFF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 guifan8899</w:t>
      </w:r>
    </w:p>
    <w:p w14:paraId="7C5AFA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1228</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2023</w:t>
      </w:r>
    </w:p>
    <w:p w14:paraId="531C77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录A</w:t>
      </w:r>
    </w:p>
    <w:p w14:paraId="6D2CF4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（资料性）</w:t>
      </w:r>
    </w:p>
    <w:p w14:paraId="6B0573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典型电能质量监测装置原理示意图</w:t>
      </w:r>
    </w:p>
    <w:p w14:paraId="2BB866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典型电能质量监测装置原理示意图如图A.1所示。</w:t>
      </w:r>
    </w:p>
    <w:p w14:paraId="2118FF7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母线</w:t>
      </w:r>
    </w:p>
    <w:p w14:paraId="00ACA5E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山</w:t>
      </w:r>
    </w:p>
    <w:p w14:paraId="17DB64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C相TA</w:t>
      </w:r>
    </w:p>
    <w:p w14:paraId="27B9DBA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B相TA</w:t>
      </w:r>
    </w:p>
    <w:p w14:paraId="42FF0F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A相TA</w:t>
      </w:r>
    </w:p>
    <w:p w14:paraId="6AC1BD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母线TA</w:t>
      </w:r>
    </w:p>
    <w:p w14:paraId="1729BE7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131</w:t>
      </w:r>
    </w:p>
    <w:p w14:paraId="236A675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130</w:t>
      </w:r>
    </w:p>
    <w:p w14:paraId="7B5E5A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129</w:t>
      </w:r>
    </w:p>
    <w:p w14:paraId="6287C53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123</w:t>
      </w:r>
    </w:p>
    <w:p w14:paraId="11E58E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122</w:t>
      </w:r>
    </w:p>
    <w:p w14:paraId="6879E1E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121</w:t>
      </w:r>
    </w:p>
    <w:p w14:paraId="7C9335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127</w:t>
      </w:r>
    </w:p>
    <w:p w14:paraId="3209E4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119</w:t>
      </w:r>
    </w:p>
    <w:p w14:paraId="605358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126</w:t>
      </w:r>
    </w:p>
    <w:p w14:paraId="5B37BC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118</w:t>
      </w:r>
    </w:p>
    <w:p w14:paraId="0DCDDD2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125</w:t>
      </w:r>
    </w:p>
    <w:p w14:paraId="174EF9D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117</w:t>
      </w:r>
    </w:p>
    <w:p w14:paraId="211BF4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UN</w:t>
      </w:r>
    </w:p>
    <w:p w14:paraId="7F8355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Uc</w:t>
      </w:r>
    </w:p>
    <w:p w14:paraId="7789BE4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UB</w:t>
      </w:r>
    </w:p>
    <w:p w14:paraId="145C58E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UA</w:t>
      </w:r>
    </w:p>
    <w:p w14:paraId="3EFF7F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Ic'</w:t>
      </w:r>
    </w:p>
    <w:p w14:paraId="592126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Ic</w:t>
      </w:r>
    </w:p>
    <w:p w14:paraId="739EBF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IB'</w:t>
      </w:r>
    </w:p>
    <w:p w14:paraId="33F800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IB</w:t>
      </w:r>
    </w:p>
    <w:p w14:paraId="547168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IA'</w:t>
      </w:r>
    </w:p>
    <w:p w14:paraId="1D48F1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IA</w:t>
      </w:r>
    </w:p>
    <w:p w14:paraId="4FD73E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电压输入回路</w:t>
      </w:r>
    </w:p>
    <w:p w14:paraId="198C91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电流输入回路</w:t>
      </w:r>
    </w:p>
    <w:p w14:paraId="6B9FB05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一</w:t>
      </w:r>
    </w:p>
    <w:p w14:paraId="14D692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w:t>
      </w:r>
    </w:p>
    <w:p w14:paraId="7596C3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485通信接口</w:t>
      </w:r>
    </w:p>
    <w:p w14:paraId="297DE4B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313</w:t>
      </w:r>
    </w:p>
    <w:p w14:paraId="335F06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RS485</w:t>
      </w:r>
    </w:p>
    <w:p w14:paraId="1D6FFAB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p>
    <w:p w14:paraId="10B45FA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w:t>
      </w:r>
    </w:p>
    <w:p w14:paraId="5061FC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失电告警</w:t>
      </w:r>
    </w:p>
    <w:p w14:paraId="74D1D47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地</w:t>
      </w:r>
    </w:p>
    <w:p w14:paraId="4F8F23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PE</w:t>
      </w:r>
    </w:p>
    <w:p w14:paraId="75918EA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314</w:t>
      </w:r>
    </w:p>
    <w:p w14:paraId="5FC513F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信号回路</w:t>
      </w:r>
    </w:p>
    <w:p w14:paraId="2D7EF3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109</w:t>
      </w:r>
    </w:p>
    <w:p w14:paraId="35353B9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告警</w:t>
      </w:r>
    </w:p>
    <w:p w14:paraId="3329B7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接点</w:t>
      </w:r>
    </w:p>
    <w:p w14:paraId="612CCB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107</w:t>
      </w:r>
    </w:p>
    <w:p w14:paraId="2301A4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110</w:t>
      </w:r>
    </w:p>
    <w:p w14:paraId="393EEF2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输出</w:t>
      </w:r>
    </w:p>
    <w:p w14:paraId="4D3F2EA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p>
    <w:p w14:paraId="72E236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对时接口</w:t>
      </w:r>
    </w:p>
    <w:p w14:paraId="2B5B795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秒脉冲</w:t>
      </w:r>
    </w:p>
    <w:p w14:paraId="148FAD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一</w:t>
      </w:r>
    </w:p>
    <w:p w14:paraId="29A81BF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111</w:t>
      </w:r>
    </w:p>
    <w:p w14:paraId="538AEF7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108</w:t>
      </w:r>
    </w:p>
    <w:p w14:paraId="438C71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备用1</w:t>
      </w:r>
    </w:p>
    <w:p w14:paraId="7D1DB5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112</w:t>
      </w:r>
    </w:p>
    <w:p w14:paraId="3D96CC1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L</w:t>
      </w:r>
    </w:p>
    <w:p w14:paraId="0A7D4E4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p>
    <w:p w14:paraId="4911E4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107</w:t>
      </w:r>
    </w:p>
    <w:p w14:paraId="404AEA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对时接口</w:t>
      </w:r>
    </w:p>
    <w:p w14:paraId="66615AA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B码对时</w:t>
      </w:r>
    </w:p>
    <w:p w14:paraId="1087D1E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一</w:t>
      </w:r>
    </w:p>
    <w:p w14:paraId="4C73C3A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108</w:t>
      </w:r>
    </w:p>
    <w:p w14:paraId="7C5DB1C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305</w:t>
      </w:r>
    </w:p>
    <w:p w14:paraId="74EB3B5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屏蔽地</w:t>
      </w:r>
    </w:p>
    <w:p w14:paraId="5F15D02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306</w:t>
      </w:r>
    </w:p>
    <w:p w14:paraId="3360EA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开入电源+</w:t>
      </w:r>
    </w:p>
    <w:p w14:paraId="6AA94C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101</w:t>
      </w:r>
    </w:p>
    <w:p w14:paraId="1E04AA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开入1</w:t>
      </w:r>
    </w:p>
    <w:p w14:paraId="311225C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通信通道</w:t>
      </w:r>
    </w:p>
    <w:p w14:paraId="2B98833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以太网I</w:t>
      </w:r>
    </w:p>
    <w:p w14:paraId="27BDDB8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102</w:t>
      </w:r>
    </w:p>
    <w:p w14:paraId="67A6B1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开入2</w:t>
      </w:r>
    </w:p>
    <w:p w14:paraId="316D3BE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开关量</w:t>
      </w:r>
    </w:p>
    <w:p w14:paraId="28A606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输入</w:t>
      </w:r>
    </w:p>
    <w:p w14:paraId="7CEFB73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监测装置工作电源</w:t>
      </w:r>
    </w:p>
    <w:p w14:paraId="1008F4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106</w:t>
      </w:r>
    </w:p>
    <w:p w14:paraId="7BF3C28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公共端</w:t>
      </w:r>
    </w:p>
    <w:p w14:paraId="4A7671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通信通道</w:t>
      </w:r>
    </w:p>
    <w:p w14:paraId="73E02D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开入电源-</w:t>
      </w:r>
    </w:p>
    <w:p w14:paraId="2E47C3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p>
    <w:p w14:paraId="52C25EC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以太网II</w:t>
      </w:r>
    </w:p>
    <w:p w14:paraId="2E9040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301</w:t>
      </w:r>
    </w:p>
    <w:p w14:paraId="6E81A30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302</w:t>
      </w:r>
    </w:p>
    <w:p w14:paraId="27724B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303</w:t>
      </w:r>
    </w:p>
    <w:p w14:paraId="5E45ED0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304</w:t>
      </w:r>
    </w:p>
    <w:p w14:paraId="224D4F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电能质量</w:t>
      </w:r>
    </w:p>
    <w:p w14:paraId="06C712F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监测系统</w:t>
      </w:r>
    </w:p>
    <w:p w14:paraId="4D069B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QK|</w:t>
      </w:r>
    </w:p>
    <w:p w14:paraId="4695B0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交/直流电源</w:t>
      </w:r>
    </w:p>
    <w:p w14:paraId="474F25A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图A.1</w:t>
      </w:r>
    </w:p>
    <w:p w14:paraId="7237E1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典型电能质量监测装置原理示意图</w:t>
      </w:r>
    </w:p>
    <w:p w14:paraId="1D289B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w:t>
      </w:r>
    </w:p>
    <w:p w14:paraId="5D2722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 guifan8899</w:t>
      </w:r>
    </w:p>
    <w:p w14:paraId="5AD9C2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1228</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2023</w:t>
      </w:r>
    </w:p>
    <w:p w14:paraId="267D96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录 B</w:t>
      </w:r>
    </w:p>
    <w:p w14:paraId="6839F86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（资料性）</w:t>
      </w:r>
    </w:p>
    <w:p w14:paraId="19699E2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典型监测数据检查示例</w:t>
      </w:r>
    </w:p>
    <w:p w14:paraId="1039D8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典型监测数据检查示例见表B.1.</w:t>
      </w:r>
    </w:p>
    <w:p w14:paraId="0924E2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表B.1  典型监测数据检查示例</w:t>
      </w:r>
    </w:p>
    <w:p w14:paraId="4C1844E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序号</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典型监测数据</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数据项合理性范围</w:t>
      </w:r>
    </w:p>
    <w:p w14:paraId="5B4F66E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频率</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42.5Hz~57.5Hz</w:t>
      </w:r>
    </w:p>
    <w:p w14:paraId="799FE73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频率偏差</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-7.5 Hz~7.5Hz</w:t>
      </w:r>
    </w:p>
    <w:p w14:paraId="2CE5DB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相（线）电压有效值</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0%~150%UN</w:t>
      </w:r>
    </w:p>
    <w:p w14:paraId="69149B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电压偏差</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-20%~+20%</w:t>
      </w:r>
    </w:p>
    <w:p w14:paraId="3E1F635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电流有效值</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大于电流互感器一次变比</w:t>
      </w:r>
    </w:p>
    <w:p w14:paraId="6065798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单相功率因数</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-1~1</w:t>
      </w:r>
    </w:p>
    <w:p w14:paraId="75255E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单相基波功率因数</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-1~1</w:t>
      </w:r>
    </w:p>
    <w:p w14:paraId="323398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三相功率因数</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-1~1</w:t>
      </w:r>
    </w:p>
    <w:p w14:paraId="2E1A27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9</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基波功率因数</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-1~1</w:t>
      </w:r>
    </w:p>
    <w:p w14:paraId="166371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电压总谐波畸变率</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0%~30%</w:t>
      </w:r>
    </w:p>
    <w:p w14:paraId="663925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相（线）电压基波有效值</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0%~150%UN</w:t>
      </w:r>
    </w:p>
    <w:p w14:paraId="6FE512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12</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相（线）电压基波相角</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-180°~+180°</w:t>
      </w:r>
    </w:p>
    <w:p w14:paraId="1DE76E0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13</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2次~50次谐波电压含有率</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0%~30%</w:t>
      </w:r>
    </w:p>
    <w:p w14:paraId="761E69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14</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2次~50次谐波电压相角</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-180°~+180°</w:t>
      </w:r>
    </w:p>
    <w:p w14:paraId="2098B2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15</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0.5次~49.5次间谐波电压含有率</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0%~30%</w:t>
      </w:r>
    </w:p>
    <w:p w14:paraId="296E1B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16</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正序、负序和零序电压</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0%~150%UN</w:t>
      </w:r>
    </w:p>
    <w:p w14:paraId="18C2E4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17</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负序电压不平衡度</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0%~40%</w:t>
      </w:r>
    </w:p>
    <w:p w14:paraId="208632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18</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零序电压不平衡度</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0%~40%</w:t>
      </w:r>
    </w:p>
    <w:p w14:paraId="046301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19</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电压波动</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0%~40%</w:t>
      </w:r>
    </w:p>
    <w:p w14:paraId="409836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短时间闪变值</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0~20</w:t>
      </w:r>
    </w:p>
    <w:p w14:paraId="76BDB11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21</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长时间闪变值</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0~20</w:t>
      </w:r>
    </w:p>
    <w:p w14:paraId="78D12E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22</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电压暂降特征幅值</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0~0.9（标幺值）</w:t>
      </w:r>
    </w:p>
    <w:p w14:paraId="032A25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23</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电压暂升特征幅值</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1.1（标幺值）~1.8（标幺值）</w:t>
      </w:r>
    </w:p>
    <w:p w14:paraId="6BB07B0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注：UN为标称额定电压。</w:t>
      </w:r>
    </w:p>
    <w:p w14:paraId="70F9B5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w:t>
      </w:r>
    </w:p>
    <w:p w14:paraId="1C3505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 guifan8899</w:t>
      </w:r>
    </w:p>
    <w:p w14:paraId="08CF2B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6688ueJ!n6: al（禁止肇要）事职当事(年次》</w:t>
      </w:r>
    </w:p>
    <w:p w14:paraId="66F91CCE">
      <w:pPr>
        <w:spacing w:beforeLines="0" w:afterLines="0"/>
        <w:jc w:val="left"/>
        <w:rPr>
          <w:rFonts w:hint="eastAsia" w:ascii="微软雅黑" w:hAnsi="微软雅黑" w:eastAsia="微软雅黑"/>
          <w:sz w:val="24"/>
          <w:szCs w:val="24"/>
          <w:lang w:val="zh-CN"/>
        </w:rPr>
      </w:pPr>
    </w:p>
    <w:p w14:paraId="35F7B416"/>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modern"/>
    <w:pitch w:val="default"/>
    <w:sig w:usb0="80000287" w:usb1="2ACF3C50" w:usb2="00000016" w:usb3="00000000" w:csb0="0004001F" w:csb1="00000000"/>
  </w:font>
  <w:font w:name="Segoe UI Symbol">
    <w:panose1 w:val="020B0502040204020203"/>
    <w:charset w:val="86"/>
    <w:family w:val="swiss"/>
    <w:pitch w:val="default"/>
    <w:sig w:usb0="800001E3" w:usb1="1200FFEF" w:usb2="00040000" w:usb3="04000000"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B293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kern w:val="2"/>
      <w:sz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7593</Words>
  <Characters>9061</Characters>
  <Lines>0</Lines>
  <Paragraphs>0</Paragraphs>
  <TotalTime>20</TotalTime>
  <ScaleCrop>false</ScaleCrop>
  <LinksUpToDate>false</LinksUpToDate>
  <CharactersWithSpaces>9471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2025-09-28T03:03:00Z</dcterms:created>
  <dc:creator>Laity.</dc:creator>
  <cp:lastModifiedBy>Laity.</cp:lastModifiedBy>
  <dcterms:modified xsi:type="dcterms:W3CDTF">2025-09-28T03:24:48Z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F04F49B31DEA4A7899E8A23496473EFC_11</vt:lpwstr>
  </property>
  <property fmtid="{D5CDD505-2E9C-101B-9397-08002B2CF9AE}" pid="4" name="KSOTemplateDocerSaveRecord">
    <vt:lpwstr>eyJoZGlkIjoiNDY5M2U3Mjc4ODBhNTA3YjgxMmM3ODFkNTJlODY3N2QiLCJ1c2VySWQiOiIxMjMwMDgwMDY3In0=</vt:lpwstr>
  </property>
</Properties>
</file>