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Windows录屏与教程制作工具完整开发文档</w:t>
      </w:r>
    </w:p>
    <w:p>
      <w:r>
        <w:t>版本：1.0 规划稿　｜　编制日期：2026年10月21日　｜　项目代号：WinCapture Studio</w:t>
      </w:r>
    </w:p>
    <w:p>
      <w:r>
        <w:t>面向产品、设计、客户端、音视频、测试和交付团队。项目代号仅用于方案沟通，正式产品名另行确定；不表示与 DogSC 官方存在合作关系。</w:t>
      </w:r>
    </w:p>
    <w:p>
      <w:r>
        <w:t>我们计划参考 DogSC 的录屏与轻量剪辑体验，开发 Windows 原生工具，让用户完成录制、自动运镜、快速剪辑和本地导出。产品差异化重点是：把一次操作录制同时转成演示视频和图文教程，并提供可审查的隐私遮挡与多画幅输出。</w:t>
      </w:r>
    </w:p>
    <w:p>
      <w:r>
        <w:t>建议以 Windows 11 x64 为首发平台，采用 WinUI 3、C# 与 C++ 音视频引擎。按四名全职工程师及兼职设计、测试投入估算，第10周交付 MVP，第20周争取交付正式版。该估算以第二周技术验证通过为前提，不是已确认工期。本文中的性能、准确率和效率数字均为待验证目标，未在 Windows 真机完成测试。</w:t>
      </w:r>
    </w:p>
    <w:p>
      <w:pPr>
        <w:pStyle w:val="Heading1"/>
        <w:spacing w:before="200"/>
      </w:pPr>
      <w:r>
        <w:t>目录</w:t>
      </w:r>
    </w:p>
    <w:p>
      <w:pPr>
        <w:keepNext/>
        <w:spacing w:after="0" w:line="240" w:lineRule="auto"/>
      </w:pPr>
      <w:hyperlink w:anchor="chapter_1">
        <w:r>
          <w:rPr>
            <w:color w:val="000000"/>
            <w:rFonts w:ascii="Arial" w:eastAsia="Heiti SC"/>
          </w:rPr>
          <w:t>1 立项结论与规划假设</w:t>
        </w:r>
      </w:hyperlink>
    </w:p>
    <w:p>
      <w:pPr>
        <w:keepNext/>
        <w:spacing w:after="0" w:line="240" w:lineRule="auto"/>
      </w:pPr>
      <w:hyperlink w:anchor="chapter_2">
        <w:r>
          <w:rPr>
            <w:color w:val="000000"/>
            <w:rFonts w:ascii="Arial" w:eastAsia="Heiti SC"/>
          </w:rPr>
          <w:t>2 参考项目核查与复用边界</w:t>
        </w:r>
      </w:hyperlink>
    </w:p>
    <w:p>
      <w:pPr>
        <w:keepNext/>
        <w:spacing w:after="0" w:line="240" w:lineRule="auto"/>
      </w:pPr>
      <w:hyperlink w:anchor="chapter_3">
        <w:r>
          <w:rPr>
            <w:color w:val="000000"/>
            <w:rFonts w:ascii="Arial" w:eastAsia="Heiti SC"/>
          </w:rPr>
          <w:t>3 用户场景与产品定位</w:t>
        </w:r>
      </w:hyperlink>
    </w:p>
    <w:p>
      <w:pPr>
        <w:keepNext/>
        <w:spacing w:after="0" w:line="240" w:lineRule="auto"/>
      </w:pPr>
      <w:hyperlink w:anchor="chapter_4">
        <w:r>
          <w:rPr>
            <w:color w:val="000000"/>
            <w:rFonts w:ascii="Arial" w:eastAsia="Heiti SC"/>
          </w:rPr>
          <w:t>4 版本范围与功能需求</w:t>
        </w:r>
      </w:hyperlink>
    </w:p>
    <w:p>
      <w:pPr>
        <w:keepNext/>
        <w:spacing w:after="0" w:line="240" w:lineRule="auto"/>
      </w:pPr>
      <w:hyperlink w:anchor="chapter_5">
        <w:r>
          <w:rPr>
            <w:color w:val="000000"/>
            <w:rFonts w:ascii="Arial" w:eastAsia="Heiti SC"/>
          </w:rPr>
          <w:t>5 我们的创新点</w:t>
        </w:r>
      </w:hyperlink>
    </w:p>
    <w:p>
      <w:pPr>
        <w:keepNext/>
        <w:spacing w:after="0" w:line="240" w:lineRule="auto"/>
      </w:pPr>
      <w:hyperlink w:anchor="chapter_6">
        <w:r>
          <w:rPr>
            <w:color w:val="000000"/>
            <w:rFonts w:ascii="Arial" w:eastAsia="Heiti SC"/>
          </w:rPr>
          <w:t>6 产品界面与交互流程</w:t>
        </w:r>
      </w:hyperlink>
    </w:p>
    <w:p>
      <w:pPr>
        <w:keepNext/>
        <w:spacing w:after="0" w:line="240" w:lineRule="auto"/>
      </w:pPr>
      <w:hyperlink w:anchor="chapter_7">
        <w:r>
          <w:rPr>
            <w:color w:val="000000"/>
            <w:rFonts w:ascii="Arial" w:eastAsia="Heiti SC"/>
          </w:rPr>
          <w:t>7 Windows平台适配</w:t>
        </w:r>
      </w:hyperlink>
    </w:p>
    <w:p>
      <w:pPr>
        <w:keepNext/>
        <w:spacing w:after="0" w:line="240" w:lineRule="auto"/>
      </w:pPr>
      <w:hyperlink w:anchor="chapter_8">
        <w:r>
          <w:rPr>
            <w:color w:val="000000"/>
            <w:rFonts w:ascii="Arial" w:eastAsia="Heiti SC"/>
          </w:rPr>
          <w:t>8 技术选型与系统架构</w:t>
        </w:r>
      </w:hyperlink>
    </w:p>
    <w:p>
      <w:pPr>
        <w:keepNext/>
        <w:spacing w:after="0" w:line="240" w:lineRule="auto"/>
      </w:pPr>
      <w:hyperlink w:anchor="chapter_9">
        <w:r>
          <w:rPr>
            <w:color w:val="000000"/>
            <w:rFonts w:ascii="Arial" w:eastAsia="Heiti SC"/>
          </w:rPr>
          <w:t>9 录制与同步设计</w:t>
        </w:r>
      </w:hyperlink>
    </w:p>
    <w:p>
      <w:pPr>
        <w:keepNext/>
        <w:spacing w:after="0" w:line="240" w:lineRule="auto"/>
      </w:pPr>
      <w:hyperlink w:anchor="chapter_10">
        <w:r>
          <w:rPr>
            <w:color w:val="000000"/>
            <w:rFonts w:ascii="Arial" w:eastAsia="Heiti SC"/>
          </w:rPr>
          <w:t>10 时间线与编辑引擎</w:t>
        </w:r>
      </w:hyperlink>
    </w:p>
    <w:p>
      <w:pPr>
        <w:keepNext/>
        <w:spacing w:after="0" w:line="240" w:lineRule="auto"/>
      </w:pPr>
      <w:hyperlink w:anchor="chapter_11">
        <w:r>
          <w:rPr>
            <w:color w:val="000000"/>
            <w:rFonts w:ascii="Arial" w:eastAsia="Heiti SC"/>
          </w:rPr>
          <w:t>11 渲染与导出设计</w:t>
        </w:r>
      </w:hyperlink>
    </w:p>
    <w:p>
      <w:pPr>
        <w:keepNext/>
        <w:spacing w:after="0" w:line="240" w:lineRule="auto"/>
      </w:pPr>
      <w:hyperlink w:anchor="chapter_12">
        <w:r>
          <w:rPr>
            <w:color w:val="000000"/>
            <w:rFonts w:ascii="Arial" w:eastAsia="Heiti SC"/>
          </w:rPr>
          <w:t>12 创新能力实现方案</w:t>
        </w:r>
      </w:hyperlink>
    </w:p>
    <w:p>
      <w:pPr>
        <w:keepNext/>
        <w:spacing w:after="0" w:line="240" w:lineRule="auto"/>
      </w:pPr>
      <w:hyperlink w:anchor="chapter_13">
        <w:r>
          <w:rPr>
            <w:color w:val="000000"/>
            <w:rFonts w:ascii="Arial" w:eastAsia="Heiti SC"/>
          </w:rPr>
          <w:t>13 工程文件与数据模型</w:t>
        </w:r>
      </w:hyperlink>
    </w:p>
    <w:p>
      <w:pPr>
        <w:keepNext/>
        <w:spacing w:after="0" w:line="240" w:lineRule="auto"/>
      </w:pPr>
      <w:hyperlink w:anchor="chapter_14">
        <w:r>
          <w:rPr>
            <w:color w:val="000000"/>
            <w:rFonts w:ascii="Arial" w:eastAsia="Heiti SC"/>
          </w:rPr>
          <w:t>14 模块接口与事件协议</w:t>
        </w:r>
      </w:hyperlink>
    </w:p>
    <w:p>
      <w:pPr>
        <w:keepNext/>
        <w:spacing w:after="0" w:line="240" w:lineRule="auto"/>
      </w:pPr>
      <w:hyperlink w:anchor="chapter_15">
        <w:r>
          <w:rPr>
            <w:color w:val="000000"/>
            <w:rFonts w:ascii="Arial" w:eastAsia="Heiti SC"/>
          </w:rPr>
          <w:t>15 稳定性与故障恢复</w:t>
        </w:r>
      </w:hyperlink>
    </w:p>
    <w:p>
      <w:pPr>
        <w:keepNext/>
        <w:spacing w:after="0" w:line="240" w:lineRule="auto"/>
      </w:pPr>
      <w:hyperlink w:anchor="chapter_16">
        <w:r>
          <w:rPr>
            <w:color w:val="000000"/>
            <w:rFonts w:ascii="Arial" w:eastAsia="Heiti SC"/>
          </w:rPr>
          <w:t>16 性能目标与资源预算</w:t>
        </w:r>
      </w:hyperlink>
    </w:p>
    <w:p>
      <w:pPr>
        <w:keepNext/>
        <w:spacing w:after="0" w:line="240" w:lineRule="auto"/>
      </w:pPr>
      <w:hyperlink w:anchor="chapter_17">
        <w:r>
          <w:rPr>
            <w:color w:val="000000"/>
            <w:rFonts w:ascii="Arial" w:eastAsia="Heiti SC"/>
          </w:rPr>
          <w:t>17 隐私与数据管理</w:t>
        </w:r>
      </w:hyperlink>
    </w:p>
    <w:p>
      <w:pPr>
        <w:keepNext/>
        <w:spacing w:after="0" w:line="240" w:lineRule="auto"/>
      </w:pPr>
      <w:hyperlink w:anchor="chapter_18">
        <w:r>
          <w:rPr>
            <w:color w:val="000000"/>
            <w:rFonts w:ascii="Arial" w:eastAsia="Heiti SC"/>
          </w:rPr>
          <w:t>18 测试策略与验收标准</w:t>
        </w:r>
      </w:hyperlink>
    </w:p>
    <w:p>
      <w:pPr>
        <w:keepNext/>
        <w:spacing w:after="0" w:line="240" w:lineRule="auto"/>
      </w:pPr>
      <w:hyperlink w:anchor="chapter_19">
        <w:r>
          <w:rPr>
            <w:color w:val="000000"/>
            <w:rFonts w:ascii="Arial" w:eastAsia="Heiti SC"/>
          </w:rPr>
          <w:t>19 开发环境与工程规范</w:t>
        </w:r>
      </w:hyperlink>
    </w:p>
    <w:p>
      <w:pPr>
        <w:keepNext/>
        <w:spacing w:after="0" w:line="240" w:lineRule="auto"/>
      </w:pPr>
      <w:hyperlink w:anchor="chapter_20">
        <w:r>
          <w:rPr>
            <w:color w:val="000000"/>
            <w:rFonts w:ascii="Arial" w:eastAsia="Heiti SC"/>
          </w:rPr>
          <w:t>20 排期与任务拆解</w:t>
        </w:r>
      </w:hyperlink>
    </w:p>
    <w:p>
      <w:pPr>
        <w:keepNext/>
        <w:spacing w:after="0" w:line="240" w:lineRule="auto"/>
      </w:pPr>
      <w:hyperlink w:anchor="chapter_21">
        <w:r>
          <w:rPr>
            <w:color w:val="000000"/>
            <w:rFonts w:ascii="Arial" w:eastAsia="Heiti SC"/>
          </w:rPr>
          <w:t>21 发布与维护方案</w:t>
        </w:r>
      </w:hyperlink>
    </w:p>
    <w:p>
      <w:pPr>
        <w:keepNext/>
        <w:spacing w:after="0" w:line="240" w:lineRule="auto"/>
      </w:pPr>
      <w:hyperlink w:anchor="chapter_22">
        <w:r>
          <w:rPr>
            <w:color w:val="000000"/>
            <w:rFonts w:ascii="Arial" w:eastAsia="Heiti SC"/>
          </w:rPr>
          <w:t>22 风险与启动检查</w:t>
        </w:r>
      </w:hyperlink>
    </w:p>
    <w:p>
      <w:pPr>
        <w:keepNext/>
        <w:spacing w:after="0" w:line="240" w:lineRule="auto"/>
      </w:pPr>
      <w:hyperlink w:anchor="chapter_23">
        <w:r>
          <w:rPr>
            <w:color w:val="000000"/>
            <w:rFonts w:ascii="Arial" w:eastAsia="Heiti SC"/>
          </w:rPr>
          <w:t>23 参考资料与事实索引</w:t>
        </w:r>
      </w:hyperlink>
    </w:p>
    <w:p>
      <w:bookmarkStart w:id="1" w:name="chapter_1"/>
      <w:pPr>
        <w:pStyle w:val="Heading1"/>
        <w:pageBreakBefore/>
      </w:pPr>
      <w:r>
        <w:t>1 立项结论与规划假设</w:t>
      </w:r>
      <w:bookmarkEnd w:id="1"/>
    </w:p>
    <w:p>
      <w:pPr>
        <w:pStyle w:val="Heading2"/>
      </w:pPr>
      <w:r>
        <w:t>1 1 首发交付目标</w:t>
      </w:r>
    </w:p>
    <w:p>
      <w:r>
        <w:t>首发应打通“选择窗口或屏幕 → 录屏和声音 → 分割裁剪 → 自动运镜 → 添加背景 → 导出 MP4 → 继续编辑”的完整路径。录制源素材、指针事件和编辑工程分别保存，用户可以在录完后修改运镜、画布和摄像头位置。</w:t>
      </w:r>
    </w:p>
    <w:p>
      <w:r>
        <w:t>MVP 先交付可靠的基础录制，以及人工标记驱动的图文步骤草稿。Beta 增加 UI Automation 辅助步骤识别、隐私候选检测和多画幅变体。重型模型、全自动剪辑、云端协作放到后续版本，避免它们阻塞采集和编辑主链路。</w:t>
      </w:r>
    </w:p>
    <w:p>
      <w:pPr>
        <w:pStyle w:val="Heading2"/>
      </w:pPr>
      <w:r>
        <w:t>1 2 规划假设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7"/>
        <w:gridCol w:w="3412"/>
        <w:gridCol w:w="4616"/>
      </w:tblGrid>
      <w:tr>
        <w:trPr>
          <w:cantSplit/>
          <w:tblHeader/>
        </w:trPr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DDE7EF"/>
          </w:tcPr>
          <w:p>
            <w:pPr>
              <w:spacing w:after="0" w:line="271" w:lineRule="auto"/>
            </w:pPr>
            <w:r>
              <w:rPr>
                <w:b/>
                <w:color w:val="000000"/>
                <w:sz w:val="18"/>
              </w:rPr>
              <w:t>事项</w:t>
            </w:r>
          </w:p>
        </w:tc>
        <w:tc>
          <w:tcPr>
            <w:tcW w:type="dxa" w:w="34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DDE7EF"/>
          </w:tcPr>
          <w:p>
            <w:pPr>
              <w:spacing w:after="0" w:line="271" w:lineRule="auto"/>
            </w:pPr>
            <w:r>
              <w:rPr>
                <w:b/>
                <w:color w:val="000000"/>
                <w:sz w:val="18"/>
              </w:rPr>
              <w:t>本方案默认值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DDE7EF"/>
          </w:tcPr>
          <w:p>
            <w:pPr>
              <w:spacing w:after="0" w:line="271" w:lineRule="auto"/>
            </w:pPr>
            <w:r>
              <w:rPr>
                <w:b/>
                <w:color w:val="000000"/>
                <w:sz w:val="18"/>
              </w:rPr>
              <w:t>后续调整方式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产品形态</w:t>
            </w:r>
          </w:p>
        </w:tc>
        <w:tc>
          <w:tcPr>
            <w:tcW w:type="dxa" w:w="34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本地优先的 Windows 桌面应用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无需账户即可录制和导出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首发系统</w:t>
            </w:r>
          </w:p>
        </w:tc>
        <w:tc>
          <w:tcPr>
            <w:tcW w:type="dxa" w:w="34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仍在维护期内的 Windows 11 x64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以目标用户实际系统分布确定验收版本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技术下限</w:t>
            </w:r>
          </w:p>
        </w:tc>
        <w:tc>
          <w:tcPr>
            <w:tcW w:type="dxa" w:w="34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Windows 11 build 22631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仅是工程配置下限，不承诺全部旧版均获产品支持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参考验收系统</w:t>
            </w:r>
          </w:p>
        </w:tc>
        <w:tc>
          <w:tcPr>
            <w:tcW w:type="dxa" w:w="34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Windows 11 25H2 x64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开发启动时核对版本与驱动并冻结清单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兼容拓展</w:t>
            </w:r>
          </w:p>
        </w:tc>
        <w:tc>
          <w:tcPr>
            <w:tcW w:type="dxa" w:w="34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Windows 10 22H2 与 ARM64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P2 单独立项和验收，不纳入首发工期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交付形态</w:t>
            </w:r>
          </w:p>
        </w:tc>
        <w:tc>
          <w:tcPr>
            <w:tcW w:type="dxa" w:w="34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可安装应用、工程文件、MP4、图文教程包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云链接分享后续增加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团队</w:t>
            </w:r>
          </w:p>
        </w:tc>
        <w:tc>
          <w:tcPr>
            <w:tcW w:type="dxa" w:w="34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4名工程师加0.5名测试和0.5名设计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产品负责人由团队现有人员兼任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语言</w:t>
            </w:r>
          </w:p>
        </w:tc>
        <w:tc>
          <w:tcPr>
            <w:tcW w:type="dxa" w:w="34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简体中文，英文字符串结构预留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正式版补齐英文与国际化验证</w:t>
            </w:r>
          </w:p>
        </w:tc>
      </w:tr>
    </w:tbl>
    <w:p>
      <w:pPr>
        <w:spacing w:after="40" w:before="0" w:line="40" w:lineRule="exact"/>
      </w:pPr>
    </w:p>
    <w:p>
      <w:r>
        <w:t>当前工作环境是 macOS，可进行方案编制和跨平台逻辑开发；Windows 原生采集、WinUI、驱动与硬件编码必须使用 Windows 真机验证。虚拟机可辅助功能测试，不能作为性能验收依据。</w:t>
      </w:r>
    </w:p>
    <w:p>
      <w:pPr>
        <w:pStyle w:val="Heading2"/>
      </w:pPr>
      <w:r>
        <w:t>1 3 产品成功判据</w:t>
      </w:r>
    </w:p>
    <w:p>
      <w:r>
        <w:t>首批邀请10名目标用户，各完成一次5分钟的软件操作教程。至少8人无需开发人员操作即可完成视频导出；至少7人能在15分钟内完成基本剪辑和样式调整。图文教程能力另做对照试验，比较同一任务人工写步骤与辅助生成后修订的耗时，以中位数降低30%作为探索目标。样本不足时记录观察，不宣传确定的效率收益。</w:t>
      </w:r>
    </w:p>
    <w:p>
      <w:bookmarkStart w:id="2" w:name="chapter_2"/>
      <w:pPr>
        <w:pStyle w:val="Heading1"/>
      </w:pPr>
      <w:r>
        <w:t>2 参考项目核查与复用边界</w:t>
      </w:r>
      <w:bookmarkEnd w:id="2"/>
    </w:p>
    <w:p>
      <w:pPr>
        <w:pStyle w:val="Heading2"/>
      </w:pPr>
      <w:r>
        <w:t>2 1 核查依据</w:t>
      </w:r>
    </w:p>
    <w:p>
      <w:r>
        <w:t xml:space="preserve">参考仓库为 laogou717/dogsc。本次读取 main 对应提交 </w:t>
      </w:r>
      <w:r>
        <w:rPr>
          <w:rFonts w:ascii="Menlo" w:hAnsi="Menlo"/>
          <w:sz w:val="18"/>
        </w:rPr>
        <w:t>567fd6ed3bf113227dcf3e815f87ce60f0b69497</w:t>
      </w:r>
      <w:r>
        <w:t>，提交时间为2026年10月18日，提交说明标记为0.1.8发布。后续对比均以此快照为基准，避免上游更新改变结论。[S1]</w:t>
      </w:r>
    </w:p>
    <w:p>
      <w:r>
        <w:t>已读取 README、Package.swift、LICENSE，以及录制、共享渲染、指针、自动缩放、项目模型、恢复日志等关键代码。未在本机编译运行 DogSC，因此以下是文档与源码核查结果，不是完整运行评测。</w:t>
      </w:r>
    </w:p>
    <w:p>
      <w:pPr>
        <w:pStyle w:val="Heading2"/>
      </w:pPr>
      <w:r>
        <w:t>2 2 已确认能力与Windows对应方案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3211"/>
        <w:gridCol w:w="4315"/>
      </w:tblGrid>
      <w:tr>
        <w:trPr>
          <w:cantSplit/>
          <w:tblHeader/>
        </w:trPr>
        <w:tc>
          <w:tcPr>
            <w:tcW w:type="dxa" w:w="25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DDE7EF"/>
          </w:tcPr>
          <w:p>
            <w:pPr>
              <w:spacing w:after="0" w:line="271" w:lineRule="auto"/>
            </w:pPr>
            <w:r>
              <w:rPr>
                <w:b/>
                <w:color w:val="000000"/>
                <w:sz w:val="18"/>
              </w:rPr>
              <w:t>能力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DDE7EF"/>
          </w:tcPr>
          <w:p>
            <w:pPr>
              <w:spacing w:after="0" w:line="271" w:lineRule="auto"/>
            </w:pPr>
            <w:r>
              <w:rPr>
                <w:b/>
                <w:color w:val="000000"/>
                <w:sz w:val="18"/>
              </w:rPr>
              <w:t>DogSC证据</w:t>
            </w:r>
          </w:p>
        </w:tc>
        <w:tc>
          <w:tcPr>
            <w:tcW w:type="dxa" w:w="43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DDE7EF"/>
          </w:tcPr>
          <w:p>
            <w:pPr>
              <w:spacing w:after="0" w:line="271" w:lineRule="auto"/>
            </w:pPr>
            <w:r>
              <w:rPr>
                <w:b/>
                <w:color w:val="000000"/>
                <w:sz w:val="18"/>
              </w:rPr>
              <w:t>我们的处理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屏幕 窗口 区域录制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README 与 ScreenRecorder</w:t>
            </w:r>
          </w:p>
        </w:tc>
        <w:tc>
          <w:tcPr>
            <w:tcW w:type="dxa" w:w="43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Windows.Graphics.Capture 重建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摄像头 麦克风 系统声音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README 与录制模块</w:t>
            </w:r>
          </w:p>
        </w:tc>
        <w:tc>
          <w:tcPr>
            <w:tcW w:type="dxa" w:w="43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Media Foundation 与 WASAPI 重建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光标记录与自动运镜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PointerEventRecorder 与 AutoZoomPlanner</w:t>
            </w:r>
          </w:p>
        </w:tc>
        <w:tc>
          <w:tcPr>
            <w:tcW w:type="dxa" w:w="43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参考事件模型与规划思路，重写平台采集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分割 裁剪 重排 变速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README 与时间线模块</w:t>
            </w:r>
          </w:p>
        </w:tc>
        <w:tc>
          <w:tcPr>
            <w:tcW w:type="dxa" w:w="43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先做1倍速编辑，Beta再做变速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背景 圆角 阴影 摄像头布局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README 与共享渲染模块</w:t>
            </w:r>
          </w:p>
        </w:tc>
        <w:tc>
          <w:tcPr>
            <w:tcW w:type="dxa" w:w="43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在 Direct3D 合成管线实现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3D倾斜 透视 虚化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README</w:t>
            </w:r>
          </w:p>
        </w:tc>
        <w:tc>
          <w:tcPr>
            <w:tcW w:type="dxa" w:w="43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列入后续增强，不阻塞MVP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MP4 M4A及多种分辨率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README</w:t>
            </w:r>
          </w:p>
        </w:tc>
        <w:tc>
          <w:tcPr>
            <w:tcW w:type="dxa" w:w="43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首发MP4，Beta补纯音频M4A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录制标记与悬浮备忘录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README</w:t>
            </w:r>
          </w:p>
        </w:tc>
        <w:tc>
          <w:tcPr>
            <w:tcW w:type="dxa" w:w="43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Windows快捷键与本应用悬浮窗适配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项目保存与恢复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ProjectModel 与 RecoveryJournal</w:t>
            </w:r>
          </w:p>
        </w:tc>
        <w:tc>
          <w:tcPr>
            <w:tcW w:type="dxa" w:w="43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参考设计，建立独立文件格式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iPhone和iPad有线采集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README</w:t>
            </w:r>
          </w:p>
        </w:tc>
        <w:tc>
          <w:tcPr>
            <w:tcW w:type="dxa" w:w="43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首发不移植，后续评估外部视频设备方案</w:t>
            </w:r>
          </w:p>
        </w:tc>
      </w:tr>
    </w:tbl>
    <w:p>
      <w:pPr>
        <w:spacing w:after="40" w:before="0" w:line="40" w:lineRule="exact"/>
      </w:pPr>
    </w:p>
    <w:p>
      <w:r>
        <w:rPr>
          <w:rFonts w:ascii="Menlo" w:hAnsi="Menlo"/>
          <w:sz w:val="18"/>
        </w:rPr>
        <w:t>Package.swift</w:t>
      </w:r>
      <w:r>
        <w:t xml:space="preserve"> 将应用分为 RecorderCore 和 DogSCApp；屏幕录制依赖 ScreenCaptureKit 等 Apple 框架，共享画面渲染使用 Core Image。领域模型可以参考，平台层需要重写。[S2][S3]</w:t>
      </w:r>
    </w:p>
    <w:p>
      <w:pPr>
        <w:pStyle w:val="Heading2"/>
      </w:pPr>
      <w:r>
        <w:t>2 3 许可与素材处理</w:t>
      </w:r>
    </w:p>
    <w:p>
      <w:r>
        <w:t>DogSC 源码采用 MIT 许可，允许使用、修改和分发，包括商业使用；复制源码或实质性代码片段时应保留对应版权与许可文本。复用范围应建立清单，记录上游路径、提交、修改内容和许可证。[S4]</w:t>
      </w:r>
    </w:p>
    <w:p>
      <w:r>
        <w:t>采用独立产品名称、图标和页面设计。仓库中的字体、图片、第三方依赖分别核对许可；源码许可不自动覆盖全部资源。原项目字体说明明确其字体适用独立法律声明。MVP 建议使用 Windows 系统字体，避免直接打包未核清的字体资源。[S5]</w:t>
      </w:r>
    </w:p>
    <w:p>
      <w:r>
        <w:t>本方案优先复用经过理解的算法与数据建模思路。若移植 Swift 代码，逐项记录来源，不能因为改写为另一种语言就删除署名。项目兼容导入另行定义；我们的工程格式不承诺直接打开 DogSC 工程。</w:t>
      </w:r>
    </w:p>
    <w:p>
      <w:pPr>
        <w:pStyle w:val="Heading2"/>
      </w:pPr>
      <w:r>
        <w:t>2 4 创新口径</w:t>
      </w:r>
    </w:p>
    <w:p>
      <w:r>
        <w:t>自动跟随光标、点击动效、背景美化、多轨编辑、恢复日志和预览导出共用渲染均有上游依据，属于复刻或工程适配。下文创新指相对本次 DogSC 快照的产品增量，不表示全球首创，也不代表已形成专利结论。源码注释表明项目曾移除旧字幕模型，因此“存在字幕”本身也不应作为独创主张。</w:t>
      </w:r>
    </w:p>
    <w:p>
      <w:bookmarkStart w:id="3" w:name="chapter_3"/>
      <w:pPr>
        <w:pStyle w:val="Heading1"/>
      </w:pPr>
      <w:r>
        <w:t>3 用户场景与产品定位</w:t>
      </w:r>
      <w:bookmarkEnd w:id="3"/>
    </w:p>
    <w:p>
      <w:pPr>
        <w:pStyle w:val="Heading2"/>
      </w:pPr>
      <w:r>
        <w:t>3 1 目标用户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7"/>
        <w:gridCol w:w="2810"/>
        <w:gridCol w:w="2709"/>
        <w:gridCol w:w="2609"/>
      </w:tblGrid>
      <w:tr>
        <w:trPr>
          <w:cantSplit/>
          <w:tblHeader/>
        </w:trPr>
        <w:tc>
          <w:tcPr>
            <w:tcW w:type="dxa" w:w="1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DDE7EF"/>
          </w:tcPr>
          <w:p>
            <w:pPr>
              <w:spacing w:after="0" w:line="271" w:lineRule="auto"/>
              <w:jc w:val="center"/>
            </w:pPr>
            <w:r>
              <w:rPr>
                <w:b/>
                <w:color w:val="000000"/>
                <w:sz w:val="18"/>
              </w:rPr>
              <w:t>用户</w:t>
            </w:r>
          </w:p>
        </w:tc>
        <w:tc>
          <w:tcPr>
            <w:tcW w:type="dxa" w:w="28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DDE7EF"/>
          </w:tcPr>
          <w:p>
            <w:pPr>
              <w:spacing w:after="0" w:line="271" w:lineRule="auto"/>
            </w:pPr>
            <w:r>
              <w:rPr>
                <w:b/>
                <w:color w:val="000000"/>
                <w:sz w:val="18"/>
              </w:rPr>
              <w:t>主要任务</w:t>
            </w:r>
          </w:p>
        </w:tc>
        <w:tc>
          <w:tcPr>
            <w:tcW w:type="dxa" w:w="2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DDE7EF"/>
          </w:tcPr>
          <w:p>
            <w:pPr>
              <w:spacing w:after="0" w:line="271" w:lineRule="auto"/>
            </w:pPr>
            <w:r>
              <w:rPr>
                <w:b/>
                <w:color w:val="000000"/>
                <w:sz w:val="18"/>
              </w:rPr>
              <w:t>现有阻碍</w:t>
            </w:r>
          </w:p>
        </w:tc>
        <w:tc>
          <w:tcPr>
            <w:tcW w:type="dxa" w:w="26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DDE7EF"/>
          </w:tcPr>
          <w:p>
            <w:pPr>
              <w:spacing w:after="0" w:line="271" w:lineRule="auto"/>
            </w:pPr>
            <w:r>
              <w:rPr>
                <w:b/>
                <w:color w:val="000000"/>
                <w:sz w:val="18"/>
              </w:rPr>
              <w:t>我们提供的结果</w:t>
            </w:r>
          </w:p>
        </w:tc>
      </w:tr>
      <w:tr>
        <w:trPr>
          <w:cantSplit/>
        </w:trPr>
        <w:tc>
          <w:tcPr>
            <w:tcW w:type="dxa" w:w="1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color w:val="000000"/>
                <w:sz w:val="18"/>
              </w:rPr>
              <w:t>产品与运营</w:t>
            </w:r>
          </w:p>
        </w:tc>
        <w:tc>
          <w:tcPr>
            <w:tcW w:type="dxa" w:w="28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演示新功能</w:t>
            </w:r>
          </w:p>
        </w:tc>
        <w:tc>
          <w:tcPr>
            <w:tcW w:type="dxa" w:w="2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录完还要剪辑 美化 写教程</w:t>
            </w:r>
          </w:p>
        </w:tc>
        <w:tc>
          <w:tcPr>
            <w:tcW w:type="dxa" w:w="26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一次录制产生视频和步骤包</w:t>
            </w:r>
          </w:p>
        </w:tc>
      </w:tr>
      <w:tr>
        <w:trPr>
          <w:cantSplit/>
        </w:trPr>
        <w:tc>
          <w:tcPr>
            <w:tcW w:type="dxa" w:w="1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color w:val="000000"/>
                <w:sz w:val="18"/>
              </w:rPr>
              <w:t>教师与培训人员</w:t>
            </w:r>
          </w:p>
        </w:tc>
        <w:tc>
          <w:tcPr>
            <w:tcW w:type="dxa" w:w="28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制作软件操作课</w:t>
            </w:r>
          </w:p>
        </w:tc>
        <w:tc>
          <w:tcPr>
            <w:tcW w:type="dxa" w:w="2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鼠标难看清 步骤重复整理</w:t>
            </w:r>
          </w:p>
        </w:tc>
        <w:tc>
          <w:tcPr>
            <w:tcW w:type="dxa" w:w="26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重点聚焦 章节与图文步骤</w:t>
            </w:r>
          </w:p>
        </w:tc>
      </w:tr>
      <w:tr>
        <w:trPr>
          <w:cantSplit/>
        </w:trPr>
        <w:tc>
          <w:tcPr>
            <w:tcW w:type="dxa" w:w="1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color w:val="000000"/>
                <w:sz w:val="18"/>
              </w:rPr>
              <w:t>开发者与技术支持</w:t>
            </w:r>
          </w:p>
        </w:tc>
        <w:tc>
          <w:tcPr>
            <w:tcW w:type="dxa" w:w="28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复现问题与说明配置</w:t>
            </w:r>
          </w:p>
        </w:tc>
        <w:tc>
          <w:tcPr>
            <w:tcW w:type="dxa" w:w="2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需要交代操作又容易暴露账号</w:t>
            </w:r>
          </w:p>
        </w:tc>
        <w:tc>
          <w:tcPr>
            <w:tcW w:type="dxa" w:w="26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标记操作 遮挡敏感区域</w:t>
            </w:r>
          </w:p>
        </w:tc>
      </w:tr>
      <w:tr>
        <w:trPr>
          <w:cantSplit/>
        </w:trPr>
        <w:tc>
          <w:tcPr>
            <w:tcW w:type="dxa" w:w="1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color w:val="000000"/>
                <w:sz w:val="18"/>
              </w:rPr>
              <w:t>销售与客户成功</w:t>
            </w:r>
          </w:p>
        </w:tc>
        <w:tc>
          <w:tcPr>
            <w:tcW w:type="dxa" w:w="28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制作客户演示</w:t>
            </w:r>
          </w:p>
        </w:tc>
        <w:tc>
          <w:tcPr>
            <w:tcW w:type="dxa" w:w="2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横屏视频难发到不同渠道</w:t>
            </w:r>
          </w:p>
        </w:tc>
        <w:tc>
          <w:tcPr>
            <w:tcW w:type="dxa" w:w="26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横竖屏和方形输出变体</w:t>
            </w:r>
          </w:p>
        </w:tc>
      </w:tr>
    </w:tbl>
    <w:p>
      <w:pPr>
        <w:spacing w:after="40" w:before="0" w:line="40" w:lineRule="exact"/>
      </w:pPr>
    </w:p>
    <w:p>
      <w:r>
        <w:t>产品定位为“适合做软件操作演示的录屏与教程制作工具”。首发不承担影视剪辑、多机位直播、专业音频工作站或完整游戏采集需求。</w:t>
      </w:r>
    </w:p>
    <w:p>
      <w:pPr>
        <w:pStyle w:val="Heading2"/>
      </w:pPr>
      <w:r>
        <w:t>3 2 关键任务实例</w:t>
      </w:r>
    </w:p>
    <w:p>
      <w:r>
        <w:t>运营录制后台新建活动的过程，在准备、填写和发布三个节点按快捷键留标记。录完后系统生成运镜和三个步骤卡片。用户将账号区域添加实色遮挡，调整其中一个步骤标题，再导出16比9视频和带截图的本地图文教程。</w:t>
      </w:r>
    </w:p>
    <w:p>
      <w:r>
        <w:t>客服录制故障复现时选择指定窗口与麦克风，保持其他窗口不进入画面。若目标窗口最小化导致帧中断，录制面板提示暂停并保留已完成片段；不能显示计时正常却输出长时间黑屏。</w:t>
      </w:r>
    </w:p>
    <w:p>
      <w:pPr>
        <w:pStyle w:val="Heading2"/>
      </w:pPr>
      <w:r>
        <w:t>3 3 首发不做的范围</w:t>
      </w:r>
    </w:p>
    <w:p>
      <w:r>
        <w:t>不做直播推流、驱动级采集、UAC安全桌面捕获、DRM内容绕过、自动执行用户操作、云盘和团队权限系统。导入任意格式视频、插件市场、手机原生镜像、多人实时协作和复杂3D场景均作为独立后续需求。</w:t>
      </w:r>
    </w:p>
    <w:p>
      <w:bookmarkStart w:id="4" w:name="chapter_4"/>
      <w:pPr>
        <w:pStyle w:val="Heading1"/>
      </w:pPr>
      <w:r>
        <w:t>4 版本范围与功能需求</w:t>
      </w:r>
      <w:bookmarkEnd w:id="4"/>
    </w:p>
    <w:p>
      <w:r>
        <w:t>P0 为第10周 MVP 必须交付；P1 为第20周正式版范围，Beta期间逐步完成；P2 不包含在本次20周交付估算中。任何需求升级优先级时都应同步调整人员或时间。</w:t>
      </w:r>
    </w:p>
    <w:p>
      <w:pPr>
        <w:pStyle w:val="Heading2"/>
      </w:pPr>
      <w:r>
        <w:t>4 1 P0需求与验收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3"/>
        <w:gridCol w:w="3211"/>
        <w:gridCol w:w="5920"/>
      </w:tblGrid>
      <w:tr>
        <w:trPr>
          <w:cantSplit/>
          <w:tblHeader/>
        </w:trPr>
        <w:tc>
          <w:tcPr>
            <w:tcW w:type="dxa" w:w="9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DDE7EF"/>
          </w:tcPr>
          <w:p>
            <w:pPr>
              <w:spacing w:after="0" w:line="271" w:lineRule="auto"/>
            </w:pPr>
            <w:r>
              <w:rPr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DDE7EF"/>
          </w:tcPr>
          <w:p>
            <w:pPr>
              <w:spacing w:after="0" w:line="271" w:lineRule="auto"/>
            </w:pPr>
            <w:r>
              <w:rPr>
                <w:b/>
                <w:color w:val="000000"/>
                <w:sz w:val="18"/>
              </w:rPr>
              <w:t>功能</w:t>
            </w:r>
          </w:p>
        </w:tc>
        <w:tc>
          <w:tcPr>
            <w:tcW w:type="dxa" w:w="5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DDE7EF"/>
          </w:tcPr>
          <w:p>
            <w:pPr>
              <w:spacing w:after="0" w:line="271" w:lineRule="auto"/>
            </w:pPr>
            <w:r>
              <w:rPr>
                <w:b/>
                <w:color w:val="000000"/>
                <w:sz w:val="18"/>
              </w:rPr>
              <w:t>验收标准</w:t>
            </w:r>
          </w:p>
        </w:tc>
      </w:tr>
      <w:tr>
        <w:trPr>
          <w:cantSplit/>
        </w:trPr>
        <w:tc>
          <w:tcPr>
            <w:tcW w:type="dxa" w:w="9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R01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选择显示器 窗口 区域</w:t>
            </w:r>
          </w:p>
        </w:tc>
        <w:tc>
          <w:tcPr>
            <w:tcW w:type="dxa" w:w="5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选择结果与预览一致，区域不超出选定单屏</w:t>
            </w:r>
          </w:p>
        </w:tc>
      </w:tr>
      <w:tr>
        <w:trPr>
          <w:cantSplit/>
        </w:trPr>
        <w:tc>
          <w:tcPr>
            <w:tcW w:type="dxa" w:w="9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R02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屏幕录制</w:t>
            </w:r>
          </w:p>
        </w:tc>
        <w:tc>
          <w:tcPr>
            <w:tcW w:type="dxa" w:w="5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支持1080p 30帧和60帧，设置与实际能力明确显示</w:t>
            </w:r>
          </w:p>
        </w:tc>
      </w:tr>
      <w:tr>
        <w:trPr>
          <w:cantSplit/>
        </w:trPr>
        <w:tc>
          <w:tcPr>
            <w:tcW w:type="dxa" w:w="9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R03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麦克风与系统混音</w:t>
            </w:r>
          </w:p>
        </w:tc>
        <w:tc>
          <w:tcPr>
            <w:tcW w:type="dxa" w:w="5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两轨独立保存，静音与增益可分别调整</w:t>
            </w:r>
          </w:p>
        </w:tc>
      </w:tr>
      <w:tr>
        <w:trPr>
          <w:cantSplit/>
        </w:trPr>
        <w:tc>
          <w:tcPr>
            <w:tcW w:type="dxa" w:w="9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R04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摄像头画中画</w:t>
            </w:r>
          </w:p>
        </w:tc>
        <w:tc>
          <w:tcPr>
            <w:tcW w:type="dxa" w:w="5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720p 30帧源独立保存，可调整位置和圆角</w:t>
            </w:r>
          </w:p>
        </w:tc>
      </w:tr>
      <w:tr>
        <w:trPr>
          <w:cantSplit/>
        </w:trPr>
        <w:tc>
          <w:tcPr>
            <w:tcW w:type="dxa" w:w="9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R05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开始 暂停 恢复 停止</w:t>
            </w:r>
          </w:p>
        </w:tc>
        <w:tc>
          <w:tcPr>
            <w:tcW w:type="dxa" w:w="5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暂停不计入输出时长，恢复后各轨同步</w:t>
            </w:r>
          </w:p>
        </w:tc>
      </w:tr>
      <w:tr>
        <w:trPr>
          <w:cantSplit/>
        </w:trPr>
        <w:tc>
          <w:tcPr>
            <w:tcW w:type="dxa" w:w="9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R06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光标事件与点击效果</w:t>
            </w:r>
          </w:p>
        </w:tc>
        <w:tc>
          <w:tcPr>
            <w:tcW w:type="dxa" w:w="5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可改大小和点击反馈，不出现双光标</w:t>
            </w:r>
          </w:p>
        </w:tc>
      </w:tr>
      <w:tr>
        <w:trPr>
          <w:cantSplit/>
        </w:trPr>
        <w:tc>
          <w:tcPr>
            <w:tcW w:type="dxa" w:w="9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R07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自动与手动缩放</w:t>
            </w:r>
          </w:p>
        </w:tc>
        <w:tc>
          <w:tcPr>
            <w:tcW w:type="dxa" w:w="5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生成可编辑效果片段，手改后不被自动覆盖</w:t>
            </w:r>
          </w:p>
        </w:tc>
      </w:tr>
      <w:tr>
        <w:trPr>
          <w:cantSplit/>
        </w:trPr>
        <w:tc>
          <w:tcPr>
            <w:tcW w:type="dxa" w:w="9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R08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分割 裁剪 删除 重排</w:t>
            </w:r>
          </w:p>
        </w:tc>
        <w:tc>
          <w:tcPr>
            <w:tcW w:type="dxa" w:w="5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不破坏源素材，所有操作可撤销和重做</w:t>
            </w:r>
          </w:p>
        </w:tc>
      </w:tr>
      <w:tr>
        <w:trPr>
          <w:cantSplit/>
        </w:trPr>
        <w:tc>
          <w:tcPr>
            <w:tcW w:type="dxa" w:w="9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R09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画布样式</w:t>
            </w:r>
          </w:p>
        </w:tc>
        <w:tc>
          <w:tcPr>
            <w:tcW w:type="dxa" w:w="5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16比9 方形 9比16预设及背景 圆角 阴影</w:t>
            </w:r>
          </w:p>
        </w:tc>
      </w:tr>
      <w:tr>
        <w:trPr>
          <w:cantSplit/>
        </w:trPr>
        <w:tc>
          <w:tcPr>
            <w:tcW w:type="dxa" w:w="9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R10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项目管理</w:t>
            </w:r>
          </w:p>
        </w:tc>
        <w:tc>
          <w:tcPr>
            <w:tcW w:type="dxa" w:w="5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新建 打开 自动保存 另存为 素材缺失定位</w:t>
            </w:r>
          </w:p>
        </w:tc>
      </w:tr>
      <w:tr>
        <w:trPr>
          <w:cantSplit/>
        </w:trPr>
        <w:tc>
          <w:tcPr>
            <w:tcW w:type="dxa" w:w="9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R11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MP4导出</w:t>
            </w:r>
          </w:p>
        </w:tc>
        <w:tc>
          <w:tcPr>
            <w:tcW w:type="dxa" w:w="5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H.264加AAC，1080p 30或60帧，可取消与重试</w:t>
            </w:r>
          </w:p>
        </w:tc>
      </w:tr>
      <w:tr>
        <w:trPr>
          <w:cantSplit/>
        </w:trPr>
        <w:tc>
          <w:tcPr>
            <w:tcW w:type="dxa" w:w="9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R12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录制标记与备忘录</w:t>
            </w:r>
          </w:p>
        </w:tc>
        <w:tc>
          <w:tcPr>
            <w:tcW w:type="dxa" w:w="5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自定义快捷键，标记可定位；备忘录排除失败会提示</w:t>
            </w:r>
          </w:p>
        </w:tc>
      </w:tr>
      <w:tr>
        <w:trPr>
          <w:cantSplit/>
        </w:trPr>
        <w:tc>
          <w:tcPr>
            <w:tcW w:type="dxa" w:w="9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R13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手动隐私遮挡</w:t>
            </w:r>
          </w:p>
        </w:tc>
        <w:tc>
          <w:tcPr>
            <w:tcW w:type="dxa" w:w="5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时间段内实色遮挡，预览与导出位置一致</w:t>
            </w:r>
          </w:p>
        </w:tc>
      </w:tr>
      <w:tr>
        <w:trPr>
          <w:cantSplit/>
        </w:trPr>
        <w:tc>
          <w:tcPr>
            <w:tcW w:type="dxa" w:w="9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R14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图文步骤草稿</w:t>
            </w:r>
          </w:p>
        </w:tc>
        <w:tc>
          <w:tcPr>
            <w:tcW w:type="dxa" w:w="5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标记生成步骤，编辑标题 截图 顺序并导出</w:t>
            </w:r>
          </w:p>
        </w:tc>
      </w:tr>
      <w:tr>
        <w:trPr>
          <w:cantSplit/>
        </w:trPr>
        <w:tc>
          <w:tcPr>
            <w:tcW w:type="dxa" w:w="9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R15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故障恢复</w:t>
            </w:r>
          </w:p>
        </w:tc>
        <w:tc>
          <w:tcPr>
            <w:tcW w:type="dxa" w:w="5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下次启动发现未完成录制，已提交片段可恢复</w:t>
            </w:r>
          </w:p>
        </w:tc>
      </w:tr>
      <w:tr>
        <w:trPr>
          <w:cantSplit/>
        </w:trPr>
        <w:tc>
          <w:tcPr>
            <w:tcW w:type="dxa" w:w="9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R16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本地运行</w:t>
            </w:r>
          </w:p>
        </w:tc>
        <w:tc>
          <w:tcPr>
            <w:tcW w:type="dxa" w:w="5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无网络及无账户可完成P0全部功能</w:t>
            </w:r>
          </w:p>
        </w:tc>
      </w:tr>
      <w:tr>
        <w:trPr>
          <w:cantSplit/>
        </w:trPr>
        <w:tc>
          <w:tcPr>
            <w:tcW w:type="dxa" w:w="9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R17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设备与状态提示</w:t>
            </w:r>
          </w:p>
        </w:tc>
        <w:tc>
          <w:tcPr>
            <w:tcW w:type="dxa" w:w="5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权限拒绝 设备断开 磁盘不足均有可执行提示</w:t>
            </w:r>
          </w:p>
        </w:tc>
      </w:tr>
    </w:tbl>
    <w:p>
      <w:pPr>
        <w:spacing w:after="40" w:before="0" w:line="40" w:lineRule="exact"/>
      </w:pPr>
    </w:p>
    <w:p>
      <w:r>
        <w:t>R14 的 MVP 依赖用户标记和模板填空，不承诺自动理解全部操作。R09 中用户可手动切换画布；独立保存多种画幅并批量导出属于 P1。</w:t>
      </w:r>
    </w:p>
    <w:p>
      <w:pPr>
        <w:pStyle w:val="Heading2"/>
      </w:pPr>
      <w:r>
        <w:t>4 2 P1需求与验收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3"/>
        <w:gridCol w:w="3211"/>
        <w:gridCol w:w="5920"/>
      </w:tblGrid>
      <w:tr>
        <w:trPr>
          <w:cantSplit/>
          <w:tblHeader/>
        </w:trPr>
        <w:tc>
          <w:tcPr>
            <w:tcW w:type="dxa" w:w="9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DDE7EF"/>
          </w:tcPr>
          <w:p>
            <w:pPr>
              <w:spacing w:after="0" w:line="271" w:lineRule="auto"/>
            </w:pPr>
            <w:r>
              <w:rPr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DDE7EF"/>
          </w:tcPr>
          <w:p>
            <w:pPr>
              <w:spacing w:after="0" w:line="271" w:lineRule="auto"/>
            </w:pPr>
            <w:r>
              <w:rPr>
                <w:b/>
                <w:color w:val="000000"/>
                <w:sz w:val="18"/>
              </w:rPr>
              <w:t>功能</w:t>
            </w:r>
          </w:p>
        </w:tc>
        <w:tc>
          <w:tcPr>
            <w:tcW w:type="dxa" w:w="5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DDE7EF"/>
          </w:tcPr>
          <w:p>
            <w:pPr>
              <w:spacing w:after="0" w:line="271" w:lineRule="auto"/>
            </w:pPr>
            <w:r>
              <w:rPr>
                <w:b/>
                <w:color w:val="000000"/>
                <w:sz w:val="18"/>
              </w:rPr>
              <w:t>验收标准</w:t>
            </w:r>
          </w:p>
        </w:tc>
      </w:tr>
      <w:tr>
        <w:trPr>
          <w:cantSplit/>
        </w:trPr>
        <w:tc>
          <w:tcPr>
            <w:tcW w:type="dxa" w:w="9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R18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指定应用声音</w:t>
            </w:r>
          </w:p>
        </w:tc>
        <w:tc>
          <w:tcPr>
            <w:tcW w:type="dxa" w:w="5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可用时录目标进程树，失败不悄悄改为系统混音</w:t>
            </w:r>
          </w:p>
        </w:tc>
      </w:tr>
      <w:tr>
        <w:trPr>
          <w:cantSplit/>
        </w:trPr>
        <w:tc>
          <w:tcPr>
            <w:tcW w:type="dxa" w:w="9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R19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语义步骤建议</w:t>
            </w:r>
          </w:p>
        </w:tc>
        <w:tc>
          <w:tcPr>
            <w:tcW w:type="dxa" w:w="5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支持应用集内提供控件与截图证据，可逐条修订</w:t>
            </w:r>
          </w:p>
        </w:tc>
      </w:tr>
      <w:tr>
        <w:trPr>
          <w:cantSplit/>
        </w:trPr>
        <w:tc>
          <w:tcPr>
            <w:tcW w:type="dxa" w:w="9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R20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敏感信息候选检测</w:t>
            </w:r>
          </w:p>
        </w:tc>
        <w:tc>
          <w:tcPr>
            <w:tcW w:type="dxa" w:w="5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本地生成候选列表，不替用户默认确认</w:t>
            </w:r>
          </w:p>
        </w:tc>
      </w:tr>
      <w:tr>
        <w:trPr>
          <w:cantSplit/>
        </w:trPr>
        <w:tc>
          <w:tcPr>
            <w:tcW w:type="dxa" w:w="9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R21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语义焦点运镜</w:t>
            </w:r>
          </w:p>
        </w:tc>
        <w:tc>
          <w:tcPr>
            <w:tcW w:type="dxa" w:w="5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点击控件边界辅助取景，读取失败退回指针模式</w:t>
            </w:r>
          </w:p>
        </w:tc>
      </w:tr>
      <w:tr>
        <w:trPr>
          <w:cantSplit/>
        </w:trPr>
        <w:tc>
          <w:tcPr>
            <w:tcW w:type="dxa" w:w="9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R22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多画幅变体</w:t>
            </w:r>
          </w:p>
        </w:tc>
        <w:tc>
          <w:tcPr>
            <w:tcW w:type="dxa" w:w="5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三种画幅独立布局，能继承公共剪辑并批量导出</w:t>
            </w:r>
          </w:p>
        </w:tc>
      </w:tr>
      <w:tr>
        <w:trPr>
          <w:cantSplit/>
        </w:trPr>
        <w:tc>
          <w:tcPr>
            <w:tcW w:type="dxa" w:w="9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R23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变速与音频处理</w:t>
            </w:r>
          </w:p>
        </w:tc>
        <w:tc>
          <w:tcPr>
            <w:tcW w:type="dxa" w:w="5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0.5至2倍速，音频变调策略明确，音画持续同步</w:t>
            </w:r>
          </w:p>
        </w:tc>
      </w:tr>
      <w:tr>
        <w:trPr>
          <w:cantSplit/>
        </w:trPr>
        <w:tc>
          <w:tcPr>
            <w:tcW w:type="dxa" w:w="9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R24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高分辨率与纯音频</w:t>
            </w:r>
          </w:p>
        </w:tc>
        <w:tc>
          <w:tcPr>
            <w:tcW w:type="dxa" w:w="5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1440p及4K能力探测；M4A导出可用</w:t>
            </w:r>
          </w:p>
        </w:tc>
      </w:tr>
      <w:tr>
        <w:trPr>
          <w:cantSplit/>
        </w:trPr>
        <w:tc>
          <w:tcPr>
            <w:tcW w:type="dxa" w:w="9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R25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品牌模板</w:t>
            </w:r>
          </w:p>
        </w:tc>
        <w:tc>
          <w:tcPr>
            <w:tcW w:type="dxa" w:w="5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本地保存字体 色彩 背景 摄像头布局并复用</w:t>
            </w:r>
          </w:p>
        </w:tc>
      </w:tr>
      <w:tr>
        <w:trPr>
          <w:cantSplit/>
        </w:trPr>
        <w:tc>
          <w:tcPr>
            <w:tcW w:type="dxa" w:w="9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R26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素材打包与更新</w:t>
            </w:r>
          </w:p>
        </w:tc>
        <w:tc>
          <w:tcPr>
            <w:tcW w:type="dxa" w:w="5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工程可打包迁移，签名更新不打断录制</w:t>
            </w:r>
          </w:p>
        </w:tc>
      </w:tr>
      <w:tr>
        <w:trPr>
          <w:cantSplit/>
        </w:trPr>
        <w:tc>
          <w:tcPr>
            <w:tcW w:type="dxa" w:w="9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R27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英文与可访问性</w:t>
            </w:r>
          </w:p>
        </w:tc>
        <w:tc>
          <w:tcPr>
            <w:tcW w:type="dxa" w:w="5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关键流程键盘可达，英文界面无截断</w:t>
            </w:r>
          </w:p>
        </w:tc>
      </w:tr>
    </w:tbl>
    <w:p>
      <w:pPr>
        <w:spacing w:after="40" w:before="0" w:line="40" w:lineRule="exact"/>
      </w:pPr>
    </w:p>
    <w:p>
      <w:r>
        <w:t>4K60 作为能力探测后的可选档位，仅在通过测试的设备组合开放。其他设备至少提供1080p方案；不能因有独立显卡就默认宣称支持4K60。</w:t>
      </w:r>
    </w:p>
    <w:p>
      <w:pPr>
        <w:pStyle w:val="Heading2"/>
      </w:pPr>
      <w:r>
        <w:t>4 3 P2候选需求</w:t>
      </w:r>
    </w:p>
    <w:p>
      <w:r>
        <w:t>本地语音转写与文本剪辑、重录片段替换、严格录制遮挡模式、录制前循环缓冲、HDR成片导出、ARM64原生版本、Windows10兼容、手机画面接入、3D透视动效和可控云分享。P2 不参与首发承诺，也不作为 P0 的隐藏依赖。</w:t>
      </w:r>
    </w:p>
    <w:p>
      <w:bookmarkStart w:id="5" w:name="chapter_5"/>
      <w:pPr>
        <w:pStyle w:val="Heading1"/>
      </w:pPr>
      <w:r>
        <w:t>5 我们的创新点</w:t>
      </w:r>
      <w:bookmarkEnd w:id="5"/>
    </w:p>
    <w:p>
      <w:pPr>
        <w:pStyle w:val="Heading2"/>
      </w:pPr>
      <w:r>
        <w:t>5 1 创新增量总览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3"/>
        <w:gridCol w:w="2408"/>
        <w:gridCol w:w="2709"/>
        <w:gridCol w:w="1405"/>
        <w:gridCol w:w="2709"/>
      </w:tblGrid>
      <w:tr>
        <w:trPr>
          <w:cantSplit/>
          <w:tblHeader/>
        </w:trPr>
        <w:tc>
          <w:tcPr>
            <w:tcW w:type="dxa" w:w="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DDE7EF"/>
          </w:tcPr>
          <w:p>
            <w:pPr>
              <w:spacing w:after="0" w:line="271" w:lineRule="auto"/>
              <w:jc w:val="center"/>
            </w:pPr>
            <w:r>
              <w:rPr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2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DDE7EF"/>
          </w:tcPr>
          <w:p>
            <w:pPr>
              <w:spacing w:after="0" w:line="271" w:lineRule="auto"/>
            </w:pPr>
            <w:r>
              <w:rPr>
                <w:b/>
                <w:color w:val="000000"/>
                <w:sz w:val="18"/>
              </w:rPr>
              <w:t>创新能力</w:t>
            </w:r>
          </w:p>
        </w:tc>
        <w:tc>
          <w:tcPr>
            <w:tcW w:type="dxa" w:w="2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DDE7EF"/>
          </w:tcPr>
          <w:p>
            <w:pPr>
              <w:spacing w:after="0" w:line="271" w:lineRule="auto"/>
            </w:pPr>
            <w:r>
              <w:rPr>
                <w:b/>
                <w:color w:val="000000"/>
                <w:sz w:val="18"/>
              </w:rPr>
              <w:t>用户价值</w:t>
            </w:r>
          </w:p>
        </w:tc>
        <w:tc>
          <w:tcPr>
            <w:tcW w:type="dxa" w:w="14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DDE7EF"/>
          </w:tcPr>
          <w:p>
            <w:pPr>
              <w:spacing w:after="0" w:line="271" w:lineRule="auto"/>
            </w:pPr>
            <w:r>
              <w:rPr>
                <w:b/>
                <w:color w:val="000000"/>
                <w:sz w:val="18"/>
              </w:rPr>
              <w:t>首次交付</w:t>
            </w:r>
          </w:p>
        </w:tc>
        <w:tc>
          <w:tcPr>
            <w:tcW w:type="dxa" w:w="2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DDE7EF"/>
          </w:tcPr>
          <w:p>
            <w:pPr>
              <w:spacing w:after="0" w:line="271" w:lineRule="auto"/>
            </w:pPr>
            <w:r>
              <w:rPr>
                <w:b/>
                <w:color w:val="000000"/>
                <w:sz w:val="18"/>
              </w:rPr>
              <w:t>与参考项目的区别</w:t>
            </w:r>
          </w:p>
        </w:tc>
      </w:tr>
      <w:tr>
        <w:trPr>
          <w:cantSplit/>
        </w:trPr>
        <w:tc>
          <w:tcPr>
            <w:tcW w:type="dxa" w:w="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color w:val="000000"/>
                <w:sz w:val="18"/>
              </w:rPr>
              <w:t>I01</w:t>
            </w:r>
          </w:p>
        </w:tc>
        <w:tc>
          <w:tcPr>
            <w:tcW w:type="dxa" w:w="2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视频与图文教程同步生成</w:t>
            </w:r>
          </w:p>
        </w:tc>
        <w:tc>
          <w:tcPr>
            <w:tcW w:type="dxa" w:w="2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少写一份重复说明</w:t>
            </w:r>
          </w:p>
        </w:tc>
        <w:tc>
          <w:tcPr>
            <w:tcW w:type="dxa" w:w="14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P0基础 P1增强</w:t>
            </w:r>
          </w:p>
        </w:tc>
        <w:tc>
          <w:tcPr>
            <w:tcW w:type="dxa" w:w="2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将操作事件组织为可编辑教程步骤</w:t>
            </w:r>
          </w:p>
        </w:tc>
      </w:tr>
      <w:tr>
        <w:trPr>
          <w:cantSplit/>
        </w:trPr>
        <w:tc>
          <w:tcPr>
            <w:tcW w:type="dxa" w:w="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color w:val="000000"/>
                <w:sz w:val="18"/>
              </w:rPr>
              <w:t>I02</w:t>
            </w:r>
          </w:p>
        </w:tc>
        <w:tc>
          <w:tcPr>
            <w:tcW w:type="dxa" w:w="2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可复核的隐私检查</w:t>
            </w:r>
          </w:p>
        </w:tc>
        <w:tc>
          <w:tcPr>
            <w:tcW w:type="dxa" w:w="2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降低发布时暴露账号和数据的概率</w:t>
            </w:r>
          </w:p>
        </w:tc>
        <w:tc>
          <w:tcPr>
            <w:tcW w:type="dxa" w:w="14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P0手动 P1检测</w:t>
            </w:r>
          </w:p>
        </w:tc>
        <w:tc>
          <w:tcPr>
            <w:tcW w:type="dxa" w:w="2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候选识别 检查清单与多产物统一遮挡</w:t>
            </w:r>
          </w:p>
        </w:tc>
      </w:tr>
      <w:tr>
        <w:trPr>
          <w:cantSplit/>
        </w:trPr>
        <w:tc>
          <w:tcPr>
            <w:tcW w:type="dxa" w:w="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color w:val="000000"/>
                <w:sz w:val="18"/>
              </w:rPr>
              <w:t>I03</w:t>
            </w:r>
          </w:p>
        </w:tc>
        <w:tc>
          <w:tcPr>
            <w:tcW w:type="dxa" w:w="2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理解控件范围的运镜</w:t>
            </w:r>
          </w:p>
        </w:tc>
        <w:tc>
          <w:tcPr>
            <w:tcW w:type="dxa" w:w="2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显示完整菜单和操作对象</w:t>
            </w:r>
          </w:p>
        </w:tc>
        <w:tc>
          <w:tcPr>
            <w:tcW w:type="dxa" w:w="14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2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从指针坐标扩展到控件边界与上下文</w:t>
            </w:r>
          </w:p>
        </w:tc>
      </w:tr>
      <w:tr>
        <w:trPr>
          <w:cantSplit/>
        </w:trPr>
        <w:tc>
          <w:tcPr>
            <w:tcW w:type="dxa" w:w="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color w:val="000000"/>
                <w:sz w:val="18"/>
              </w:rPr>
              <w:t>I04</w:t>
            </w:r>
          </w:p>
        </w:tc>
        <w:tc>
          <w:tcPr>
            <w:tcW w:type="dxa" w:w="2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同一工程多画幅编排</w:t>
            </w:r>
          </w:p>
        </w:tc>
        <w:tc>
          <w:tcPr>
            <w:tcW w:type="dxa" w:w="2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一次录制适配多个渠道</w:t>
            </w:r>
          </w:p>
        </w:tc>
        <w:tc>
          <w:tcPr>
            <w:tcW w:type="dxa" w:w="14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2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保存各画幅布局和焦点约束并批量输出</w:t>
            </w:r>
          </w:p>
        </w:tc>
      </w:tr>
      <w:tr>
        <w:trPr>
          <w:cantSplit/>
        </w:trPr>
        <w:tc>
          <w:tcPr>
            <w:tcW w:type="dxa" w:w="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color w:val="000000"/>
                <w:sz w:val="18"/>
              </w:rPr>
              <w:t>I05</w:t>
            </w:r>
          </w:p>
        </w:tc>
        <w:tc>
          <w:tcPr>
            <w:tcW w:type="dxa" w:w="2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讲解文本与编辑联动</w:t>
            </w:r>
          </w:p>
        </w:tc>
        <w:tc>
          <w:tcPr>
            <w:tcW w:type="dxa" w:w="2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用读稿方式处理口误和重复段</w:t>
            </w:r>
          </w:p>
        </w:tc>
        <w:tc>
          <w:tcPr>
            <w:tcW w:type="dxa" w:w="14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P2</w:t>
            </w:r>
          </w:p>
        </w:tc>
        <w:tc>
          <w:tcPr>
            <w:tcW w:type="dxa" w:w="2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文本定位 可撤销删除与重录候选比较</w:t>
            </w:r>
          </w:p>
        </w:tc>
      </w:tr>
    </w:tbl>
    <w:p>
      <w:pPr>
        <w:spacing w:after="40" w:before="0" w:line="40" w:lineRule="exact"/>
      </w:pPr>
    </w:p>
    <w:p>
      <w:r>
        <w:t>这些功能均需保留人工编辑入口。系统应给出草稿、候选和证据，用户仍能看懂结果如何产生，并单独接受或撤销。</w:t>
      </w:r>
    </w:p>
    <w:p>
      <w:pPr>
        <w:pStyle w:val="Heading2"/>
      </w:pPr>
      <w:r>
        <w:t>5 2 I01 视频与图文教程同步生成</w:t>
      </w:r>
    </w:p>
    <w:p>
      <w:r>
        <w:t>录制时把标记、点击时间和可选的控件信息关联到媒体时间。录制结束后自动选取稳定截图，按操作阶段生成步骤。每个步骤包含标题、说明、截图、操作区域和对应视频时间；用户可以合并、拆分、删除或替换截图。</w:t>
      </w:r>
    </w:p>
    <w:p>
      <w:r>
        <w:t>例如用户点击“新建活动”，随后填写表单再点击“发布”。系统建议两个步骤：“创建活动”和“确认并发布”，并附上对应截图。没有读到控件名称时，显示“步骤2 待补充说明”，不能编造页面功能。截图和视频导出使用同一套已确认遮挡规则。</w:t>
      </w:r>
    </w:p>
    <w:p>
      <w:r>
        <w:t>P0 只按人工标记出草稿；P1 加入事件分组和 UI Automation 信息。首发支持 Markdown、静态 HTML 和图片目录，打包为 ZIP；HTML 仅引用本地资源，不依赖第三方脚本。</w:t>
      </w:r>
    </w:p>
    <w:p>
      <w:pPr>
        <w:pStyle w:val="Heading2"/>
      </w:pPr>
      <w:r>
        <w:t>5 3 I02 可复核的隐私检查</w:t>
      </w:r>
    </w:p>
    <w:p>
      <w:r>
        <w:t>在手动区域遮挡基础上，对邮箱、手机号、常见密钥形态等生成候选框。导出前用户可按候选逐项定位、确认、忽略或修改范围，检查状态随工程保存。产品只能说明“发现并复核了这些候选”，不能宣称自动消除全部敏感信息。</w:t>
      </w:r>
    </w:p>
    <w:p>
      <w:r>
        <w:t>标准编辑模式保留原始录制，遮挡作用于导出成片和教程截图。严格录制模式是后续独立能力：先对用户指定区域遮挡再编码，避免该区域以明文进入源视频；它不等于对未知敏感信息的全自动保护。严格模式未通过延迟与泄漏测试前，不开放为正式功能。</w:t>
      </w:r>
    </w:p>
    <w:p>
      <w:pPr>
        <w:pStyle w:val="Heading2"/>
      </w:pPr>
      <w:r>
        <w:t>5 4 I03 理解控件范围的运镜</w:t>
      </w:r>
    </w:p>
    <w:p>
      <w:r>
        <w:t>光标自动缩放已是 DogSC 的已有能力。我们的增量是：在受支持应用中读取被点击控件的屏幕边界，将菜单、对话框或表单组作为焦点范围，避免只放大鼠标附近一个小点。用户可选择“指针”“操作对象”“整窗”三种策略。</w:t>
      </w:r>
    </w:p>
    <w:p>
      <w:r>
        <w:t>处理菜单展开和连续输入时保留上下文，快速多次点击合并为一个镜头；焦点建议显示依据和置信度。控件不可读、跨权限或几何信息异常时退回指针取景，不阻塞录制。</w:t>
      </w:r>
    </w:p>
    <w:p>
      <w:pPr>
        <w:pStyle w:val="Heading2"/>
      </w:pPr>
      <w:r>
        <w:t>5 5 I04 同一工程多画幅编排</w:t>
      </w:r>
    </w:p>
    <w:p>
      <w:r>
        <w:t>公共剪辑控制内容顺序，画幅变体控制取景、字幕安全区、摄像头位置和背景布局。16比9、9比16、1比1 各自保存布局覆盖项。竖屏焦点沿操作对象移动，并在菜单过宽时提示改用全窗加留白，不能把重要文字裁掉而不提示。</w:t>
      </w:r>
    </w:p>
    <w:p>
      <w:r>
        <w:t>验收重点是同一内容在三个比例中都能读懂，以及修改公共剪辑后各变体同步。它与简单切换导出分辨率不同，需要独立布局、冲突提示和批量渲染队列。</w:t>
      </w:r>
    </w:p>
    <w:p>
      <w:pPr>
        <w:pStyle w:val="Heading2"/>
      </w:pPr>
      <w:r>
        <w:t>5 6 I05 讲解文本与编辑联动</w:t>
      </w:r>
    </w:p>
    <w:p>
      <w:r>
        <w:t>后续提供离线语音转写，单击句子跳转视频，选中文字可建议删除对应时间段。口头重复和多次讲同一句只产生候选，用户对照试听后决定保留哪次。任何文本删除都通过普通剪辑命令执行，可撤销，且字幕、镜头和步骤同步重映射。</w:t>
      </w:r>
    </w:p>
    <w:p>
      <w:r>
        <w:t>这一能力依赖本地识别质量、词级时间和变速音频处理，单独立项。模型、授权、内存和识别语言须通过评估，不能把接入一个模型视为功能完成。</w:t>
      </w:r>
    </w:p>
    <w:p>
      <w:pPr>
        <w:pStyle w:val="Heading2"/>
      </w:pPr>
      <w:r>
        <w:t>5 7 创新能力的验证方式</w:t>
      </w:r>
    </w:p>
    <w:p>
      <w:r>
        <w:t>I01 使用20个固定任务、至少200个人工标注步骤验证，正确步骤建议占比目标不低于85%，报告漏掉的步骤与修订耗时。I02 在固定脱敏样本集分别报告精确率和召回率，清晰可读文本的候选召回目标95%，同时统计不可读文本，不能将其从整体样本中隐藏。</w:t>
      </w:r>
    </w:p>
    <w:p>
      <w:r>
        <w:t>I03 对菜单完整可见率、错误聚焦次数和人工修改次数做对照测试。I04 对固定100个关键操作时刻检查操作对象是否完整可见，目标不低于95%；同时检查文字最终像素高度。所有指标都只适用于公开记录的样本与设备，未达标时降为实验功能或缩小支持范围。</w:t>
      </w:r>
    </w:p>
    <w:p>
      <w:bookmarkStart w:id="6" w:name="chapter_6"/>
      <w:pPr>
        <w:pStyle w:val="Heading1"/>
      </w:pPr>
      <w:r>
        <w:t>6 产品界面与交互流程</w:t>
      </w:r>
      <w:bookmarkEnd w:id="6"/>
    </w:p>
    <w:p>
      <w:pPr>
        <w:pStyle w:val="Heading2"/>
      </w:pPr>
      <w:r>
        <w:t>6 1 界面构成</w:t>
      </w:r>
    </w:p>
    <w:p>
      <w:r>
        <w:t>首页展示最近工程、新建录制、恢复未完成录制和教程入口。录制设置页展示来源预览、麦克风与系统声音电平、摄像头预览、质量档位和可用磁盘空间。开始录制前只要求当前实际使用设备的授权。</w:t>
      </w:r>
    </w:p>
    <w:p>
      <w:r>
        <w:t>录制中显示轻量悬浮控制条：状态、计时、暂停、标记和停止。备忘录可折叠，默认只在本机显示。本应用拥有的控制窗口可申请排除采集；检查失败时给出明确状态，不能默认为已排除。</w:t>
      </w:r>
    </w:p>
    <w:p>
      <w:r>
        <w:t>编辑器以预览区、时间线、属性面板为中心。时间线依次显示主视频、摄像头、麦克风、系统声音、运镜、遮挡和步骤标记。界面初始只展开常用轨道，按需显示高级轨道，防止首次进入就失去操作重点。</w:t>
      </w:r>
    </w:p>
    <w:p>
      <w:pPr>
        <w:pStyle w:val="Heading2"/>
      </w:pPr>
      <w:r>
        <w:t>6 2 主流程</w:t>
      </w:r>
    </w:p>
    <w:p>
      <w:pPr>
        <w:pStyle w:val="ListNumber"/>
        <w:numPr>
          <w:ilvl w:val="0"/>
          <w:numId w:val="10"/>
        </w:numPr>
      </w:pPr>
      <w:r>
        <w:t>选择来源并检查设备，预览确认后开始3秒倒计时。</w:t>
      </w:r>
    </w:p>
    <w:p>
      <w:pPr>
        <w:pStyle w:val="ListNumber"/>
        <w:numPr>
          <w:ilvl w:val="0"/>
          <w:numId w:val="10"/>
        </w:numPr>
      </w:pPr>
      <w:r>
        <w:t>录制中按需暂停或标记；来源消失时进入明确的异常暂停状态。</w:t>
      </w:r>
    </w:p>
    <w:p>
      <w:pPr>
        <w:pStyle w:val="ListNumber"/>
        <w:numPr>
          <w:ilvl w:val="0"/>
          <w:numId w:val="10"/>
        </w:numPr>
      </w:pPr>
      <w:r>
        <w:t>停止后先完成素材封装，再进入编辑器；索引在后台渐进生成。</w:t>
      </w:r>
    </w:p>
    <w:p>
      <w:pPr>
        <w:pStyle w:val="ListNumber"/>
        <w:numPr>
          <w:ilvl w:val="0"/>
          <w:numId w:val="10"/>
        </w:numPr>
      </w:pPr>
      <w:r>
        <w:t>系统创建自动运镜与步骤草稿，用户修订剪辑、遮挡和布局。</w:t>
      </w:r>
    </w:p>
    <w:p>
      <w:pPr>
        <w:pStyle w:val="ListNumber"/>
        <w:numPr>
          <w:ilvl w:val="0"/>
          <w:numId w:val="10"/>
        </w:numPr>
      </w:pPr>
      <w:r>
        <w:t>导出面板先选择视频或教程，展示输出路径、画幅、预计体积和检查结果。</w:t>
      </w:r>
    </w:p>
    <w:p>
      <w:pPr>
        <w:pStyle w:val="ListNumber"/>
        <w:numPr>
          <w:ilvl w:val="0"/>
          <w:numId w:val="10"/>
        </w:numPr>
      </w:pPr>
      <w:r>
        <w:t>导出完成后可打开所在文件夹，并保留工程继续编辑。</w:t>
      </w:r>
    </w:p>
    <w:p>
      <w:pPr>
        <w:pStyle w:val="Heading2"/>
      </w:pPr>
      <w:r>
        <w:t>6 3 快捷键与编辑行为</w:t>
      </w:r>
    </w:p>
    <w:p>
      <w:r>
        <w:t xml:space="preserve">建议默认使用 </w:t>
      </w:r>
      <w:r>
        <w:rPr>
          <w:rFonts w:ascii="Menlo" w:hAnsi="Menlo"/>
          <w:sz w:val="18"/>
        </w:rPr>
        <w:t>Ctrl+Alt+R</w:t>
      </w:r>
      <w:r>
        <w:t xml:space="preserve"> 开始或停止，</w:t>
      </w:r>
      <w:r>
        <w:rPr>
          <w:rFonts w:ascii="Menlo" w:hAnsi="Menlo"/>
          <w:sz w:val="18"/>
        </w:rPr>
        <w:t>Ctrl+Alt+P</w:t>
      </w:r>
      <w:r>
        <w:t xml:space="preserve"> 暂停，</w:t>
      </w:r>
      <w:r>
        <w:rPr>
          <w:rFonts w:ascii="Menlo" w:hAnsi="Menlo"/>
          <w:sz w:val="18"/>
        </w:rPr>
        <w:t>Ctrl+Alt+M</w:t>
      </w:r>
      <w:r>
        <w:t xml:space="preserve"> 标记，均允许修改，并在注册冲突时提示。具体组合由 Windows 实机试用确定，不能覆盖系统保留键。</w:t>
      </w:r>
    </w:p>
    <w:p>
      <w:r>
        <w:t>编辑快捷键采用常见约定：空格播放，</w:t>
      </w:r>
      <w:r>
        <w:rPr>
          <w:rFonts w:ascii="Menlo" w:hAnsi="Menlo"/>
          <w:sz w:val="18"/>
        </w:rPr>
        <w:t>Ctrl+Z</w:t>
      </w:r>
      <w:r>
        <w:t xml:space="preserve"> 撤销，</w:t>
      </w:r>
      <w:r>
        <w:rPr>
          <w:rFonts w:ascii="Menlo" w:hAnsi="Menlo"/>
          <w:sz w:val="18"/>
        </w:rPr>
        <w:t>Ctrl+Y</w:t>
      </w:r>
      <w:r>
        <w:t xml:space="preserve"> 重做，</w:t>
      </w:r>
      <w:r>
        <w:rPr>
          <w:rFonts w:ascii="Menlo" w:hAnsi="Menlo"/>
          <w:sz w:val="18"/>
        </w:rPr>
        <w:t>Ctrl+S</w:t>
      </w:r>
      <w:r>
        <w:t xml:space="preserve"> 保存，</w:t>
      </w:r>
      <w:r>
        <w:rPr>
          <w:rFonts w:ascii="Menlo" w:hAnsi="Menlo"/>
          <w:sz w:val="18"/>
        </w:rPr>
        <w:t>Ctrl+B</w:t>
      </w:r>
      <w:r>
        <w:t xml:space="preserve"> 分割，Delete 删除所选片段。输入框获得焦点时，剪辑快捷键不应抢走文字输入。</w:t>
      </w:r>
    </w:p>
    <w:p>
      <w:pPr>
        <w:pStyle w:val="Heading2"/>
      </w:pPr>
      <w:r>
        <w:t>6 4 状态反馈与可访问性</w:t>
      </w:r>
    </w:p>
    <w:p>
      <w:r>
        <w:t>录制使用文字、图标和计时共同表达状态，不能只依赖红绿颜色。删除源文件和清空工程垃圾应分别提示影响；删除时间线片段不等同于删除源素材。所有关键按钮提供可读名称、焦点样式和键盘路径。</w:t>
      </w:r>
    </w:p>
    <w:p>
      <w:r>
        <w:t>缩略图、波形和步骤建议分批生成，用户可先剪辑。任何后台分析都允许取消，不影响已保存工程。</w:t>
      </w:r>
    </w:p>
    <w:p>
      <w:bookmarkStart w:id="7" w:name="chapter_7"/>
      <w:pPr>
        <w:pStyle w:val="Heading1"/>
      </w:pPr>
      <w:r>
        <w:t>7 Windows平台适配</w:t>
      </w:r>
      <w:bookmarkEnd w:id="7"/>
    </w:p>
    <w:p>
      <w:pPr>
        <w:pStyle w:val="Heading2"/>
      </w:pPr>
      <w:r>
        <w:t>7 1 屏幕与窗口采集</w:t>
      </w:r>
    </w:p>
    <w:p>
      <w:r>
        <w:t xml:space="preserve">主采集使用 Windows.Graphics.Capture，运行前检查支持情况。显示器或窗口由系统选择器或明确的应用选择流程确定。Win32 </w:t>
      </w:r>
      <w:r>
        <w:rPr>
          <w:rFonts w:ascii="Menlo" w:hAnsi="Menlo"/>
          <w:sz w:val="18"/>
        </w:rPr>
        <w:t>CreateForWindow</w:t>
      </w:r>
      <w:r>
        <w:t xml:space="preserve"> 文档标明最低支持 Windows10 1903；我们的首发系统高于此门槛，但仍需检测接口与设备实际可用性。[S6][S7]</w:t>
      </w:r>
    </w:p>
    <w:p>
      <w:r>
        <w:t>区域录制定义为“选定显示器上的矩形裁切”，MVP 不支持跨显示器任意矩形拼接。窗口录制应根据内容尺寸变更重建帧池，并只使用有效内容区域。窗口最小化、切换桌面和被保护内容的表现必须实测；长时间无有效帧时提示用户，不宣称最小化仍能正常录制。</w:t>
      </w:r>
    </w:p>
    <w:p>
      <w:pPr>
        <w:pStyle w:val="Heading2"/>
      </w:pPr>
      <w:r>
        <w:t>7 2 声音采集</w:t>
      </w:r>
    </w:p>
    <w:p>
      <w:r>
        <w:t>系统声音使用 WASAPI loopback，麦克风使用独立 WASAPI 输入。系统混音与指定进程声音是不同能力。指定进程树的应用回环官方样例要求 build20348及以上，因此常见 Windows10 22H2 build19045不满足这一路径要求；Windows11仍需按接口激活结果检测。[S8][S9]</w:t>
      </w:r>
    </w:p>
    <w:p>
      <w:r>
        <w:t>目标应用若通过其他进程输出音频，进程树选择可能不完整。界面提供电平预览与测试录音。指定应用模式失败时提供改选目标或由用户明确选择系统混音，不能自动把其他应用声音录进去。</w:t>
      </w:r>
    </w:p>
    <w:p>
      <w:pPr>
        <w:pStyle w:val="Heading2"/>
      </w:pPr>
      <w:r>
        <w:t>7 3 高分屏与多显示器</w:t>
      </w:r>
    </w:p>
    <w:p>
      <w:r>
        <w:t>进程使用 Per Monitor V2 DPI 感知。屏幕物理像素、桌面坐标、UI逻辑单位、源视频坐标和画布坐标各有独立类型。坐标链为：桌面物理位置 → 采集内容矩形 → 归一化坐标 → 裁切与运镜 → 目标画布。</w:t>
      </w:r>
    </w:p>
    <w:p>
      <w:r>
        <w:t>支持负坐标显示器、100%至200%缩放、横竖屏和不同刷新率。窗口跨屏时更新几何版本；事件记录附带当时的矩形与拓扑版本。禁止用“鼠标坐标除以全局统一缩放比”处理全部显示器。</w:t>
      </w:r>
    </w:p>
    <w:p>
      <w:pPr>
        <w:pStyle w:val="Heading2"/>
      </w:pPr>
      <w:r>
        <w:t>7 4 悬浮窗与系统权限</w:t>
      </w:r>
    </w:p>
    <w:p>
      <w:r>
        <w:t xml:space="preserve">对本进程顶层控制窗使用 </w:t>
      </w:r>
      <w:r>
        <w:rPr>
          <w:rFonts w:ascii="Menlo" w:hAnsi="Menlo"/>
          <w:sz w:val="18"/>
        </w:rPr>
        <w:t>SetWindowDisplayAffinity</w:t>
      </w:r>
      <w:r>
        <w:t xml:space="preserve"> 与 </w:t>
      </w:r>
      <w:r>
        <w:rPr>
          <w:rFonts w:ascii="Menlo" w:hAnsi="Menlo"/>
          <w:sz w:val="18"/>
        </w:rPr>
        <w:t>WDA_EXCLUDEFROMCAPTURE</w:t>
      </w:r>
      <w:r>
        <w:t>，并检查返回值。该能力从 Windows10 2004引入，只能设置本进程拥有的合适窗口，不能据此排除任意第三方窗口，也不是绝对内容保护机制。[S10]</w:t>
      </w:r>
    </w:p>
    <w:p>
      <w:r>
        <w:t>不默认要求管理员权限。面对管理员窗口、受保护内容和UAC安全桌面时，显示可理解的能力边界。UI Automation 的跨权限访问失败只影响步骤增强，不影响普通录屏主流程。</w:t>
      </w:r>
    </w:p>
    <w:p>
      <w:pPr>
        <w:pStyle w:val="Heading2"/>
      </w:pPr>
      <w:r>
        <w:t>7 5 颜色与设备兼容</w:t>
      </w:r>
    </w:p>
    <w:p>
      <w:r>
        <w:t>首发输出统一为 SDR Rec.709。检测到 HDR 桌面时，采集路径应识别高动态范围格式并明确执行 SDR 映射；若尚未实现可靠映射，则提示切换SDR后录制，不能把发灰的画面当成功。HDR源、浮点帧和映射要求参考官方采集说明，具体曲线由真机色卡验证。[S6]</w:t>
      </w:r>
    </w:p>
    <w:p>
      <w:r>
        <w:t>摄像头与麦克风被占用时，录制可按用户选择只保留可用轨道。蓝牙耳机模式切换、USB热插拔和默认输出设备变化均触发状态事件。录制过程中不静默更换音源。</w:t>
      </w:r>
    </w:p>
    <w:p>
      <w:bookmarkStart w:id="8" w:name="chapter_8"/>
      <w:pPr>
        <w:pStyle w:val="Heading1"/>
      </w:pPr>
      <w:r>
        <w:t>8 技术选型与系统架构</w:t>
      </w:r>
      <w:bookmarkEnd w:id="8"/>
    </w:p>
    <w:p>
      <w:pPr>
        <w:pStyle w:val="Heading2"/>
      </w:pPr>
      <w:r>
        <w:t>8 1 推荐技术栈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7"/>
        <w:gridCol w:w="3412"/>
        <w:gridCol w:w="4616"/>
      </w:tblGrid>
      <w:tr>
        <w:trPr>
          <w:cantSplit/>
          <w:tblHeader/>
        </w:trPr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DDE7EF"/>
          </w:tcPr>
          <w:p>
            <w:pPr>
              <w:spacing w:after="0" w:line="271" w:lineRule="auto"/>
            </w:pPr>
            <w:r>
              <w:rPr>
                <w:b/>
                <w:color w:val="000000"/>
                <w:sz w:val="18"/>
              </w:rPr>
              <w:t>层级</w:t>
            </w:r>
          </w:p>
        </w:tc>
        <w:tc>
          <w:tcPr>
            <w:tcW w:type="dxa" w:w="34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DDE7EF"/>
          </w:tcPr>
          <w:p>
            <w:pPr>
              <w:spacing w:after="0" w:line="271" w:lineRule="auto"/>
            </w:pPr>
            <w:r>
              <w:rPr>
                <w:b/>
                <w:color w:val="000000"/>
                <w:sz w:val="18"/>
              </w:rPr>
              <w:t>选型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DDE7EF"/>
          </w:tcPr>
          <w:p>
            <w:pPr>
              <w:spacing w:after="0" w:line="271" w:lineRule="auto"/>
            </w:pPr>
            <w:r>
              <w:rPr>
                <w:b/>
                <w:color w:val="000000"/>
                <w:sz w:val="18"/>
              </w:rPr>
              <w:t>目的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桌面界面</w:t>
            </w:r>
          </w:p>
        </w:tc>
        <w:tc>
          <w:tcPr>
            <w:tcW w:type="dxa" w:w="34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WinUI 3 与 C#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原生窗口 设置 编辑器和快捷键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应用运行时</w:t>
            </w:r>
          </w:p>
        </w:tc>
        <w:tc>
          <w:tcPr>
            <w:tcW w:type="dxa" w:w="34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.NET 10 LTS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采用当前长期支持版本并持续更新补丁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领域层</w:t>
            </w:r>
          </w:p>
        </w:tc>
        <w:tc>
          <w:tcPr>
            <w:tcW w:type="dxa" w:w="34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纯C#库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时间线 命令 工程 校验与任务编排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原生媒体层</w:t>
            </w:r>
          </w:p>
        </w:tc>
        <w:tc>
          <w:tcPr>
            <w:tcW w:type="dxa" w:w="34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C++20 与 C++/WinRT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对接WinRT COM及高频音视频处理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视频采集</w:t>
            </w:r>
          </w:p>
        </w:tc>
        <w:tc>
          <w:tcPr>
            <w:tcW w:type="dxa" w:w="34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Windows.Graphics.Capture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窗口和屏幕帧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音频采集</w:t>
            </w:r>
          </w:p>
        </w:tc>
        <w:tc>
          <w:tcPr>
            <w:tcW w:type="dxa" w:w="34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WASAPI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麦克风 系统和可用的应用回环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摄像头与编解码</w:t>
            </w:r>
          </w:p>
        </w:tc>
        <w:tc>
          <w:tcPr>
            <w:tcW w:type="dxa" w:w="34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Media Foundation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设备枚举 H.264 AAC与视频解码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GPU渲染</w:t>
            </w:r>
          </w:p>
        </w:tc>
        <w:tc>
          <w:tcPr>
            <w:tcW w:type="dxa" w:w="34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Direct3D 11 与 HLSL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合成 缩放 遮挡 颜色转换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二维文字</w:t>
            </w:r>
          </w:p>
        </w:tc>
        <w:tc>
          <w:tcPr>
            <w:tcW w:type="dxa" w:w="34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Direct2D 与 DirectWrite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光标 标注 步骤文字等纹理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工程持久化</w:t>
            </w:r>
          </w:p>
        </w:tc>
        <w:tc>
          <w:tcPr>
            <w:tcW w:type="dxa" w:w="34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JSON加媒体目录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便于迁移 排错与恢复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本地分析</w:t>
            </w:r>
          </w:p>
        </w:tc>
        <w:tc>
          <w:tcPr>
            <w:tcW w:type="dxa" w:w="34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UI Automation与可替换OCR适配器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事件语义和候选识别</w:t>
            </w:r>
          </w:p>
        </w:tc>
      </w:tr>
    </w:tbl>
    <w:p>
      <w:pPr>
        <w:spacing w:after="40" w:before="0" w:line="40" w:lineRule="exact"/>
      </w:pPr>
    </w:p>
    <w:p>
      <w:r>
        <w:t>.NET10官方支持周期至2028年11月14日。本方案选择它的LTS分支，不固定本文检索时的补丁号。Windows App SDK与Windows SDK选择立项时验证通过的稳定版本，并在锁文件中固定；不使用预览SDK承担首发交付。[S11][S12]</w:t>
      </w:r>
    </w:p>
    <w:p>
      <w:pPr>
        <w:pStyle w:val="Heading2"/>
      </w:pPr>
      <w:r>
        <w:t>8 2 替代方案比较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7"/>
        <w:gridCol w:w="2810"/>
        <w:gridCol w:w="2709"/>
        <w:gridCol w:w="2609"/>
      </w:tblGrid>
      <w:tr>
        <w:trPr>
          <w:cantSplit/>
          <w:tblHeader/>
        </w:trPr>
        <w:tc>
          <w:tcPr>
            <w:tcW w:type="dxa" w:w="1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DDE7EF"/>
          </w:tcPr>
          <w:p>
            <w:pPr>
              <w:spacing w:after="0" w:line="271" w:lineRule="auto"/>
              <w:jc w:val="center"/>
            </w:pPr>
            <w:r>
              <w:rPr>
                <w:b/>
                <w:color w:val="000000"/>
                <w:sz w:val="18"/>
              </w:rPr>
              <w:t>方案</w:t>
            </w:r>
          </w:p>
        </w:tc>
        <w:tc>
          <w:tcPr>
            <w:tcW w:type="dxa" w:w="28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DDE7EF"/>
          </w:tcPr>
          <w:p>
            <w:pPr>
              <w:spacing w:after="0" w:line="271" w:lineRule="auto"/>
            </w:pPr>
            <w:r>
              <w:rPr>
                <w:b/>
                <w:color w:val="000000"/>
                <w:sz w:val="18"/>
              </w:rPr>
              <w:t>优点</w:t>
            </w:r>
          </w:p>
        </w:tc>
        <w:tc>
          <w:tcPr>
            <w:tcW w:type="dxa" w:w="2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DDE7EF"/>
          </w:tcPr>
          <w:p>
            <w:pPr>
              <w:spacing w:after="0" w:line="271" w:lineRule="auto"/>
            </w:pPr>
            <w:r>
              <w:rPr>
                <w:b/>
                <w:color w:val="000000"/>
                <w:sz w:val="18"/>
              </w:rPr>
              <w:t>成本或限制</w:t>
            </w:r>
          </w:p>
        </w:tc>
        <w:tc>
          <w:tcPr>
            <w:tcW w:type="dxa" w:w="26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DDE7EF"/>
          </w:tcPr>
          <w:p>
            <w:pPr>
              <w:spacing w:after="0" w:line="271" w:lineRule="auto"/>
            </w:pPr>
            <w:r>
              <w:rPr>
                <w:b/>
                <w:color w:val="000000"/>
                <w:sz w:val="18"/>
              </w:rPr>
              <w:t>判断</w:t>
            </w:r>
          </w:p>
        </w:tc>
      </w:tr>
      <w:tr>
        <w:trPr>
          <w:cantSplit/>
        </w:trPr>
        <w:tc>
          <w:tcPr>
            <w:tcW w:type="dxa" w:w="1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color w:val="000000"/>
                <w:sz w:val="18"/>
              </w:rPr>
              <w:t>WinUI加C++</w:t>
            </w:r>
          </w:p>
        </w:tc>
        <w:tc>
          <w:tcPr>
            <w:tcW w:type="dxa" w:w="28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Windows集成顺畅 GPU路径可控</w:t>
            </w:r>
          </w:p>
        </w:tc>
        <w:tc>
          <w:tcPr>
            <w:tcW w:type="dxa" w:w="2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跨语言与原生调试要求较高</w:t>
            </w:r>
          </w:p>
        </w:tc>
        <w:tc>
          <w:tcPr>
            <w:tcW w:type="dxa" w:w="26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推荐</w:t>
            </w:r>
          </w:p>
        </w:tc>
      </w:tr>
      <w:tr>
        <w:trPr>
          <w:cantSplit/>
        </w:trPr>
        <w:tc>
          <w:tcPr>
            <w:tcW w:type="dxa" w:w="1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color w:val="000000"/>
                <w:sz w:val="18"/>
              </w:rPr>
              <w:t>WPF加C++</w:t>
            </w:r>
          </w:p>
        </w:tc>
        <w:tc>
          <w:tcPr>
            <w:tcW w:type="dxa" w:w="28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编辑器生态成熟 团队易上手</w:t>
            </w:r>
          </w:p>
        </w:tc>
        <w:tc>
          <w:tcPr>
            <w:tcW w:type="dxa" w:w="2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GPU界面桥接仍需原生工作</w:t>
            </w:r>
          </w:p>
        </w:tc>
        <w:tc>
          <w:tcPr>
            <w:tcW w:type="dxa" w:w="26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WinUI验证失败时的候选</w:t>
            </w:r>
          </w:p>
        </w:tc>
      </w:tr>
      <w:tr>
        <w:trPr>
          <w:cantSplit/>
        </w:trPr>
        <w:tc>
          <w:tcPr>
            <w:tcW w:type="dxa" w:w="1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color w:val="000000"/>
                <w:sz w:val="18"/>
              </w:rPr>
              <w:t>Electron加原生进程</w:t>
            </w:r>
          </w:p>
        </w:tc>
        <w:tc>
          <w:tcPr>
            <w:tcW w:type="dxa" w:w="28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Web团队交付界面较快</w:t>
            </w:r>
          </w:p>
        </w:tc>
        <w:tc>
          <w:tcPr>
            <w:tcW w:type="dxa" w:w="2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内存与GPU桥接成本仍存在</w:t>
            </w:r>
          </w:p>
        </w:tc>
        <w:tc>
          <w:tcPr>
            <w:tcW w:type="dxa" w:w="26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仅在团队明显偏Web时考虑</w:t>
            </w:r>
          </w:p>
        </w:tc>
      </w:tr>
      <w:tr>
        <w:trPr>
          <w:cantSplit/>
        </w:trPr>
        <w:tc>
          <w:tcPr>
            <w:tcW w:type="dxa" w:w="1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color w:val="000000"/>
                <w:sz w:val="18"/>
              </w:rPr>
              <w:t>Qt加C++</w:t>
            </w:r>
          </w:p>
        </w:tc>
        <w:tc>
          <w:tcPr>
            <w:tcW w:type="dxa" w:w="28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跨平台 统一原生语言</w:t>
            </w:r>
          </w:p>
        </w:tc>
        <w:tc>
          <w:tcPr>
            <w:tcW w:type="dxa" w:w="2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UI风格与依赖许可需评估</w:t>
            </w:r>
          </w:p>
        </w:tc>
        <w:tc>
          <w:tcPr>
            <w:tcW w:type="dxa" w:w="26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有明确跨平台计划时评估</w:t>
            </w:r>
          </w:p>
        </w:tc>
      </w:tr>
    </w:tbl>
    <w:p>
      <w:pPr>
        <w:spacing w:after="40" w:before="0" w:line="40" w:lineRule="exact"/>
      </w:pPr>
    </w:p>
    <w:p>
      <w:r>
        <w:t>最终决策在第二周冻结。若 WinUI 时间线交互或GPU桥接不稳定，可替换界面层；领域模型、媒体协议和原生渲染算法保持独立，降低改动范围。</w:t>
      </w:r>
    </w:p>
    <w:p>
      <w:pPr>
        <w:pStyle w:val="Heading2"/>
      </w:pPr>
      <w:r>
        <w:t>8 3 进程与模块边界</w:t>
      </w:r>
    </w:p>
    <w:p>
      <w:r>
        <w:t>Desktop.exe 负责界面和工程命令，调用 Domain 领域库。NativeHost.exe 运行采集、音频、编码、预览和导出任务，内部使用共同的 NativeMedia 与 RenderGraph 模块。AnalysisWorker 为后续分析进程，仅在需要OCR或语音任务时启动。</w:t>
      </w:r>
    </w:p>
    <w:p>
      <w:pPr>
        <w:pStyle w:val="SourceCode"/>
        <w:keepNext/>
      </w:pPr>
      <w:r>
        <w:t>Desktop.exe  WinUI界面与工程编排</w:t>
      </w:r>
    </w:p>
    <w:p>
      <w:pPr>
        <w:pStyle w:val="SourceCode"/>
        <w:keepNext/>
      </w:pPr>
      <w:r>
        <w:t xml:space="preserve">    ├─ Domain  时间线 命令 工程校验</w:t>
      </w:r>
    </w:p>
    <w:p>
      <w:pPr>
        <w:pStyle w:val="SourceCode"/>
        <w:keepNext/>
      </w:pPr>
      <w:r>
        <w:t xml:space="preserve">    ├─ ProjectStore  保存 迁移 素材管理</w:t>
      </w:r>
    </w:p>
    <w:p>
      <w:pPr>
        <w:pStyle w:val="SourceCode"/>
        <w:keepNext/>
      </w:pPr>
      <w:r>
        <w:t xml:space="preserve">    ├─ NativeSurfaceBridge.dll  预览表面桥接</w:t>
      </w:r>
    </w:p>
    <w:p>
      <w:pPr>
        <w:pStyle w:val="SourceCode"/>
        <w:keepNext/>
      </w:pPr>
      <w:r>
        <w:t xml:space="preserve">    ├─ NativeHost.exe  受控的本地媒体进程</w:t>
      </w:r>
    </w:p>
    <w:p>
      <w:pPr>
        <w:pStyle w:val="SourceCode"/>
        <w:keepNext/>
      </w:pPr>
      <w:r>
        <w:t xml:space="preserve">    │      ├─ Capture  屏幕 摄像头 指针</w:t>
      </w:r>
    </w:p>
    <w:p>
      <w:pPr>
        <w:pStyle w:val="SourceCode"/>
        <w:keepNext/>
      </w:pPr>
      <w:r>
        <w:t xml:space="preserve">    │      ├─ Audio  WASAPI 同步 重采样</w:t>
      </w:r>
    </w:p>
    <w:p>
      <w:pPr>
        <w:pStyle w:val="SourceCode"/>
        <w:keepNext/>
      </w:pPr>
      <w:r>
        <w:t xml:space="preserve">    │      ├─ RenderGraph  预览和导出共用</w:t>
      </w:r>
    </w:p>
    <w:p>
      <w:pPr>
        <w:pStyle w:val="SourceCode"/>
        <w:keepNext/>
      </w:pPr>
      <w:r>
        <w:t xml:space="preserve">    │      └─ Codec  录制分段 编码与封装</w:t>
      </w:r>
    </w:p>
    <w:p>
      <w:pPr>
        <w:pStyle w:val="SourceCode"/>
        <w:keepNext w:val="0"/>
      </w:pPr>
      <w:r>
        <w:t xml:space="preserve">    └─ AnalysisWorker  按需启动的离线分析</w:t>
      </w:r>
    </w:p>
    <w:p>
      <w:pPr>
        <w:spacing w:after="20"/>
      </w:pPr>
    </w:p>
    <w:p>
      <w:r>
        <w:t>命令和进度走命名管道，GPU画面走受控共享纹理，磁盘媒体用受校验的工程相对路径传递。C#不逐帧搬运原始像素。预览桥接模块使用原生接口把纹理呈现到 WinUI 的 SwapChainPanel；共享句柄、同步和重建由C++封装。[D1]</w:t>
      </w:r>
    </w:p>
    <w:p>
      <w:r>
        <w:t>这是待验证架构，尤其要验证 NativeHost 隔离与跨进程GPU共享的收益。若第二周验证失败，MVP可以在单媒体进程中执行渲染并保留同一协议边界，再独立推进隔离，不能为了架构形式耽误录制可靠性。</w:t>
      </w:r>
    </w:p>
    <w:p>
      <w:pPr>
        <w:pStyle w:val="Heading2"/>
      </w:pPr>
      <w:r>
        <w:t>8 4 线程与资源所有权</w:t>
      </w:r>
    </w:p>
    <w:p>
      <w:r>
        <w:t>采集回调只登记时间并把有效区域复制到自有纹理池，不在回调中执行OCR、磁盘写入或界面更新。音频独立工作线程持续取包，编码和封装分别排队；UI事件采用节流后的状态快照。</w:t>
      </w:r>
    </w:p>
    <w:p>
      <w:r>
        <w:t>WGC借出的帧及底层表面在归还帧池后不得继续持有。自有纹理使用引用计数、租约和有界队列管理。跨进程纹理优先使用同一GPU适配器LUID；同步手段、NT句柄权限、DuplicateHandle和释放责任在第二周验证。跨GPU无法直接共享时提供显式拷贝路径或降低预览质量，不宣称全链路零拷贝。[S6]</w:t>
      </w:r>
    </w:p>
    <w:p>
      <w:bookmarkStart w:id="9" w:name="chapter_9"/>
      <w:pPr>
        <w:pStyle w:val="Heading1"/>
      </w:pPr>
      <w:r>
        <w:t>9 录制与同步设计</w:t>
      </w:r>
      <w:bookmarkEnd w:id="9"/>
    </w:p>
    <w:p>
      <w:pPr>
        <w:pStyle w:val="Heading2"/>
      </w:pPr>
      <w:r>
        <w:t>9 1 录制状态机</w:t>
      </w:r>
    </w:p>
    <w:p>
      <w:pPr>
        <w:pStyle w:val="SourceCode"/>
        <w:keepNext/>
      </w:pPr>
      <w:r>
        <w:t>Idle → Preparing → Countdown → Recording</w:t>
      </w:r>
    </w:p>
    <w:p>
      <w:pPr>
        <w:pStyle w:val="SourceCode"/>
        <w:keepNext/>
      </w:pPr>
      <w:r>
        <w:t>Recording → Pausing → Paused → Resuming → Recording</w:t>
      </w:r>
    </w:p>
    <w:p>
      <w:pPr>
        <w:pStyle w:val="SourceCode"/>
        <w:keepNext/>
      </w:pPr>
      <w:r>
        <w:t>Recording 或 Paused → Stopping → Finalizing → ReadyToEdit</w:t>
      </w:r>
    </w:p>
    <w:p>
      <w:pPr>
        <w:pStyle w:val="SourceCode"/>
        <w:keepNext/>
      </w:pPr>
      <w:r>
        <w:t>任一活动状态 → RecoverableFailure → RecoveryReady</w:t>
      </w:r>
    </w:p>
    <w:p>
      <w:pPr>
        <w:pStyle w:val="SourceCode"/>
        <w:keepNext w:val="0"/>
      </w:pPr>
      <w:r>
        <w:t>Preparing 或 Countdown → Cancelled → Idle</w:t>
      </w:r>
    </w:p>
    <w:p>
      <w:pPr>
        <w:spacing w:after="20"/>
      </w:pPr>
    </w:p>
    <w:p>
      <w:r>
        <w:t>Start、Pause、Resume、Stop都携带会话标识和请求标识。重复停止返回同一次停止结果；过期会话事件不能更新新会话。进入 Finalizing 后不再接收录制帧，完成所有封装后才报告可编辑。</w:t>
      </w:r>
    </w:p>
    <w:p>
      <w:pPr>
        <w:pStyle w:val="Heading2"/>
      </w:pPr>
      <w:r>
        <w:t>9 2 时间基准</w:t>
      </w:r>
    </w:p>
    <w:p>
      <w:r>
        <w:t>所有源时间转成单调时钟QPC并映射到100纳秒整数tick。项目时长不使用系统日历时钟计算，避免系统时间调整造成回跳。WGC SystemRelativeTime具有QPC时间属性；音频与摄像头分别建立源时钟到会话QPC的映射，并记录起始偏移。[S6]</w:t>
      </w:r>
    </w:p>
    <w:p>
      <w:pPr>
        <w:pStyle w:val="SourceCode"/>
        <w:keepNext w:val="0"/>
      </w:pPr>
      <w:r>
        <w:t>会话媒体时间 = 源时间映射到QPC后的时间 − 会话零点 − 此前累计暂停时间</w:t>
      </w:r>
    </w:p>
    <w:p>
      <w:pPr>
        <w:spacing w:after="20"/>
      </w:pPr>
    </w:p>
    <w:p>
      <w:r>
        <w:t>会话零点由首次有效屏幕帧确定，其他轨道在该点对齐。较早样本裁掉，较晚样本前方补静音或空白并记录原因。暂停期间同时停止各轨写入，恢复时开启新段；一条共享暂停区间表应用于屏幕、音频、摄像头和指针。</w:t>
      </w:r>
    </w:p>
    <w:p>
      <w:pPr>
        <w:pStyle w:val="Heading2"/>
      </w:pPr>
      <w:r>
        <w:t>9 3 音画同步</w:t>
      </w:r>
    </w:p>
    <w:p>
      <w:r>
        <w:t>内部音频统一48kHz；麦克风保留独立轨，系统声音保留立体声轨。每批音频同时记录样本数和设备时钟映射，检测连续性与漂移。使用小幅动态重采样校正长期漂移，明显跳变通过新段与显式间隙处理，不反复粗暴丢整包。</w:t>
      </w:r>
    </w:p>
    <w:p>
      <w:r>
        <w:t>默认录制时关闭本应用音频监听，避免系统回环把监听声音再录入。监视电平不需要开启监听。暂停、设备更换和恢复均执行统一时间映射测试。</w:t>
      </w:r>
    </w:p>
    <w:p>
      <w:pPr>
        <w:pStyle w:val="Heading2"/>
      </w:pPr>
      <w:r>
        <w:t>9 4 视频节奏与光标</w:t>
      </w:r>
    </w:p>
    <w:p>
      <w:r>
        <w:t>原始采集可能只在画面变化时来新帧，保存每帧真实时间。录制与导出各自根据时间戳调度，不能用回调次数推算时长。导出使用固定帧率，静态画面复用上一帧；统计中区分正常静态复帧和因处理超时造成的丢帧。</w:t>
      </w:r>
    </w:p>
    <w:p>
      <w:r>
        <w:t>可编辑光标模式下关闭系统光标入画，独立记录指针位置、按钮、形态和允许采集的组合键。源光标无法独立获取时提供“烧录系统光标”降级模式并关闭后期替换，避免双光标。事件以约120Hz上限采样，静止点压缩，点击和形态改变必须保存。</w:t>
      </w:r>
    </w:p>
    <w:p>
      <w:pPr>
        <w:pStyle w:val="Heading2"/>
      </w:pPr>
      <w:r>
        <w:t>9 5 分段与负载控制</w:t>
      </w:r>
    </w:p>
    <w:p>
      <w:r>
        <w:t>录制以约2秒为目标提交独立可解码视频段，并保存对应音频段与指针偏移。视频段边界必须包含可解码起点和必要编码头；下一段准备与当前段写入重叠，暂停、分辨率变化和设备恢复均触发新段。音频以独立短PCM段保存，避免一次长文件尾部损坏影响全部素材。</w:t>
      </w:r>
    </w:p>
    <w:p>
      <w:r>
        <w:t>分段方案先通过第二周无缝切换实验，再决定使用独立MP4段或经过验证的碎片化封装。不能将未封装完成的普通MP4视为可恢复数据，也不能通过字节拼接合成MP4。目标恢复损失上限4秒，须由故障注入结果证明。</w:t>
      </w:r>
    </w:p>
    <w:p>
      <w:r>
        <w:t>所有队列都有容量。预览优先丢旧帧；录制压力先减少预览与后台分析负载，再按用户已选择的自动质量策略切至30帧并开新段。无法维持时安全结束并保留已提交素材。界面显示真实生效档位与原因，禁止无限积压帧消耗内存。</w:t>
      </w:r>
    </w:p>
    <w:p>
      <w:bookmarkStart w:id="10" w:name="chapter_10"/>
      <w:pPr>
        <w:pStyle w:val="Heading1"/>
      </w:pPr>
      <w:r>
        <w:t>10 时间线与编辑引擎</w:t>
      </w:r>
      <w:bookmarkEnd w:id="10"/>
    </w:p>
    <w:p>
      <w:pPr>
        <w:pStyle w:val="Heading2"/>
      </w:pPr>
      <w:r>
        <w:t>10 1 非破坏编辑模型</w:t>
      </w:r>
    </w:p>
    <w:p>
      <w:r>
        <w:t>源文件只读。片段记录素材ID、源起点、源时长、目标位置、播放速率和关联组ID。删除剪辑只改变引用，不删除素材。MVP采用单条主视频轨加同步伴随轨，保留后续多源拼接扩展点，不做无限轨道混合。</w:t>
      </w:r>
    </w:p>
    <w:p>
      <w:pPr>
        <w:pStyle w:val="SourceCode"/>
        <w:keepNext w:val="0"/>
      </w:pPr>
      <w:r>
        <w:t>目标时间 = 片段目标起点 + (源时间 − 片段源起点) ÷ 播放速率</w:t>
      </w:r>
    </w:p>
    <w:p>
      <w:pPr>
        <w:spacing w:after="20"/>
      </w:pPr>
    </w:p>
    <w:p>
      <w:r>
        <w:t>统一 TimeMap 对屏幕、音频、摄像头、指针、镜头、遮挡、步骤和未来字幕执行映射。删除区间内事件按类型删除或裁断；重排跟随关联组；跨切点效果切分后重新评估。不能分别在各面板临时补算时间。</w:t>
      </w:r>
    </w:p>
    <w:p>
      <w:pPr>
        <w:pStyle w:val="Heading2"/>
      </w:pPr>
      <w:r>
        <w:t>10 2 剪辑命令与撤销</w:t>
      </w:r>
    </w:p>
    <w:p>
      <w:r>
        <w:t>SplitClip、TrimClip、DeleteRange、MoveClip、SetEffect、SetVariantOverride均为显式命令，携带命令ID、目标工程版本和修改前后差异。连续拖动只在结束时形成一条撤销记录。保存不清空撤销历史的当前会话部分，重新打开不承诺恢复全部历史操作。</w:t>
      </w:r>
    </w:p>
    <w:p>
      <w:r>
        <w:t>同一次删除必须作为一个事务作用于所有关联轨道。工程版本冲突先刷新状态再重试，不能覆盖后到的更新。默认Ripple删除会让后方主轨前移，保留空隙作为另一个明确操作。</w:t>
      </w:r>
    </w:p>
    <w:p>
      <w:pPr>
        <w:pStyle w:val="Heading2"/>
      </w:pPr>
      <w:r>
        <w:t>10 3 运镜规划</w:t>
      </w:r>
    </w:p>
    <w:p>
      <w:r>
        <w:t>P0自动运镜使用点击簇、指针活跃区和停留时间：相邻小范围点击合并，留出进入、保持和退出阶段，并限制缩放倍数及速度。按最终源分辨率限制放大，以免文字失真。自动生成片段标记 origin为automatic，人工修改后切换manual并锁定。</w:t>
      </w:r>
    </w:p>
    <w:p>
      <w:r>
        <w:t>用户重新生成自动轨时只替换未锁定片段；同一时间重叠时采用明确优先级，手动高于自动。导出和预览使用同一曲线求值器，不在两处分别实现插值。</w:t>
      </w:r>
    </w:p>
    <w:p>
      <w:pPr>
        <w:pStyle w:val="Heading2"/>
      </w:pPr>
      <w:r>
        <w:t>10 4 波形 缩略图与代理</w:t>
      </w:r>
    </w:p>
    <w:p>
      <w:r>
        <w:t>波形采用分层峰值缓存，缩略图按可视时间区间惰性生成。缓存键包含素材哈希、解码版本、采样规则和遮挡版本。代理视频只影响编辑预览；导出读取原素材。缓存失效时可重建，不视为工程损坏。</w:t>
      </w:r>
    </w:p>
    <w:p>
      <w:r>
        <w:t>变速在P1实现，必须明确音高保持策略并测量音频拉伸质量。若尚未通过验证，只允许1倍速正式路径，不能交付视频变速而音频保持原速的半成品。</w:t>
      </w:r>
    </w:p>
    <w:p>
      <w:bookmarkStart w:id="11" w:name="chapter_11"/>
      <w:pPr>
        <w:pStyle w:val="Heading1"/>
      </w:pPr>
      <w:r>
        <w:t>11 渲染与导出设计</w:t>
      </w:r>
      <w:bookmarkEnd w:id="11"/>
    </w:p>
    <w:p>
      <w:pPr>
        <w:pStyle w:val="Heading2"/>
      </w:pPr>
      <w:r>
        <w:t>11 1 共用场景描述</w:t>
      </w:r>
    </w:p>
    <w:p>
      <w:r>
        <w:t>Domain将工程状态在指定时间求值为不可变 FrameScene，包括画布、源裁切、镜头变换、屏幕装饰、光标、摄像头、遮挡、标注和颜色配置。FrameScene不持有WinUI控件，也不直接读取工程磁盘文件。</w:t>
      </w:r>
    </w:p>
    <w:p>
      <w:r>
        <w:t>Native RenderGraph消费 FrameScene和媒体纹理，供预览及导出共用。UI只叠加选择框、拖拽手柄和吸附线；这些编辑辅助层不进入视频。源贴附遮挡与光标在源坐标中处理后随画面变换，画布字幕等在输出坐标中处理。</w:t>
      </w:r>
    </w:p>
    <w:p>
      <w:pPr>
        <w:pStyle w:val="Heading2"/>
      </w:pPr>
      <w:r>
        <w:t>11 2 合成顺序</w:t>
      </w:r>
    </w:p>
    <w:p>
      <w:pPr>
        <w:pStyle w:val="SourceCode"/>
        <w:keepNext/>
      </w:pPr>
      <w:r>
        <w:t>解码屏幕 → 源坐标遮挡 → 光标与点击 → 源裁切和运镜</w:t>
      </w:r>
    </w:p>
    <w:p>
      <w:pPr>
        <w:pStyle w:val="SourceCode"/>
        <w:keepNext/>
      </w:pPr>
      <w:r>
        <w:t xml:space="preserve">         → 屏幕圆角与阴影 → 背景合成</w:t>
      </w:r>
    </w:p>
    <w:p>
      <w:pPr>
        <w:pStyle w:val="SourceCode"/>
        <w:keepNext w:val="0"/>
      </w:pPr>
      <w:r>
        <w:t xml:space="preserve">         → 摄像头与画布标注 → 输出色彩转换 → 编码</w:t>
      </w:r>
    </w:p>
    <w:p>
      <w:pPr>
        <w:spacing w:after="20"/>
      </w:pPr>
    </w:p>
    <w:p>
      <w:r>
        <w:t>摄像头若需要隐私遮挡，必须有独立的摄像头源遮挡集合；不能认为屏幕遮挡会同时保护摄像头。教程截图调用同一场景求值与遮挡过程，不能直接从原始视频旁路截帧。</w:t>
      </w:r>
    </w:p>
    <w:p>
      <w:pPr>
        <w:pStyle w:val="Heading2"/>
      </w:pPr>
      <w:r>
        <w:t>11 3 输出参数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7"/>
        <w:gridCol w:w="3412"/>
        <w:gridCol w:w="4616"/>
      </w:tblGrid>
      <w:tr>
        <w:trPr>
          <w:cantSplit/>
          <w:tblHeader/>
        </w:trPr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DDE7EF"/>
          </w:tcPr>
          <w:p>
            <w:pPr>
              <w:spacing w:after="0" w:line="271" w:lineRule="auto"/>
            </w:pPr>
            <w:r>
              <w:rPr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34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DDE7EF"/>
          </w:tcPr>
          <w:p>
            <w:pPr>
              <w:spacing w:after="0" w:line="271" w:lineRule="auto"/>
            </w:pPr>
            <w:r>
              <w:rPr>
                <w:b/>
                <w:color w:val="000000"/>
                <w:sz w:val="18"/>
              </w:rPr>
              <w:t>MVP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DDE7EF"/>
          </w:tcPr>
          <w:p>
            <w:pPr>
              <w:spacing w:after="0" w:line="271" w:lineRule="auto"/>
            </w:pPr>
            <w:r>
              <w:rPr>
                <w:b/>
                <w:color w:val="000000"/>
                <w:sz w:val="18"/>
              </w:rPr>
              <w:t>正式版扩展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容器</w:t>
            </w:r>
          </w:p>
        </w:tc>
        <w:tc>
          <w:tcPr>
            <w:tcW w:type="dxa" w:w="34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MP4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MP4与M4A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视频编码</w:t>
            </w:r>
          </w:p>
        </w:tc>
        <w:tc>
          <w:tcPr>
            <w:tcW w:type="dxa" w:w="34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H.264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仍以H.264为必备，其他编码另评估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音频编码</w:t>
            </w:r>
          </w:p>
        </w:tc>
        <w:tc>
          <w:tcPr>
            <w:tcW w:type="dxa" w:w="34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AAC 48kHz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提供码率选项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分辨率</w:t>
            </w:r>
          </w:p>
        </w:tc>
        <w:tc>
          <w:tcPr>
            <w:tcW w:type="dxa" w:w="34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1920乘1080及相应竖屏 方形尺寸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1440p和4K按能力开放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帧率</w:t>
            </w:r>
          </w:p>
        </w:tc>
        <w:tc>
          <w:tcPr>
            <w:tcW w:type="dxa" w:w="34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固定30或60帧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相同，帧率切换重新导出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色彩</w:t>
            </w:r>
          </w:p>
        </w:tc>
        <w:tc>
          <w:tcPr>
            <w:tcW w:type="dxa" w:w="34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SDR Rec.709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HDR输出列入P2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默认视频码率</w:t>
            </w:r>
          </w:p>
        </w:tc>
        <w:tc>
          <w:tcPr>
            <w:tcW w:type="dxa" w:w="34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1080p30约12Mbps 60帧约20Mbps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根据内容与设备测试调整</w:t>
            </w:r>
          </w:p>
        </w:tc>
      </w:tr>
    </w:tbl>
    <w:p>
      <w:pPr>
        <w:spacing w:after="40" w:before="0" w:line="40" w:lineRule="exact"/>
      </w:pPr>
    </w:p>
    <w:p>
      <w:r>
        <w:t>Media Foundation提供H.264编码接口，输入格式与参数按协商结果设置；硬件编码通过枚举和实际初始化验证，而不是按显卡品牌猜测。优先硬件MFT；无可用硬件时尝试系统软件编码，能力不足则限制质量档位或离线慢速导出。[S13]</w:t>
      </w:r>
    </w:p>
    <w:p>
      <w:pPr>
        <w:pStyle w:val="Heading2"/>
      </w:pPr>
      <w:r>
        <w:t>11 4 导出执行</w:t>
      </w:r>
    </w:p>
    <w:p>
      <w:r>
        <w:t>导出前创建不可变工程快照，记录快照哈希、源素材版本和输出参数。用户可继续编辑，当前导出不受影响。导出任务串行占用编码资源，批量画幅默认依次执行，避免多个4K任务同时争抢显存。</w:t>
      </w:r>
    </w:p>
    <w:p>
      <w:r>
        <w:t>视频在整数帧位置求值。音频按同一时间映射混合，应用增益、淡入淡出和必要限幅；不默认启用不可解释的音量美化。总帧数由工程时长与帧率统一取整，音频尾部对齐输出边界。</w:t>
      </w:r>
    </w:p>
    <w:p>
      <w:r>
        <w:t xml:space="preserve">输出先写 </w:t>
      </w:r>
      <w:r>
        <w:rPr>
          <w:rFonts w:ascii="Menlo" w:hAnsi="Menlo"/>
          <w:sz w:val="18"/>
        </w:rPr>
        <w:t>.partial</w:t>
      </w:r>
      <w:r>
        <w:t xml:space="preserve"> 文件，完成封装、完整性检查后在同一卷原子改名。取消任务删除临时输出而保留工程；磁盘不足中止任务并显示所需空间。导出百分比根据已完成目标帧和封装阶段计算，不长时间假停在99%。</w:t>
      </w:r>
    </w:p>
    <w:p>
      <w:pPr>
        <w:pStyle w:val="Heading2"/>
      </w:pPr>
      <w:r>
        <w:t>11 5 预览一致性</w:t>
      </w:r>
    </w:p>
    <w:p>
      <w:r>
        <w:t>在相同颜色配置、相同FrameScene与未压缩渲染输出下做像素比较，目标SSIM不低于0.99；编码成片单独设置压缩误差阈值。字体和遮挡边界进行人工复查。不能把播放器颜色管理造成的显示差异简单归为渲染器故障。</w:t>
      </w:r>
    </w:p>
    <w:p>
      <w:r>
        <w:t>首发不强依赖FFmpeg；若以后引入，应固定具体构建、配置和许可清单。FFmpeg启用不同组件会改变适用许可，不能仅凭文件名判断可分发范围。[S14]</w:t>
      </w:r>
    </w:p>
    <w:p>
      <w:bookmarkStart w:id="12" w:name="chapter_12"/>
      <w:pPr>
        <w:pStyle w:val="Heading1"/>
      </w:pPr>
      <w:r>
        <w:t>12 创新能力实现方案</w:t>
      </w:r>
      <w:bookmarkEnd w:id="12"/>
    </w:p>
    <w:p>
      <w:pPr>
        <w:pStyle w:val="Heading2"/>
      </w:pPr>
      <w:r>
        <w:t>12 1 操作事件到教程步骤</w:t>
      </w:r>
    </w:p>
    <w:p>
      <w:r>
        <w:t>事件结构包括时间、事件类型、窗口会话ID、归一化操作区域、可选控件类型、经筛选的名称、采集状态和置信度。UI Automation只在用户开启步骤增强时运行，读取有超时预算，放在独立工作进程，避免目标应用无响应拖住录制。[S15]</w:t>
      </w:r>
    </w:p>
    <w:p>
      <w:r>
        <w:t>分组器先按窗口切换、手动标记、点击间隔和弹窗出现分段，再在支持范围内合并重复点击。录制采集不因步骤识别等待。截图选择点击后约300至800毫秒内视觉稳定的一帧，具体窗口由控件动画和变化检测调整；无法判断就让用户选帧。</w:t>
      </w:r>
    </w:p>
    <w:p>
      <w:pPr>
        <w:pStyle w:val="SourceCode"/>
        <w:keepNext/>
      </w:pPr>
      <w:r>
        <w:t>事件分组 → 候选步骤 → 稳定帧选择 → 遮挡应用</w:t>
      </w:r>
    </w:p>
    <w:p>
      <w:pPr>
        <w:pStyle w:val="SourceCode"/>
        <w:keepNext w:val="0"/>
      </w:pPr>
      <w:r>
        <w:t xml:space="preserve">        → 标题模板 → 用户编辑 → 视频章节与教程包</w:t>
      </w:r>
    </w:p>
    <w:p>
      <w:pPr>
        <w:spacing w:after="20"/>
      </w:pPr>
    </w:p>
    <w:p>
      <w:r>
        <w:t>P1先用规则和模板，例如“点击 {控件名称}”。不读取或保存输入框Value，不记录用户输入正文；密码控件、浏览器地址及可能含个人信息的名称进行过滤，必要时整项留空。HTML、Markdown和资源文件名都进行转义，防止控件文字变成可执行内容。</w:t>
      </w:r>
    </w:p>
    <w:p>
      <w:r>
        <w:t xml:space="preserve">教程输出包含 </w:t>
      </w:r>
      <w:r>
        <w:rPr>
          <w:rFonts w:ascii="Menlo" w:hAnsi="Menlo"/>
          <w:sz w:val="18"/>
        </w:rPr>
        <w:t>index.html</w:t>
      </w:r>
      <w:r>
        <w:t>、</w:t>
      </w:r>
      <w:r>
        <w:rPr>
          <w:rFonts w:ascii="Menlo" w:hAnsi="Menlo"/>
          <w:sz w:val="18"/>
        </w:rPr>
        <w:t>tutorial.md</w:t>
      </w:r>
      <w:r>
        <w:t>、</w:t>
      </w:r>
      <w:r>
        <w:rPr>
          <w:rFonts w:ascii="Menlo" w:hAnsi="Menlo"/>
          <w:sz w:val="18"/>
        </w:rPr>
        <w:t>steps.json</w:t>
      </w:r>
      <w:r>
        <w:t>与</w:t>
      </w:r>
      <w:r>
        <w:rPr>
          <w:rFonts w:ascii="Menlo" w:hAnsi="Menlo"/>
          <w:sz w:val="18"/>
        </w:rPr>
        <w:t>assets/</w:t>
      </w:r>
      <w:r>
        <w:t>。每个步骤使用稳定ID关联视频时间。工程剪辑发生变化时重新映射，已被删除的步骤提示用户确认，禁止跳到错误视频时刻。</w:t>
      </w:r>
    </w:p>
    <w:p>
      <w:pPr>
        <w:pStyle w:val="Heading2"/>
      </w:pPr>
      <w:r>
        <w:t>12 2 隐私候选与遮挡跟踪</w:t>
      </w:r>
    </w:p>
    <w:p>
      <w:r>
        <w:t>候选分析默认在录制后进行：抽取关键帧、本地OCR、规则匹配、跨帧关联、生成候选区间。OCR是可替换接口，立项时验证所选引擎的安装包身份、语言包、分发许可与离线条件；不能假设所有桌面部署形态均可直接调用同一OCR接口。</w:t>
      </w:r>
    </w:p>
    <w:p>
      <w:r>
        <w:t>只对受支持模式给出候选，结果附原始时间和置信度。用户确认后才转为遮挡效果。遮挡支持屏幕固定、窗口相对与人工关键帧三类锚点；跟踪失效时扩大已确认区域或要求复核，不能继续使用过期坐标声称已保护。</w:t>
      </w:r>
    </w:p>
    <w:p>
      <w:r>
        <w:t>敏感文本优先使用不透明实色覆盖。模糊与马赛克只作为视觉样式，不作为高敏感信息不可恢复的保证。检查范围同时包括视频、教程截图、缩略图、步骤文本和输出文件名。</w:t>
      </w:r>
    </w:p>
    <w:p>
      <w:r>
        <w:t>P1不交付“全自动实时隐私保护”。未来严格录制模式只先支持人工固定区域：遮挡必须在源编码、缩略图和任何落盘前执行；渲染失效时整帧遮住或安全暂停，不能落入未处理原帧。动态OCR区域需要缓冲、逐帧放行和泄漏测试，另行验收。</w:t>
      </w:r>
    </w:p>
    <w:p>
      <w:pPr>
        <w:pStyle w:val="Heading2"/>
      </w:pPr>
      <w:r>
        <w:t>12 3 语义焦点与多画幅求解</w:t>
      </w:r>
    </w:p>
    <w:p>
      <w:r>
        <w:t>焦点候选来自点击控件边界、菜单区域、手动框选和指针轨迹。优先使用用户锁定范围，其次有效控件边界，再退回指针。对边界增加上下文留白，计算在目标比例中完整容纳该矩形所需的缩放与中心。</w:t>
      </w:r>
    </w:p>
    <w:p>
      <w:r>
        <w:t>对焦点中心和缩放做时间平滑，设置最大移动速度、最小保持时间与画面边界约束。窗口几何变化时使用事件所在版本转换，避免跨DPI放大错位。目标过大时减小放大或使用留白全窗模式。</w:t>
      </w:r>
    </w:p>
    <w:p>
      <w:r>
        <w:t>各画幅存储布局覆盖项，保持公共内容时间线不变。发生字幕、摄像头、操作对象冲突时，根据可见面积产生提示，用户可锁定某个元素；无法满足全部约束时保留冲突标记，不暗中把摄像头移到按钮上。</w:t>
      </w:r>
    </w:p>
    <w:p>
      <w:pPr>
        <w:pStyle w:val="Heading2"/>
      </w:pPr>
      <w:r>
        <w:t>12 4 后续文本剪辑适配点</w:t>
      </w:r>
    </w:p>
    <w:p>
      <w:r>
        <w:t>预留 ITranscriber 接口，输入工程内音频引用，输出词级起止、文本、语言和置信度。识别词段先映射为源时间，再经TimeMap展示为编辑时间。未对齐词句不能直接用于删除，需要用户试听确认。</w:t>
      </w:r>
    </w:p>
    <w:p>
      <w:r>
        <w:t>本地模型由独立任务下载并校验哈希，用户可以移除。不开启转写时不下载大型模型。云端识别以后如提供，应让用户明确选择本次上传的内容和服务，不能作为静默降级方案。</w:t>
      </w:r>
    </w:p>
    <w:p>
      <w:bookmarkStart w:id="13" w:name="chapter_13"/>
      <w:pPr>
        <w:pStyle w:val="Heading1"/>
      </w:pPr>
      <w:r>
        <w:t>13 工程文件与数据模型</w:t>
      </w:r>
      <w:bookmarkEnd w:id="13"/>
    </w:p>
    <w:p>
      <w:pPr>
        <w:pStyle w:val="Heading2"/>
      </w:pPr>
      <w:r>
        <w:t>13 1 工程目录</w:t>
      </w:r>
    </w:p>
    <w:p>
      <w:r>
        <w:t xml:space="preserve">编辑时使用目录式工程，目录后缀暂定 </w:t>
      </w:r>
      <w:r>
        <w:rPr>
          <w:rFonts w:ascii="Menlo" w:hAnsi="Menlo"/>
          <w:sz w:val="18"/>
        </w:rPr>
        <w:t>.wcaproj</w:t>
      </w:r>
      <w:r>
        <w:t xml:space="preserve">，首发通过应用内目录选择器打开，不依赖Windows将文件夹识别为单文件。分享时生成独立 </w:t>
      </w:r>
      <w:r>
        <w:rPr>
          <w:rFonts w:ascii="Menlo" w:hAnsi="Menlo"/>
          <w:sz w:val="18"/>
        </w:rPr>
        <w:t>.wcapack</w:t>
      </w:r>
      <w:r>
        <w:t xml:space="preserve"> ZIP包，并为它注册文件关联；打开时先解包至新工程目录。不直接对正在录制的工程压缩写入。</w:t>
      </w:r>
    </w:p>
    <w:p>
      <w:pPr>
        <w:pStyle w:val="SourceCode"/>
        <w:keepNext/>
      </w:pPr>
      <w:r>
        <w:t>demo.wcaproj/</w:t>
      </w:r>
    </w:p>
    <w:p>
      <w:pPr>
        <w:pStyle w:val="SourceCode"/>
        <w:keepNext/>
      </w:pPr>
      <w:r>
        <w:t xml:space="preserve">  project.json                 工程清单与时间线</w:t>
      </w:r>
    </w:p>
    <w:p>
      <w:pPr>
        <w:pStyle w:val="SourceCode"/>
        <w:keepNext/>
      </w:pPr>
      <w:r>
        <w:t xml:space="preserve">  media/screen/seg-000001.mp4   已提交视频段</w:t>
      </w:r>
    </w:p>
    <w:p>
      <w:pPr>
        <w:pStyle w:val="SourceCode"/>
        <w:keepNext/>
      </w:pPr>
      <w:r>
        <w:t xml:space="preserve">  media/mic/seg-000001.wav      麦克风段</w:t>
      </w:r>
    </w:p>
    <w:p>
      <w:pPr>
        <w:pStyle w:val="SourceCode"/>
        <w:keepNext/>
      </w:pPr>
      <w:r>
        <w:t xml:space="preserve">  media/system/seg-000001.wav   系统声音段</w:t>
      </w:r>
    </w:p>
    <w:p>
      <w:pPr>
        <w:pStyle w:val="SourceCode"/>
        <w:keepNext/>
      </w:pPr>
      <w:r>
        <w:t xml:space="preserve">  media/camera/seg-000001.mp4    摄像头段</w:t>
      </w:r>
    </w:p>
    <w:p>
      <w:pPr>
        <w:pStyle w:val="SourceCode"/>
        <w:keepNext/>
      </w:pPr>
      <w:r>
        <w:t xml:space="preserve">  events/pointer.jsonl         指针事件</w:t>
      </w:r>
    </w:p>
    <w:p>
      <w:pPr>
        <w:pStyle w:val="SourceCode"/>
        <w:keepNext/>
      </w:pPr>
      <w:r>
        <w:t xml:space="preserve">  events/actions.jsonl         可选步骤事件</w:t>
      </w:r>
    </w:p>
    <w:p>
      <w:pPr>
        <w:pStyle w:val="SourceCode"/>
        <w:keepNext/>
      </w:pPr>
      <w:r>
        <w:t xml:space="preserve">  recovery/journal.jsonl       提交与故障记录</w:t>
      </w:r>
    </w:p>
    <w:p>
      <w:pPr>
        <w:pStyle w:val="SourceCode"/>
        <w:keepNext/>
      </w:pPr>
      <w:r>
        <w:t xml:space="preserve">  snapshots/                  工程快照</w:t>
      </w:r>
    </w:p>
    <w:p>
      <w:pPr>
        <w:pStyle w:val="SourceCode"/>
        <w:keepNext/>
      </w:pPr>
      <w:r>
        <w:t xml:space="preserve">  cache/                      可重建缓存</w:t>
      </w:r>
    </w:p>
    <w:p>
      <w:pPr>
        <w:pStyle w:val="SourceCode"/>
        <w:keepNext w:val="0"/>
      </w:pPr>
      <w:r>
        <w:t xml:space="preserve">  exports/                    可选默认输出位置</w:t>
      </w:r>
    </w:p>
    <w:p>
      <w:pPr>
        <w:spacing w:after="20"/>
      </w:pPr>
    </w:p>
    <w:p>
      <w:r>
        <w:t>缓存和导出文件默认不进入分享工程包。所有素材使用工程相对路径和内容哈希；处理ZIP时拒绝路径穿越、符号链接越界、过大展开体积和数量异常。导入工程中的相对路径也需要同样验证。</w:t>
      </w:r>
    </w:p>
    <w:p>
      <w:pPr>
        <w:pStyle w:val="Heading2"/>
      </w:pPr>
      <w:r>
        <w:t>13 2 核心实体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7"/>
        <w:gridCol w:w="3412"/>
        <w:gridCol w:w="4616"/>
      </w:tblGrid>
      <w:tr>
        <w:trPr>
          <w:cantSplit/>
          <w:tblHeader/>
        </w:trPr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DDE7EF"/>
          </w:tcPr>
          <w:p>
            <w:pPr>
              <w:spacing w:after="0" w:line="271" w:lineRule="auto"/>
            </w:pPr>
            <w:r>
              <w:rPr>
                <w:b/>
                <w:color w:val="000000"/>
                <w:sz w:val="18"/>
              </w:rPr>
              <w:t>实体</w:t>
            </w:r>
          </w:p>
        </w:tc>
        <w:tc>
          <w:tcPr>
            <w:tcW w:type="dxa" w:w="34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DDE7EF"/>
          </w:tcPr>
          <w:p>
            <w:pPr>
              <w:spacing w:after="0" w:line="271" w:lineRule="auto"/>
            </w:pPr>
            <w:r>
              <w:rPr>
                <w:b/>
                <w:color w:val="000000"/>
                <w:sz w:val="18"/>
              </w:rPr>
              <w:t>关键字段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DDE7EF"/>
          </w:tcPr>
          <w:p>
            <w:pPr>
              <w:spacing w:after="0" w:line="271" w:lineRule="auto"/>
            </w:pPr>
            <w:r>
              <w:rPr>
                <w:b/>
                <w:color w:val="000000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34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schemaVersion id revision timebase tracks variants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版本单调递增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MediaAsset</w:t>
            </w:r>
          </w:p>
        </w:tc>
        <w:tc>
          <w:tcPr>
            <w:tcW w:type="dxa" w:w="34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id kind path hash duration width height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源文件只读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Clip</w:t>
            </w:r>
          </w:p>
        </w:tc>
        <w:tc>
          <w:tcPr>
            <w:tcW w:type="dxa" w:w="34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id assetId sourceIn duration timelineIn rate linkGroup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时间范围采用左闭右开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PointerEvent</w:t>
            </w:r>
          </w:p>
        </w:tc>
        <w:tc>
          <w:tcPr>
            <w:tcW w:type="dxa" w:w="34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sourceTick kind x y geometryVersion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位置归一化并保留源基准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Effect</w:t>
            </w:r>
          </w:p>
        </w:tc>
        <w:tc>
          <w:tcPr>
            <w:tcW w:type="dxa" w:w="34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id kind range anchor parameters origin locked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手改不能被自动重生成覆盖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TutorialStep</w:t>
            </w:r>
          </w:p>
        </w:tc>
        <w:tc>
          <w:tcPr>
            <w:tcW w:type="dxa" w:w="34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id sourceRange title imageTick actionRect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可经TimeMap关联成片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PrivacyCandidate</w:t>
            </w:r>
          </w:p>
        </w:tc>
        <w:tc>
          <w:tcPr>
            <w:tcW w:type="dxa" w:w="34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id range rect category confidence decision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未确认不等于已遮挡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CanvasVariant</w:t>
            </w:r>
          </w:p>
        </w:tc>
        <w:tc>
          <w:tcPr>
            <w:tcW w:type="dxa" w:w="34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id aspect layoutOverrides safeAreas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继承公共剪辑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ExportJob</w:t>
            </w:r>
          </w:p>
        </w:tc>
        <w:tc>
          <w:tcPr>
            <w:tcW w:type="dxa" w:w="34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id snapshotHash profile state outputPath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输出绑定不可变快照</w:t>
            </w:r>
          </w:p>
        </w:tc>
      </w:tr>
    </w:tbl>
    <w:p>
      <w:pPr>
        <w:spacing w:after="40" w:before="0" w:line="40" w:lineRule="exact"/>
      </w:pPr>
    </w:p>
    <w:p>
      <w:r>
        <w:t xml:space="preserve">时间字段使用有符号64位整数tick，1秒为10000000tick。区间统一为 </w:t>
      </w:r>
      <w:r>
        <w:rPr>
          <w:rFonts w:ascii="Menlo" w:hAnsi="Menlo"/>
          <w:sz w:val="18"/>
        </w:rPr>
        <w:t>[start,end)</w:t>
      </w:r>
      <w:r>
        <w:t>；速度用有理数，帧率保存分子分母，避免长工程浮点误差。JSON超出整数安全范围的字段跨语言传递时统一采用十进制字符串。</w:t>
      </w:r>
    </w:p>
    <w:p>
      <w:pPr>
        <w:pStyle w:val="Heading2"/>
      </w:pPr>
      <w:r>
        <w:t>13 3 最小工程示意</w:t>
      </w:r>
    </w:p>
    <w:p>
      <w:r>
        <w:t>下例展示关键契约，不是已经实现的导入标准；正式JSON Schema和迁移器在第三周产出。这里仅引用一个4秒视频资产，音频、摄像头和效果可为空。</w:t>
      </w:r>
    </w:p>
    <w:p>
      <w:pPr>
        <w:pStyle w:val="SourceCode"/>
        <w:keepNext w:val="0"/>
      </w:pPr>
      <w:r>
        <w:t>{</w:t>
      </w:r>
    </w:p>
    <w:p>
      <w:pPr>
        <w:pStyle w:val="SourceCode"/>
        <w:keepNext w:val="0"/>
      </w:pPr>
      <w:r>
        <w:t xml:space="preserve">  "schemaVersion": 1,</w:t>
      </w:r>
    </w:p>
    <w:p>
      <w:pPr>
        <w:pStyle w:val="SourceCode"/>
        <w:keepNext w:val="0"/>
      </w:pPr>
      <w:r>
        <w:t xml:space="preserve">  "id": "project-001",</w:t>
      </w:r>
    </w:p>
    <w:p>
      <w:pPr>
        <w:pStyle w:val="SourceCode"/>
        <w:keepNext w:val="0"/>
      </w:pPr>
      <w:r>
        <w:t xml:space="preserve">  "revision": 1,</w:t>
      </w:r>
    </w:p>
    <w:p>
      <w:pPr>
        <w:pStyle w:val="SourceCode"/>
        <w:keepNext w:val="0"/>
      </w:pPr>
      <w:r>
        <w:t xml:space="preserve">  "timebase": { "ticksPerSecond": 10000000 },</w:t>
      </w:r>
    </w:p>
    <w:p>
      <w:pPr>
        <w:pStyle w:val="SourceCode"/>
        <w:keepNext w:val="0"/>
      </w:pPr>
      <w:r>
        <w:t xml:space="preserve">  "assets": [</w:t>
      </w:r>
    </w:p>
    <w:p>
      <w:pPr>
        <w:pStyle w:val="SourceCode"/>
        <w:keepNext w:val="0"/>
      </w:pPr>
      <w:r>
        <w:t xml:space="preserve">    {</w:t>
      </w:r>
    </w:p>
    <w:p>
      <w:pPr>
        <w:pStyle w:val="SourceCode"/>
        <w:keepNext w:val="0"/>
      </w:pPr>
      <w:r>
        <w:t xml:space="preserve">      "id": "screen-001",</w:t>
      </w:r>
    </w:p>
    <w:p>
      <w:pPr>
        <w:pStyle w:val="SourceCode"/>
        <w:keepNext w:val="0"/>
      </w:pPr>
      <w:r>
        <w:t xml:space="preserve">      "kind": "video",</w:t>
      </w:r>
    </w:p>
    <w:p>
      <w:pPr>
        <w:pStyle w:val="SourceCode"/>
        <w:keepNext w:val="0"/>
      </w:pPr>
      <w:r>
        <w:t xml:space="preserve">      "path": "media/screen/seg-000001.mp4",</w:t>
      </w:r>
    </w:p>
    <w:p>
      <w:pPr>
        <w:pStyle w:val="SourceCode"/>
        <w:keepNext w:val="0"/>
      </w:pPr>
      <w:r>
        <w:t xml:space="preserve">      "durationTicks": "40000000",</w:t>
      </w:r>
    </w:p>
    <w:p>
      <w:pPr>
        <w:pStyle w:val="SourceCode"/>
        <w:keepNext w:val="0"/>
      </w:pPr>
      <w:r>
        <w:t xml:space="preserve">      "width": 1920,</w:t>
      </w:r>
    </w:p>
    <w:p>
      <w:pPr>
        <w:pStyle w:val="SourceCode"/>
        <w:keepNext w:val="0"/>
      </w:pPr>
      <w:r>
        <w:t xml:space="preserve">      "height": 1080</w:t>
      </w:r>
    </w:p>
    <w:p>
      <w:pPr>
        <w:pStyle w:val="SourceCode"/>
        <w:keepNext w:val="0"/>
      </w:pPr>
      <w:r>
        <w:t xml:space="preserve">    }</w:t>
      </w:r>
    </w:p>
    <w:p>
      <w:pPr>
        <w:pStyle w:val="SourceCode"/>
        <w:keepNext w:val="0"/>
      </w:pPr>
      <w:r>
        <w:t xml:space="preserve">  ],</w:t>
      </w:r>
    </w:p>
    <w:p>
      <w:pPr>
        <w:pStyle w:val="SourceCode"/>
        <w:keepNext w:val="0"/>
      </w:pPr>
      <w:r>
        <w:t xml:space="preserve">  "tracks": [</w:t>
      </w:r>
    </w:p>
    <w:p>
      <w:pPr>
        <w:pStyle w:val="SourceCode"/>
        <w:keepNext w:val="0"/>
      </w:pPr>
      <w:r>
        <w:t xml:space="preserve">    {</w:t>
      </w:r>
    </w:p>
    <w:p>
      <w:pPr>
        <w:pStyle w:val="SourceCode"/>
        <w:keepNext w:val="0"/>
      </w:pPr>
      <w:r>
        <w:t xml:space="preserve">      "id": "main",</w:t>
      </w:r>
    </w:p>
    <w:p>
      <w:pPr>
        <w:pStyle w:val="SourceCode"/>
        <w:keepNext w:val="0"/>
      </w:pPr>
      <w:r>
        <w:t xml:space="preserve">      "kind": "primaryVideo",</w:t>
      </w:r>
    </w:p>
    <w:p>
      <w:pPr>
        <w:pStyle w:val="SourceCode"/>
        <w:keepNext w:val="0"/>
      </w:pPr>
      <w:r>
        <w:t xml:space="preserve">      "clips": [</w:t>
      </w:r>
    </w:p>
    <w:p>
      <w:pPr>
        <w:pStyle w:val="SourceCode"/>
        <w:keepNext w:val="0"/>
      </w:pPr>
      <w:r>
        <w:t xml:space="preserve">        {</w:t>
      </w:r>
    </w:p>
    <w:p>
      <w:pPr>
        <w:pStyle w:val="SourceCode"/>
        <w:keepNext w:val="0"/>
      </w:pPr>
      <w:r>
        <w:t xml:space="preserve">          "id": "clip-001",</w:t>
      </w:r>
    </w:p>
    <w:p>
      <w:pPr>
        <w:pStyle w:val="SourceCode"/>
        <w:keepNext w:val="0"/>
      </w:pPr>
      <w:r>
        <w:t xml:space="preserve">          "assetId": "screen-001",</w:t>
      </w:r>
    </w:p>
    <w:p>
      <w:pPr>
        <w:pStyle w:val="SourceCode"/>
        <w:keepNext w:val="0"/>
      </w:pPr>
      <w:r>
        <w:t xml:space="preserve">          "sourceInTicks": "0",</w:t>
      </w:r>
    </w:p>
    <w:p>
      <w:pPr>
        <w:pStyle w:val="SourceCode"/>
        <w:keepNext w:val="0"/>
      </w:pPr>
      <w:r>
        <w:t xml:space="preserve">          "sourceDurationTicks": "40000000",</w:t>
      </w:r>
    </w:p>
    <w:p>
      <w:pPr>
        <w:pStyle w:val="SourceCode"/>
        <w:keepNext w:val="0"/>
      </w:pPr>
      <w:r>
        <w:t xml:space="preserve">          "timelineInTicks": "0",</w:t>
      </w:r>
    </w:p>
    <w:p>
      <w:pPr>
        <w:pStyle w:val="SourceCode"/>
        <w:keepNext w:val="0"/>
      </w:pPr>
      <w:r>
        <w:t xml:space="preserve">          "rate": { "num": 1, "den": 1 },</w:t>
      </w:r>
    </w:p>
    <w:p>
      <w:pPr>
        <w:pStyle w:val="SourceCode"/>
        <w:keepNext w:val="0"/>
      </w:pPr>
      <w:r>
        <w:t xml:space="preserve">          "linkGroupId": "recording-001"</w:t>
      </w:r>
    </w:p>
    <w:p>
      <w:pPr>
        <w:pStyle w:val="SourceCode"/>
        <w:keepNext w:val="0"/>
      </w:pPr>
      <w:r>
        <w:t xml:space="preserve">        }</w:t>
      </w:r>
    </w:p>
    <w:p>
      <w:pPr>
        <w:pStyle w:val="SourceCode"/>
        <w:keepNext w:val="0"/>
      </w:pPr>
      <w:r>
        <w:t xml:space="preserve">      ]</w:t>
      </w:r>
    </w:p>
    <w:p>
      <w:pPr>
        <w:pStyle w:val="SourceCode"/>
        <w:keepNext w:val="0"/>
      </w:pPr>
      <w:r>
        <w:t xml:space="preserve">    }</w:t>
      </w:r>
    </w:p>
    <w:p>
      <w:pPr>
        <w:pStyle w:val="SourceCode"/>
        <w:keepNext w:val="0"/>
      </w:pPr>
      <w:r>
        <w:t xml:space="preserve">  ],</w:t>
      </w:r>
    </w:p>
    <w:p>
      <w:pPr>
        <w:pStyle w:val="SourceCode"/>
        <w:keepNext w:val="0"/>
      </w:pPr>
      <w:r>
        <w:t xml:space="preserve">  "effects": [],</w:t>
      </w:r>
    </w:p>
    <w:p>
      <w:pPr>
        <w:pStyle w:val="SourceCode"/>
        <w:keepNext w:val="0"/>
      </w:pPr>
      <w:r>
        <w:t xml:space="preserve">  "steps": [],</w:t>
      </w:r>
    </w:p>
    <w:p>
      <w:pPr>
        <w:pStyle w:val="SourceCode"/>
        <w:keepNext w:val="0"/>
      </w:pPr>
      <w:r>
        <w:t xml:space="preserve">  "variants": [{ "id": "landscape", "aspect": [16, 9] }]</w:t>
      </w:r>
    </w:p>
    <w:p>
      <w:pPr>
        <w:pStyle w:val="SourceCode"/>
        <w:keepNext w:val="0"/>
      </w:pPr>
      <w:r>
        <w:t>}</w:t>
      </w:r>
    </w:p>
    <w:p>
      <w:pPr>
        <w:spacing w:after="20"/>
      </w:pPr>
    </w:p>
    <w:p>
      <w:pPr>
        <w:pStyle w:val="Heading2"/>
      </w:pPr>
      <w:r>
        <w:t>13 4 保存与迁移</w:t>
      </w:r>
    </w:p>
    <w:p>
      <w:r>
        <w:t>工程保存先写临时清单，校验后原子替换，并保留上一版快照。清单只能引用已经提交的媒体段。写入操作由单一ProjectStore串行处理，录制心跳不能覆盖最终complete状态。</w:t>
      </w:r>
    </w:p>
    <w:p>
      <w:r>
        <w:t>旧版本先备份再迁移；遇到未来版本拒绝覆盖写入，并提供只读提示。素材缺失时按ID和哈希重定位，不能只凭同名文件替换。缓存数据库如后续引入，只保存可重建索引，project.json始终是工程事实来源。</w:t>
      </w:r>
    </w:p>
    <w:p>
      <w:bookmarkStart w:id="14" w:name="chapter_14"/>
      <w:pPr>
        <w:pStyle w:val="Heading1"/>
      </w:pPr>
      <w:r>
        <w:t>14 模块接口与事件协议</w:t>
      </w:r>
      <w:bookmarkEnd w:id="14"/>
    </w:p>
    <w:p>
      <w:pPr>
        <w:pStyle w:val="Heading2"/>
      </w:pPr>
      <w:r>
        <w:t>14 1 命令接口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7"/>
        <w:gridCol w:w="3412"/>
        <w:gridCol w:w="4616"/>
      </w:tblGrid>
      <w:tr>
        <w:trPr>
          <w:cantSplit/>
          <w:tblHeader/>
        </w:trPr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DDE7EF"/>
          </w:tcPr>
          <w:p>
            <w:pPr>
              <w:spacing w:after="0" w:line="271" w:lineRule="auto"/>
            </w:pPr>
            <w:r>
              <w:rPr>
                <w:b/>
                <w:color w:val="000000"/>
                <w:sz w:val="18"/>
              </w:rPr>
              <w:t>接口</w:t>
            </w:r>
          </w:p>
        </w:tc>
        <w:tc>
          <w:tcPr>
            <w:tcW w:type="dxa" w:w="34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DDE7EF"/>
          </w:tcPr>
          <w:p>
            <w:pPr>
              <w:spacing w:after="0" w:line="271" w:lineRule="auto"/>
            </w:pPr>
            <w:r>
              <w:rPr>
                <w:b/>
                <w:color w:val="000000"/>
                <w:sz w:val="18"/>
              </w:rPr>
              <w:t>输入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DDE7EF"/>
          </w:tcPr>
          <w:p>
            <w:pPr>
              <w:spacing w:after="0" w:line="271" w:lineRule="auto"/>
            </w:pPr>
            <w:r>
              <w:rPr>
                <w:b/>
                <w:color w:val="000000"/>
                <w:sz w:val="18"/>
              </w:rPr>
              <w:t>输出与行为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Capture.​ListSources</w:t>
            </w:r>
          </w:p>
        </w:tc>
        <w:tc>
          <w:tcPr>
            <w:tcW w:type="dxa" w:w="34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来源类型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临时ID 类型 尺寸 可用状态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Capture.​Start</w:t>
            </w:r>
          </w:p>
        </w:tc>
        <w:tc>
          <w:tcPr>
            <w:tcW w:type="dxa" w:w="34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sessionId config projectPath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首帧就绪后返回实际配置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Capture.​Pause Resume Stop</w:t>
            </w:r>
          </w:p>
        </w:tc>
        <w:tc>
          <w:tcPr>
            <w:tcW w:type="dxa" w:w="34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sessionId requestId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幂等结果与状态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Project.​ApplyCommand</w:t>
            </w:r>
          </w:p>
        </w:tc>
        <w:tc>
          <w:tcPr>
            <w:tcW w:type="dxa" w:w="34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projectId expectedRevision command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新revision与差异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Preview.​Seek</w:t>
            </w:r>
          </w:p>
        </w:tc>
        <w:tc>
          <w:tcPr>
            <w:tcW w:type="dxa" w:w="34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snapshotId timeTick requestSeq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返回最新有效帧序号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Export.​Start</w:t>
            </w:r>
          </w:p>
        </w:tc>
        <w:tc>
          <w:tcPr>
            <w:tcW w:type="dxa" w:w="34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snapshotId profile outputPath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jobId与实际编码器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Export.​Cancel</w:t>
            </w:r>
          </w:p>
        </w:tc>
        <w:tc>
          <w:tcPr>
            <w:tcW w:type="dxa" w:w="34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jobId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取消结果与清理状态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Analysis.​BuildSteps</w:t>
            </w:r>
          </w:p>
        </w:tc>
        <w:tc>
          <w:tcPr>
            <w:tcW w:type="dxa" w:w="34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snapshotId options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可编辑步骤候选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Analysis.​FindPrivacy</w:t>
            </w:r>
          </w:p>
        </w:tc>
        <w:tc>
          <w:tcPr>
            <w:tcW w:type="dxa" w:w="34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snapshotId scope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候选框和检测覆盖范围</w:t>
            </w:r>
          </w:p>
        </w:tc>
      </w:tr>
    </w:tbl>
    <w:p>
      <w:pPr>
        <w:spacing w:after="40" w:before="0" w:line="40" w:lineRule="exact"/>
      </w:pPr>
    </w:p>
    <w:p>
      <w:r>
        <w:t>停止命令到达后应尽快返回“正在停止”状态，素材完成封装再发送Finalized事件，防止界面被长调用阻塞。Seek使用递增序号，过期结果丢弃，避免快速拖动时间线时预览倒跳。</w:t>
      </w:r>
    </w:p>
    <w:p>
      <w:pPr>
        <w:pStyle w:val="Heading2"/>
      </w:pPr>
      <w:r>
        <w:t>14 2 协议封装</w:t>
      </w:r>
    </w:p>
    <w:p>
      <w:r>
        <w:t>采用带长度前缀的版本化消息，消息头含 protocolVersion、requestId、sessionId及type，正文可先使用JSON，性能有证据后再改二进制。单消息大小设上限，大对象通过受控文件或共享资源引用传递。</w:t>
      </w:r>
    </w:p>
    <w:p>
      <w:pPr>
        <w:pStyle w:val="SourceCode"/>
        <w:keepNext/>
      </w:pPr>
      <w:r>
        <w:t>{</w:t>
      </w:r>
    </w:p>
    <w:p>
      <w:pPr>
        <w:pStyle w:val="SourceCode"/>
        <w:keepNext/>
      </w:pPr>
      <w:r>
        <w:t xml:space="preserve">  "protocolVersion": 1,</w:t>
      </w:r>
    </w:p>
    <w:p>
      <w:pPr>
        <w:pStyle w:val="SourceCode"/>
        <w:keepNext/>
      </w:pPr>
      <w:r>
        <w:t xml:space="preserve">  "requestId": "req-002",</w:t>
      </w:r>
    </w:p>
    <w:p>
      <w:pPr>
        <w:pStyle w:val="SourceCode"/>
        <w:keepNext/>
      </w:pPr>
      <w:r>
        <w:t xml:space="preserve">  "sessionId": "rec-001",</w:t>
      </w:r>
    </w:p>
    <w:p>
      <w:pPr>
        <w:pStyle w:val="SourceCode"/>
        <w:keepNext/>
      </w:pPr>
      <w:r>
        <w:t xml:space="preserve">  "type": "Capture.Start",</w:t>
      </w:r>
    </w:p>
    <w:p>
      <w:pPr>
        <w:pStyle w:val="SourceCode"/>
        <w:keepNext/>
      </w:pPr>
      <w:r>
        <w:t xml:space="preserve">  "payload": {</w:t>
      </w:r>
    </w:p>
    <w:p>
      <w:pPr>
        <w:pStyle w:val="SourceCode"/>
        <w:keepNext/>
      </w:pPr>
      <w:r>
        <w:t xml:space="preserve">    "sourceId": "source-window-12",</w:t>
      </w:r>
    </w:p>
    <w:p>
      <w:pPr>
        <w:pStyle w:val="SourceCode"/>
        <w:keepNext/>
      </w:pPr>
      <w:r>
        <w:t xml:space="preserve">    "fps": { "num": 60, "den": 1 },</w:t>
      </w:r>
    </w:p>
    <w:p>
      <w:pPr>
        <w:pStyle w:val="SourceCode"/>
        <w:keepNext/>
      </w:pPr>
      <w:r>
        <w:t xml:space="preserve">    "audioMode": "system",</w:t>
      </w:r>
    </w:p>
    <w:p>
      <w:pPr>
        <w:pStyle w:val="SourceCode"/>
        <w:keepNext/>
      </w:pPr>
      <w:r>
        <w:t xml:space="preserve">    "microphoneEnabled": true</w:t>
      </w:r>
    </w:p>
    <w:p>
      <w:pPr>
        <w:pStyle w:val="SourceCode"/>
        <w:keepNext/>
      </w:pPr>
      <w:r>
        <w:t xml:space="preserve">  }</w:t>
      </w:r>
    </w:p>
    <w:p>
      <w:pPr>
        <w:pStyle w:val="SourceCode"/>
        <w:keepNext w:val="0"/>
      </w:pPr>
      <w:r>
        <w:t>}</w:t>
      </w:r>
    </w:p>
    <w:p>
      <w:pPr>
        <w:spacing w:after="20"/>
      </w:pPr>
    </w:p>
    <w:p>
      <w:r>
        <w:t>命名管道限制当前用户与当前启动会话，增加随机nonce握手，核对对端进程身份。共享GPU句柄只复制给已验证子进程，不将全局可访问句柄写入日志。原生ABI层只暴露固定宽度结构与显式释放函数，异常转换成错误码，不能跨ABI抛C++异常。</w:t>
      </w:r>
    </w:p>
    <w:p>
      <w:pPr>
        <w:pStyle w:val="Heading2"/>
      </w:pPr>
      <w:r>
        <w:t>14 3 事件与错误</w:t>
      </w:r>
    </w:p>
    <w:p>
      <w:r>
        <w:t>事件包括StateChanged、FirstFrameReady、AudioLevel、SourceLost、DeviceChanged、QualityChanged、DiskLow、SegmentCommitted、ExportProgress和ExportCompleted。高频电平及进度事件最多每秒10次；故障与状态转换即时发送。</w:t>
      </w:r>
    </w:p>
    <w:p>
      <w:r>
        <w:t>错误采用稳定代码：E_SOURCE_CLOSED、E_CAPTURE_UNSUPPORTED、E_PERMISSION_DENIED、E_AUDIO_DEVICE_LOST、E_ENCODER_UNAVAILABLE、E_GPU_DEVICE_REMOVED、E_DISK_FULL、E_SCHEMA_FUTURE、E_MEDIA_MISSING。返回用户可理解的信息、是否可重试和是否保留已完成数据，避免只显示HRESULT数字。</w:t>
      </w:r>
    </w:p>
    <w:p>
      <w:bookmarkStart w:id="15" w:name="chapter_15"/>
      <w:pPr>
        <w:pStyle w:val="Heading1"/>
      </w:pPr>
      <w:r>
        <w:t>15 稳定性与故障恢复</w:t>
      </w:r>
      <w:bookmarkEnd w:id="15"/>
    </w:p>
    <w:p>
      <w:pPr>
        <w:pStyle w:val="Heading2"/>
      </w:pPr>
      <w:r>
        <w:t>15 1 持久化提交顺序</w:t>
      </w:r>
    </w:p>
    <w:p>
      <w:r>
        <w:t>每段媒体按“写临时文件 → 完成封装 → 校验可解码 → 刷新落盘 → 改名提交 → 追加journal → 更新清单”执行。校验失败的段不得进入已提交列表。清单替换与目录更新也需在本地NTFS环境测试；网络盘和可移动盘暂不承担恢复指标。</w:t>
      </w:r>
    </w:p>
    <w:p>
      <w:r>
        <w:t>启动时扫描未完成工程，按照journal重建有效段清单，并检查最后视频段的时长与解码起点。恢复结果保留原目录，生成恢复工程副本。若尾段无法恢复，明确显示损失区间，不能把坏段当作静态画面隐藏。</w:t>
      </w:r>
    </w:p>
    <w:p>
      <w:pPr>
        <w:pStyle w:val="Heading2"/>
      </w:pPr>
      <w:r>
        <w:t>15 2 故障处理矩阵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3211"/>
        <w:gridCol w:w="4315"/>
      </w:tblGrid>
      <w:tr>
        <w:trPr>
          <w:cantSplit/>
          <w:tblHeader/>
        </w:trPr>
        <w:tc>
          <w:tcPr>
            <w:tcW w:type="dxa" w:w="25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DDE7EF"/>
          </w:tcPr>
          <w:p>
            <w:pPr>
              <w:spacing w:after="0" w:line="271" w:lineRule="auto"/>
            </w:pPr>
            <w:r>
              <w:rPr>
                <w:b/>
                <w:color w:val="000000"/>
                <w:sz w:val="18"/>
              </w:rPr>
              <w:t>故障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DDE7EF"/>
          </w:tcPr>
          <w:p>
            <w:pPr>
              <w:spacing w:after="0" w:line="271" w:lineRule="auto"/>
            </w:pPr>
            <w:r>
              <w:rPr>
                <w:b/>
                <w:color w:val="000000"/>
                <w:sz w:val="18"/>
              </w:rPr>
              <w:t>即时行为</w:t>
            </w:r>
          </w:p>
        </w:tc>
        <w:tc>
          <w:tcPr>
            <w:tcW w:type="dxa" w:w="43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DDE7EF"/>
          </w:tcPr>
          <w:p>
            <w:pPr>
              <w:spacing w:after="0" w:line="271" w:lineRule="auto"/>
            </w:pPr>
            <w:r>
              <w:rPr>
                <w:b/>
                <w:color w:val="000000"/>
                <w:sz w:val="18"/>
              </w:rPr>
              <w:t>后续处理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目标窗口关闭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暂停或安全结束并提示</w:t>
            </w:r>
          </w:p>
        </w:tc>
        <w:tc>
          <w:tcPr>
            <w:tcW w:type="dxa" w:w="43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保留已提交素材，可重新选择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麦克风拔出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停止该轨并标记静音间隙</w:t>
            </w:r>
          </w:p>
        </w:tc>
        <w:tc>
          <w:tcPr>
            <w:tcW w:type="dxa" w:w="43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用户选择设备后新段继续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系统音频设备改变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提示确认音源变化</w:t>
            </w:r>
          </w:p>
        </w:tc>
        <w:tc>
          <w:tcPr>
            <w:tcW w:type="dxa" w:w="43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新设备建立独立时钟映射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显示器断开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停止依赖该显示器的采集</w:t>
            </w:r>
          </w:p>
        </w:tc>
        <w:tc>
          <w:tcPr>
            <w:tcW w:type="dxa" w:w="43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保留数据，不自动录另一块屏幕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GPU设备丢失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暂停并尝试重建一次</w:t>
            </w:r>
          </w:p>
        </w:tc>
        <w:tc>
          <w:tcPr>
            <w:tcW w:type="dxa" w:w="43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失败则结束，保留恢复入口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编码器失败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结束当前段并记录</w:t>
            </w:r>
          </w:p>
        </w:tc>
        <w:tc>
          <w:tcPr>
            <w:tcW w:type="dxa" w:w="43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新段尝试已验证降级或结束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磁盘空间不足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预警后安全停止</w:t>
            </w:r>
          </w:p>
        </w:tc>
        <w:tc>
          <w:tcPr>
            <w:tcW w:type="dxa" w:w="43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用户清理或改位置后新会话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UI意外退出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媒体进程检测父进程与心跳</w:t>
            </w:r>
          </w:p>
        </w:tc>
        <w:tc>
          <w:tcPr>
            <w:tcW w:type="dxa" w:w="43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完成当前可提交段后停止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分析进程退出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不影响录制和编辑</w:t>
            </w:r>
          </w:p>
        </w:tc>
        <w:tc>
          <w:tcPr>
            <w:tcW w:type="dxa" w:w="43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显示分析失败，可单独重试</w:t>
            </w:r>
          </w:p>
        </w:tc>
      </w:tr>
    </w:tbl>
    <w:p>
      <w:pPr>
        <w:spacing w:after="40" w:before="0" w:line="40" w:lineRule="exact"/>
      </w:pPr>
    </w:p>
    <w:p>
      <w:r>
        <w:t>心跳丢失阈值建议5秒，结合父进程句柄状态，避免短暂UI卡顿误判退出。NativeHost不能在界面消失后长时间继续录制而用户无法停止。</w:t>
      </w:r>
    </w:p>
    <w:p>
      <w:pPr>
        <w:pStyle w:val="Heading2"/>
      </w:pPr>
      <w:r>
        <w:t>15 3 自动保存与数据保留</w:t>
      </w:r>
    </w:p>
    <w:p>
      <w:r>
        <w:t>编辑命令停止变化2秒后自动保存，持续编辑时最长10秒保存一次。工程快照数量和缓存容量可配置；清理缓存不能删除源素材。分享工程包与视频导出分别呈现，打包时清楚提示是否包含未遮挡原素材。</w:t>
      </w:r>
    </w:p>
    <w:p>
      <w:r>
        <w:t>“从磁盘删除”只承诺应用层删除；SSD、备份和同步盘上的彻底擦除不作为功能承诺。标准模式中敏感原片需要用户理解并自行决定保留期限。</w:t>
      </w:r>
    </w:p>
    <w:p>
      <w:bookmarkStart w:id="16" w:name="chapter_16"/>
      <w:pPr>
        <w:pStyle w:val="Heading1"/>
      </w:pPr>
      <w:r>
        <w:t>16 性能目标与资源预算</w:t>
      </w:r>
      <w:bookmarkEnd w:id="16"/>
    </w:p>
    <w:p>
      <w:pPr>
        <w:pStyle w:val="Heading2"/>
      </w:pPr>
      <w:r>
        <w:t>16 1 测试基线</w:t>
      </w:r>
    </w:p>
    <w:p>
      <w:r>
        <w:t>建议使用两档真实硬件作为起始基线：A档为6核以上近年CPU、16GB内存、支持H.264硬件编码的集成GPU和NVMe；B档为8核以上CPU、32GB内存、独立GPU及4K显示器。正式验收必须记录确切CPU、GPU、显卡驱动、系统版本和电源模式，不能仅写“i5电脑”。</w:t>
      </w:r>
    </w:p>
    <w:p>
      <w:r>
        <w:t>1080p60作为A档主目标；4K30作为B档增强目标。若硬件或驱动不满足，产品能力探测应降级，性能结果不能外推至全部设备。</w:t>
      </w:r>
    </w:p>
    <w:p>
      <w:pPr>
        <w:pStyle w:val="Heading2"/>
      </w:pPr>
      <w:r>
        <w:t>16 2 待验证指标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7"/>
        <w:gridCol w:w="3412"/>
        <w:gridCol w:w="4616"/>
      </w:tblGrid>
      <w:tr>
        <w:trPr>
          <w:cantSplit/>
          <w:tblHeader/>
        </w:trPr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DDE7EF"/>
          </w:tcPr>
          <w:p>
            <w:pPr>
              <w:spacing w:after="0" w:line="271" w:lineRule="auto"/>
            </w:pPr>
            <w:r>
              <w:rPr>
                <w:b/>
                <w:color w:val="000000"/>
                <w:sz w:val="18"/>
              </w:rPr>
              <w:t>指标</w:t>
            </w:r>
          </w:p>
        </w:tc>
        <w:tc>
          <w:tcPr>
            <w:tcW w:type="dxa" w:w="34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DDE7EF"/>
          </w:tcPr>
          <w:p>
            <w:pPr>
              <w:spacing w:after="0" w:line="271" w:lineRule="auto"/>
            </w:pPr>
            <w:r>
              <w:rPr>
                <w:b/>
                <w:color w:val="000000"/>
                <w:sz w:val="18"/>
              </w:rPr>
              <w:t>目标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DDE7EF"/>
          </w:tcPr>
          <w:p>
            <w:pPr>
              <w:spacing w:after="0" w:line="271" w:lineRule="auto"/>
            </w:pPr>
            <w:r>
              <w:rPr>
                <w:b/>
                <w:color w:val="000000"/>
                <w:sz w:val="18"/>
              </w:rPr>
              <w:t>测量条件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首次有效画面</w:t>
            </w:r>
          </w:p>
        </w:tc>
        <w:tc>
          <w:tcPr>
            <w:tcW w:type="dxa" w:w="34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准备完成后2秒以内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不含人工授权与倒计时，统计P95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连续录制</w:t>
            </w:r>
          </w:p>
        </w:tc>
        <w:tc>
          <w:tcPr>
            <w:tcW w:type="dxa" w:w="34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1080p60持续60分钟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A档 单屏 摄像头720p 麦克风与系统声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处理超时丢帧</w:t>
            </w:r>
          </w:p>
        </w:tc>
        <w:tc>
          <w:tcPr>
            <w:tcW w:type="dxa" w:w="34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不高于0.5%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使用含帧序号的60帧动态测试源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音画偏差</w:t>
            </w:r>
          </w:p>
        </w:tc>
        <w:tc>
          <w:tcPr>
            <w:tcW w:type="dxa" w:w="34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绝对偏差不高于80毫秒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开头 中间 末尾各测，含暂停恢复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指针点击对齐</w:t>
            </w:r>
          </w:p>
        </w:tc>
        <w:tc>
          <w:tcPr>
            <w:tcW w:type="dxa" w:w="34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不高于50毫秒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点击可视标记与合成结果对照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总CPU</w:t>
            </w:r>
          </w:p>
        </w:tc>
        <w:tc>
          <w:tcPr>
            <w:tcW w:type="dxa" w:w="34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平均不高于20%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应用所有进程归一到整机100%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总工作集</w:t>
            </w:r>
          </w:p>
        </w:tc>
        <w:tc>
          <w:tcPr>
            <w:tcW w:type="dxa" w:w="34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1080p录制不高于1.2GB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不含P2模型，记录峰值与长时趋势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内存增长</w:t>
            </w:r>
          </w:p>
        </w:tc>
        <w:tc>
          <w:tcPr>
            <w:tcW w:type="dxa" w:w="34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热身后60分钟净增长低于100MB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排除明确有界缓存填充阶段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普通Seek</w:t>
            </w:r>
          </w:p>
        </w:tc>
        <w:tc>
          <w:tcPr>
            <w:tcW w:type="dxa" w:w="34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P95低于250毫秒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10分钟1080p工程且索引完成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1080p导出</w:t>
            </w:r>
          </w:p>
        </w:tc>
        <w:tc>
          <w:tcPr>
            <w:tcW w:type="dxa" w:w="34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不慢于实时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简单背景 光标和摄像头，A档硬编</w:t>
            </w:r>
          </w:p>
        </w:tc>
      </w:tr>
      <w:tr>
        <w:trPr>
          <w:cantSplit/>
        </w:trPr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故障尾部损失</w:t>
            </w:r>
          </w:p>
        </w:tc>
        <w:tc>
          <w:tcPr>
            <w:tcW w:type="dxa" w:w="34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不高于4秒</w:t>
            </w:r>
          </w:p>
        </w:tc>
        <w:tc>
          <w:tcPr>
            <w:tcW w:type="dxa" w:w="4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本地NTFS，分段验证通过后生效</w:t>
            </w:r>
          </w:p>
        </w:tc>
      </w:tr>
    </w:tbl>
    <w:p>
      <w:pPr>
        <w:spacing w:after="40" w:before="0" w:line="40" w:lineRule="exact"/>
      </w:pPr>
    </w:p>
    <w:p>
      <w:r>
        <w:t>若导出特效更复杂、使用软件编码或4K路径，上述实时指标不适用，需单独报告。性能回归对比必须使用相同测试素材和驱动，不用系统静态桌面的低回调频率充当60帧达标证据。</w:t>
      </w:r>
    </w:p>
    <w:p>
      <w:pPr>
        <w:pStyle w:val="Heading2"/>
      </w:pPr>
      <w:r>
        <w:t>16 3 队列与容量预算</w:t>
      </w:r>
    </w:p>
    <w:p>
      <w:r>
        <w:t>1920乘1080 BGRA帧约7.9MiB，3840乘2160约31.6MiB。初始设计以采集3帧、合成3帧、编码4帧为上限参考，4K仅这些表面就约316MiB，还不包含摄像头、解码器、驱动与缓存。实际根据复用与延迟测量收紧，设GPU和系统内存双水位。</w:t>
      </w:r>
    </w:p>
    <w:p>
      <w:r>
        <w:t>视频20Mbps约150MB每分钟，即9GB每小时；系统立体声48kHz 16位PCM约691MB每小时，单声道麦克风约346MB每小时。录制前按用户选择时长估算空间并留出至少20%余量；未知时长时持续监测。默认空闲空间低于2GB预警，低于512MB或估计不足完成当前分段时安全停止，阈值可随码率调整。</w:t>
      </w:r>
    </w:p>
    <w:p>
      <w:bookmarkStart w:id="17" w:name="chapter_17"/>
      <w:pPr>
        <w:pStyle w:val="Heading1"/>
      </w:pPr>
      <w:r>
        <w:t>17 隐私与数据管理</w:t>
      </w:r>
      <w:bookmarkEnd w:id="17"/>
    </w:p>
    <w:p>
      <w:r>
        <w:t>默认不上传录屏、截图、音频、步骤文本和UI信息。授权弹窗只在设备或能力需要时出现，拒绝麦克风或摄像头后仍可只录屏。离线状态应覆盖P0与P1核心工作流；更新检查不应阻塞应用使用。</w:t>
      </w:r>
    </w:p>
    <w:p>
      <w:r>
        <w:t>指针事件不包含用户敲入的文本。显示按键功能只记录允许列表内的组合键并由用户开启，不实现全键盘日志。步骤事件字段可能间接包含个人信息，需过滤、最小化保存，并提供关闭增强采集与删除对应事件的入口。</w:t>
      </w:r>
    </w:p>
    <w:p>
      <w:r>
        <w:t>诊断日志默认不记录窗口标题、完整路径、控件名称和媒体内容，仅记录错误代码、设备能力及匿名性能计数。用户主动导出诊断包前可以查看所含文件；没有用户操作不自动上传崩溃转储。转储可能包含内存内容，采用单独选择项。</w:t>
      </w:r>
    </w:p>
    <w:p>
      <w:r>
        <w:t>教程包只包含已确认的输出图片与步骤；工程包可能包含未遮挡源片，二者不能在界面中混称“分享”。启用云能力或账户体系时另写数据流和保留规则，不沿用当前离线方案的表述。</w:t>
      </w:r>
    </w:p>
    <w:p>
      <w:bookmarkStart w:id="18" w:name="chapter_18"/>
      <w:pPr>
        <w:pStyle w:val="Heading1"/>
      </w:pPr>
      <w:r>
        <w:t>18 测试策略与验收标准</w:t>
      </w:r>
      <w:bookmarkEnd w:id="18"/>
    </w:p>
    <w:p>
      <w:pPr>
        <w:pStyle w:val="Heading2"/>
      </w:pPr>
      <w:r>
        <w:t>18 1 逻辑与协议测试</w:t>
      </w:r>
    </w:p>
    <w:p>
      <w:r>
        <w:t>Domain测试重点是复杂边界：左右闭合规则、暂停映射、跨段剪辑、重复停止、未来版本拒写、幂等命令和取消竞争。使用随机区间序列验证编辑后各轨时长及事件映射，而不是只验证单一UI按钮是否调用函数。</w:t>
      </w:r>
    </w:p>
    <w:p>
      <w:r>
        <w:t>媒体集成测试覆盖首帧、音频静音补齐、摄像头偏移、编码器重建、30与60帧调度、字幕与遮挡的取景坐标。每个导出任务验证可解码、时长、帧率、音轨、颜色标记和文件完整性。</w:t>
      </w:r>
    </w:p>
    <w:p>
      <w:pPr>
        <w:pStyle w:val="Heading2"/>
      </w:pPr>
      <w:r>
        <w:t>18 2 兼容矩阵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6"/>
        <w:gridCol w:w="8228"/>
      </w:tblGrid>
      <w:tr>
        <w:trPr>
          <w:cantSplit/>
          <w:tblHeader/>
        </w:trPr>
        <w:tc>
          <w:tcPr>
            <w:tcW w:type="dxa" w:w="18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DDE7EF"/>
          </w:tcPr>
          <w:p>
            <w:pPr>
              <w:spacing w:after="0" w:line="271" w:lineRule="auto"/>
            </w:pPr>
            <w:r>
              <w:rPr>
                <w:b/>
                <w:color w:val="000000"/>
                <w:sz w:val="18"/>
              </w:rPr>
              <w:t>维度</w:t>
            </w:r>
          </w:p>
        </w:tc>
        <w:tc>
          <w:tcPr>
            <w:tcW w:type="dxa" w:w="82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DDE7EF"/>
          </w:tcPr>
          <w:p>
            <w:pPr>
              <w:spacing w:after="0" w:line="271" w:lineRule="auto"/>
            </w:pPr>
            <w:r>
              <w:rPr>
                <w:b/>
                <w:color w:val="000000"/>
                <w:sz w:val="18"/>
              </w:rPr>
              <w:t>必测组合</w:t>
            </w:r>
          </w:p>
        </w:tc>
      </w:tr>
      <w:tr>
        <w:trPr>
          <w:cantSplit/>
        </w:trPr>
        <w:tc>
          <w:tcPr>
            <w:tcW w:type="dxa" w:w="18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Windows</w:t>
            </w:r>
          </w:p>
        </w:tc>
        <w:tc>
          <w:tcPr>
            <w:tcW w:type="dxa" w:w="82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参考Windows11版本及启动时确认仍支持的其他版本</w:t>
            </w:r>
          </w:p>
        </w:tc>
      </w:tr>
      <w:tr>
        <w:trPr>
          <w:cantSplit/>
        </w:trPr>
        <w:tc>
          <w:tcPr>
            <w:tcW w:type="dxa" w:w="18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GPU</w:t>
            </w:r>
          </w:p>
        </w:tc>
        <w:tc>
          <w:tcPr>
            <w:tcW w:type="dxa" w:w="82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Intel集显 AMD集显 NVIDIA独显及双GPU笔记本</w:t>
            </w:r>
          </w:p>
        </w:tc>
      </w:tr>
      <w:tr>
        <w:trPr>
          <w:cantSplit/>
        </w:trPr>
        <w:tc>
          <w:tcPr>
            <w:tcW w:type="dxa" w:w="18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显示</w:t>
            </w:r>
          </w:p>
        </w:tc>
        <w:tc>
          <w:tcPr>
            <w:tcW w:type="dxa" w:w="82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1080p与4K 单屏和双屏 横竖屏 不同刷新率</w:t>
            </w:r>
          </w:p>
        </w:tc>
      </w:tr>
      <w:tr>
        <w:trPr>
          <w:cantSplit/>
        </w:trPr>
        <w:tc>
          <w:tcPr>
            <w:tcW w:type="dxa" w:w="18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DPI</w:t>
            </w:r>
          </w:p>
        </w:tc>
        <w:tc>
          <w:tcPr>
            <w:tcW w:type="dxa" w:w="82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100% 125% 150% 200%及混合缩放跨屏</w:t>
            </w:r>
          </w:p>
        </w:tc>
      </w:tr>
      <w:tr>
        <w:trPr>
          <w:cantSplit/>
        </w:trPr>
        <w:tc>
          <w:tcPr>
            <w:tcW w:type="dxa" w:w="18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音频</w:t>
            </w:r>
          </w:p>
        </w:tc>
        <w:tc>
          <w:tcPr>
            <w:tcW w:type="dxa" w:w="82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USB麦克风 蓝牙耳机 HDMI音频 设备切换与静音</w:t>
            </w:r>
          </w:p>
        </w:tc>
      </w:tr>
      <w:tr>
        <w:trPr>
          <w:cantSplit/>
        </w:trPr>
        <w:tc>
          <w:tcPr>
            <w:tcW w:type="dxa" w:w="18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摄像头</w:t>
            </w:r>
          </w:p>
        </w:tc>
        <w:tc>
          <w:tcPr>
            <w:tcW w:type="dxa" w:w="82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内置 USB 设备占用 热拔出 分辨率协商失败</w:t>
            </w:r>
          </w:p>
        </w:tc>
      </w:tr>
      <w:tr>
        <w:trPr>
          <w:cantSplit/>
        </w:trPr>
        <w:tc>
          <w:tcPr>
            <w:tcW w:type="dxa" w:w="18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应用</w:t>
            </w:r>
          </w:p>
        </w:tc>
        <w:tc>
          <w:tcPr>
            <w:tcW w:type="dxa" w:w="82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Edge Chrome Office VS Code 原生Win32及弹窗菜单</w:t>
            </w:r>
          </w:p>
        </w:tc>
      </w:tr>
      <w:tr>
        <w:trPr>
          <w:cantSplit/>
        </w:trPr>
        <w:tc>
          <w:tcPr>
            <w:tcW w:type="dxa" w:w="18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环境</w:t>
            </w:r>
          </w:p>
        </w:tc>
        <w:tc>
          <w:tcPr>
            <w:tcW w:type="dxa" w:w="82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标准权限 无网 中文路径 长路径 空间不足 锁屏唤醒</w:t>
            </w:r>
          </w:p>
        </w:tc>
      </w:tr>
      <w:tr>
        <w:trPr>
          <w:cantSplit/>
        </w:trPr>
        <w:tc>
          <w:tcPr>
            <w:tcW w:type="dxa" w:w="18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异常</w:t>
            </w:r>
          </w:p>
        </w:tc>
        <w:tc>
          <w:tcPr>
            <w:tcW w:type="dxa" w:w="82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UI退出 媒体进程退出 编码失败 显卡重置 来源关闭</w:t>
            </w:r>
          </w:p>
        </w:tc>
      </w:tr>
    </w:tbl>
    <w:p>
      <w:pPr>
        <w:spacing w:after="40" w:before="0" w:line="40" w:lineRule="exact"/>
      </w:pPr>
    </w:p>
    <w:p>
      <w:r>
        <w:t>应用集用于确定增强功能支持范围，普通录屏不承诺从所有应用读取UI语义。远程桌面、虚拟机和独占全屏游戏作为限制项记录，不与办公窗口的成功结果混用。</w:t>
      </w:r>
    </w:p>
    <w:p>
      <w:pPr>
        <w:pStyle w:val="Heading2"/>
      </w:pPr>
      <w:r>
        <w:t>18 3 关键验收用例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3"/>
        <w:gridCol w:w="3211"/>
        <w:gridCol w:w="5920"/>
      </w:tblGrid>
      <w:tr>
        <w:trPr>
          <w:cantSplit/>
          <w:tblHeader/>
        </w:trPr>
        <w:tc>
          <w:tcPr>
            <w:tcW w:type="dxa" w:w="9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DDE7EF"/>
          </w:tcPr>
          <w:p>
            <w:pPr>
              <w:spacing w:after="0" w:line="271" w:lineRule="auto"/>
            </w:pPr>
            <w:r>
              <w:rPr>
                <w:b/>
                <w:color w:val="000000"/>
                <w:sz w:val="18"/>
              </w:rPr>
              <w:t>用例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DDE7EF"/>
          </w:tcPr>
          <w:p>
            <w:pPr>
              <w:spacing w:after="0" w:line="271" w:lineRule="auto"/>
            </w:pPr>
            <w:r>
              <w:rPr>
                <w:b/>
                <w:color w:val="000000"/>
                <w:sz w:val="18"/>
              </w:rPr>
              <w:t>操作与数据</w:t>
            </w:r>
          </w:p>
        </w:tc>
        <w:tc>
          <w:tcPr>
            <w:tcW w:type="dxa" w:w="5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DDE7EF"/>
          </w:tcPr>
          <w:p>
            <w:pPr>
              <w:spacing w:after="0" w:line="271" w:lineRule="auto"/>
            </w:pPr>
            <w:r>
              <w:rPr>
                <w:b/>
                <w:color w:val="000000"/>
                <w:sz w:val="18"/>
              </w:rPr>
              <w:t>通过条件</w:t>
            </w:r>
          </w:p>
        </w:tc>
      </w:tr>
      <w:tr>
        <w:trPr>
          <w:cantSplit/>
        </w:trPr>
        <w:tc>
          <w:tcPr>
            <w:tcW w:type="dxa" w:w="9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T01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动态屏幕加摄像头双音轨连续录60分钟</w:t>
            </w:r>
          </w:p>
        </w:tc>
        <w:tc>
          <w:tcPr>
            <w:tcW w:type="dxa" w:w="5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完整导出 无长时漂移 满足基线性能</w:t>
            </w:r>
          </w:p>
        </w:tc>
      </w:tr>
      <w:tr>
        <w:trPr>
          <w:cantSplit/>
        </w:trPr>
        <w:tc>
          <w:tcPr>
            <w:tcW w:type="dxa" w:w="9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T02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一次录制暂停恢复20次</w:t>
            </w:r>
          </w:p>
        </w:tc>
        <w:tc>
          <w:tcPr>
            <w:tcW w:type="dxa" w:w="5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各轨与指针无累计偏移</w:t>
            </w:r>
          </w:p>
        </w:tc>
      </w:tr>
      <w:tr>
        <w:trPr>
          <w:cantSplit/>
        </w:trPr>
        <w:tc>
          <w:tcPr>
            <w:tcW w:type="dxa" w:w="9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T03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混合DPI跨屏移动窗口并点击角落</w:t>
            </w:r>
          </w:p>
        </w:tc>
        <w:tc>
          <w:tcPr>
            <w:tcW w:type="dxa" w:w="5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点击和遮挡在正确源坐标</w:t>
            </w:r>
          </w:p>
        </w:tc>
      </w:tr>
      <w:tr>
        <w:trPr>
          <w:cantSplit/>
        </w:trPr>
        <w:tc>
          <w:tcPr>
            <w:tcW w:type="dxa" w:w="9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T04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重排5段并删除跨效果区间</w:t>
            </w:r>
          </w:p>
        </w:tc>
        <w:tc>
          <w:tcPr>
            <w:tcW w:type="dxa" w:w="5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音频 镜头 步骤与画面保持关联</w:t>
            </w:r>
          </w:p>
        </w:tc>
      </w:tr>
      <w:tr>
        <w:trPr>
          <w:cantSplit/>
        </w:trPr>
        <w:tc>
          <w:tcPr>
            <w:tcW w:type="dxa" w:w="9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T05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分段任意时刻强退100次</w:t>
            </w:r>
          </w:p>
        </w:tc>
        <w:tc>
          <w:tcPr>
            <w:tcW w:type="dxa" w:w="5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已提交段均可恢复，尾损符合目标</w:t>
            </w:r>
          </w:p>
        </w:tc>
      </w:tr>
      <w:tr>
        <w:trPr>
          <w:cantSplit/>
        </w:trPr>
        <w:tc>
          <w:tcPr>
            <w:tcW w:type="dxa" w:w="9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T06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录制中拔麦克风并关闭目标窗口</w:t>
            </w:r>
          </w:p>
        </w:tc>
        <w:tc>
          <w:tcPr>
            <w:tcW w:type="dxa" w:w="5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状态准确 可保留有效素材</w:t>
            </w:r>
          </w:p>
        </w:tc>
      </w:tr>
      <w:tr>
        <w:trPr>
          <w:cantSplit/>
        </w:trPr>
        <w:tc>
          <w:tcPr>
            <w:tcW w:type="dxa" w:w="9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T07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给账号区遮挡后导出视频和教程</w:t>
            </w:r>
          </w:p>
        </w:tc>
        <w:tc>
          <w:tcPr>
            <w:tcW w:type="dxa" w:w="5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两种产物及缩略图不从原片旁路取图</w:t>
            </w:r>
          </w:p>
        </w:tc>
      </w:tr>
      <w:tr>
        <w:trPr>
          <w:cantSplit/>
        </w:trPr>
        <w:tc>
          <w:tcPr>
            <w:tcW w:type="dxa" w:w="9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T08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多画幅导出同一10分钟工程</w:t>
            </w:r>
          </w:p>
        </w:tc>
        <w:tc>
          <w:tcPr>
            <w:tcW w:type="dxa" w:w="5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内容一致 布局独立 关键对象可读</w:t>
            </w:r>
          </w:p>
        </w:tc>
      </w:tr>
      <w:tr>
        <w:trPr>
          <w:cantSplit/>
        </w:trPr>
        <w:tc>
          <w:tcPr>
            <w:tcW w:type="dxa" w:w="9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T09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断网首次启动与编辑导出</w:t>
            </w:r>
          </w:p>
        </w:tc>
        <w:tc>
          <w:tcPr>
            <w:tcW w:type="dxa" w:w="5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核心功能可用，无强制登录</w:t>
            </w:r>
          </w:p>
        </w:tc>
      </w:tr>
      <w:tr>
        <w:trPr>
          <w:cantSplit/>
        </w:trPr>
        <w:tc>
          <w:tcPr>
            <w:tcW w:type="dxa" w:w="9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T10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取消导出再重试并模拟磁盘满</w:t>
            </w:r>
          </w:p>
        </w:tc>
        <w:tc>
          <w:tcPr>
            <w:tcW w:type="dxa" w:w="5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不留伪完成文件，工程仍可打开</w:t>
            </w:r>
          </w:p>
        </w:tc>
      </w:tr>
      <w:tr>
        <w:trPr>
          <w:cantSplit/>
        </w:trPr>
        <w:tc>
          <w:tcPr>
            <w:tcW w:type="dxa" w:w="9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T11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使用恶意相对路径和异常工程包</w:t>
            </w:r>
          </w:p>
        </w:tc>
        <w:tc>
          <w:tcPr>
            <w:tcW w:type="dxa" w:w="5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拒绝越界写入并说明原因</w:t>
            </w:r>
          </w:p>
        </w:tc>
      </w:tr>
      <w:tr>
        <w:trPr>
          <w:cantSplit/>
        </w:trPr>
        <w:tc>
          <w:tcPr>
            <w:tcW w:type="dxa" w:w="9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T12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不可读控件或UIA进程卡死</w:t>
            </w:r>
          </w:p>
        </w:tc>
        <w:tc>
          <w:tcPr>
            <w:tcW w:type="dxa" w:w="5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主录制不受影响，可退回普通步骤</w:t>
            </w:r>
          </w:p>
        </w:tc>
      </w:tr>
    </w:tbl>
    <w:p>
      <w:pPr>
        <w:spacing w:after="40" w:before="0" w:line="40" w:lineRule="exact"/>
      </w:pPr>
    </w:p>
    <w:p>
      <w:pPr>
        <w:pStyle w:val="Heading2"/>
      </w:pPr>
      <w:r>
        <w:t>18 4 发布门槛</w:t>
      </w:r>
    </w:p>
    <w:p>
      <w:r>
        <w:t>MVP必须完成全部P0验收，无已知导致源素材不可恢复丢失的阻断缺陷，至少完成三种GPU配置的基本验证。正式版完成P1验收、长时稳定性、签名安装更新和项目迁移测试；未完成的P1必须明确延期，不能以“实验功能”标签掩盖核心承诺缺失。</w:t>
      </w:r>
    </w:p>
    <w:p>
      <w:r>
        <w:t>隐私自动检测单独出评测报告，包含样本定义、误报、漏报和人工修订时间。用户对照测试验证教程可读性。未达到目标则维持候选辅助定位，不能扩大宣传范围。</w:t>
      </w:r>
    </w:p>
    <w:p>
      <w:bookmarkStart w:id="19" w:name="chapter_19"/>
      <w:pPr>
        <w:pStyle w:val="Heading1"/>
      </w:pPr>
      <w:r>
        <w:t>19 开发环境与工程规范</w:t>
      </w:r>
      <w:bookmarkEnd w:id="19"/>
    </w:p>
    <w:p>
      <w:pPr>
        <w:pStyle w:val="Heading2"/>
      </w:pPr>
      <w:r>
        <w:t>19 1 Windows开发环境</w:t>
      </w:r>
    </w:p>
    <w:p>
      <w:r>
        <w:t xml:space="preserve">使用验证通过的稳定版Visual Studio与MSVC C++20工具链、.NET10 SDK、Windows SDK、Windows App SDK和CMake。精确版本写入 </w:t>
      </w:r>
      <w:r>
        <w:rPr>
          <w:rFonts w:ascii="Menlo" w:hAnsi="Menlo"/>
          <w:sz w:val="18"/>
        </w:rPr>
        <w:t>global.json</w:t>
      </w:r>
      <w:r>
        <w:t>、依赖锁文件、CMakePresets及构建镜像说明。媒体开发至少准备一台真实Windows11主机和两类GPU测试设备。</w:t>
      </w:r>
    </w:p>
    <w:p>
      <w:pPr>
        <w:pStyle w:val="SourceCode"/>
        <w:keepNext/>
      </w:pPr>
      <w:r>
        <w:t>src/Desktop/          WinUI 应用与MVVM</w:t>
      </w:r>
    </w:p>
    <w:p>
      <w:pPr>
        <w:pStyle w:val="SourceCode"/>
        <w:keepNext/>
      </w:pPr>
      <w:r>
        <w:t>src/Domain/           时间线 命令 工程契约</w:t>
      </w:r>
    </w:p>
    <w:p>
      <w:pPr>
        <w:pStyle w:val="SourceCode"/>
        <w:keepNext/>
      </w:pPr>
      <w:r>
        <w:t>src/Infrastructure/   保存 IPC 更新与日志</w:t>
      </w:r>
    </w:p>
    <w:p>
      <w:pPr>
        <w:pStyle w:val="SourceCode"/>
        <w:keepNext/>
      </w:pPr>
      <w:r>
        <w:t>native/Capture/       屏幕 摄像头 指针</w:t>
      </w:r>
    </w:p>
    <w:p>
      <w:pPr>
        <w:pStyle w:val="SourceCode"/>
        <w:keepNext/>
      </w:pPr>
      <w:r>
        <w:t>native/Audio/         音频时钟 重采样 混音</w:t>
      </w:r>
    </w:p>
    <w:p>
      <w:pPr>
        <w:pStyle w:val="SourceCode"/>
        <w:keepNext/>
      </w:pPr>
      <w:r>
        <w:t>native/Render/        FrameScene HLSL 合成</w:t>
      </w:r>
    </w:p>
    <w:p>
      <w:pPr>
        <w:pStyle w:val="SourceCode"/>
        <w:keepNext/>
      </w:pPr>
      <w:r>
        <w:t>native/Codec/         编解码 封装 分段</w:t>
      </w:r>
    </w:p>
    <w:p>
      <w:pPr>
        <w:pStyle w:val="SourceCode"/>
        <w:keepNext/>
      </w:pPr>
      <w:r>
        <w:t>native/Host/          媒体进程与ABI</w:t>
      </w:r>
    </w:p>
    <w:p>
      <w:pPr>
        <w:pStyle w:val="SourceCode"/>
        <w:keepNext/>
      </w:pPr>
      <w:r>
        <w:t>tests/                逻辑 集成 故障注入</w:t>
      </w:r>
    </w:p>
    <w:p>
      <w:pPr>
        <w:pStyle w:val="SourceCode"/>
        <w:keepNext/>
      </w:pPr>
      <w:r>
        <w:t>fixtures/             可公开的合成媒体和预期结果</w:t>
      </w:r>
    </w:p>
    <w:p>
      <w:pPr>
        <w:pStyle w:val="SourceCode"/>
        <w:keepNext w:val="0"/>
      </w:pPr>
      <w:r>
        <w:t>docs/                 架构 决策 格式 运行手册</w:t>
      </w:r>
    </w:p>
    <w:p>
      <w:pPr>
        <w:spacing w:after="20"/>
      </w:pPr>
    </w:p>
    <w:p>
      <w:pPr>
        <w:pStyle w:val="Heading2"/>
      </w:pPr>
      <w:r>
        <w:t>19 2 构建与集成流程</w:t>
      </w:r>
    </w:p>
    <w:p>
      <w:r>
        <w:t>拉取代码后先恢复锁定依赖，构建Domain，再构建原生库和Host，最后构建Desktop。具体命令与CI脚本随首个可构建工程一起提交；本文不将尚未存在的命令包装成可直接运行的脚本。</w:t>
      </w:r>
    </w:p>
    <w:p>
      <w:r>
        <w:t>每次提交执行格式检查、领域测试和原生单元测试；涉及媒体或HLSL时运行固定短片导出与像素回归。每日Windows设备任务运行录制冒烟；候选发布运行完整长时与故障矩阵。普通CI虚拟机结果不能替代GPU设备验证。</w:t>
      </w:r>
    </w:p>
    <w:p>
      <w:pPr>
        <w:pStyle w:val="Heading2"/>
      </w:pPr>
      <w:r>
        <w:t>19 3 代码与调试要求</w:t>
      </w:r>
    </w:p>
    <w:p>
      <w:r>
        <w:t>媒体对象使用RAII，COM引用和GPU资源所有权清楚标注。线程间状态以消息或不可变快照传递；避免共享可变工程对象。所有异常路径释放设备、纹理、文件句柄和帧池租约。</w:t>
      </w:r>
    </w:p>
    <w:p>
      <w:r>
        <w:t>记录每个会话的帧进入、编码完成、音频漂移和队列水位。性能问题使用Windows原生追踪工具定位并保留复现素材。依赖升级需重跑对应媒体与打包验证，不能只通过编译即合入发布分支。</w:t>
      </w:r>
    </w:p>
    <w:p>
      <w:bookmarkStart w:id="20" w:name="chapter_20"/>
      <w:pPr>
        <w:pStyle w:val="Heading1"/>
      </w:pPr>
      <w:r>
        <w:t>20 排期与任务拆解</w:t>
      </w:r>
      <w:bookmarkEnd w:id="20"/>
    </w:p>
    <w:p>
      <w:pPr>
        <w:pStyle w:val="Heading2"/>
      </w:pPr>
      <w:r>
        <w:t>20 1 里程碑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3211"/>
        <w:gridCol w:w="4315"/>
      </w:tblGrid>
      <w:tr>
        <w:trPr>
          <w:cantSplit/>
          <w:tblHeader/>
        </w:trPr>
        <w:tc>
          <w:tcPr>
            <w:tcW w:type="dxa" w:w="25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DDE7EF"/>
          </w:tcPr>
          <w:p>
            <w:pPr>
              <w:spacing w:after="0" w:line="271" w:lineRule="auto"/>
            </w:pPr>
            <w:r>
              <w:rPr>
                <w:b/>
                <w:color w:val="000000"/>
                <w:sz w:val="18"/>
              </w:rPr>
              <w:t>时间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DDE7EF"/>
          </w:tcPr>
          <w:p>
            <w:pPr>
              <w:spacing w:after="0" w:line="271" w:lineRule="auto"/>
            </w:pPr>
            <w:r>
              <w:rPr>
                <w:b/>
                <w:color w:val="000000"/>
                <w:sz w:val="18"/>
              </w:rPr>
              <w:t>交付物</w:t>
            </w:r>
          </w:p>
        </w:tc>
        <w:tc>
          <w:tcPr>
            <w:tcW w:type="dxa" w:w="43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DDE7EF"/>
          </w:tcPr>
          <w:p>
            <w:pPr>
              <w:spacing w:after="0" w:line="271" w:lineRule="auto"/>
            </w:pPr>
            <w:r>
              <w:rPr>
                <w:b/>
                <w:color w:val="000000"/>
                <w:sz w:val="18"/>
              </w:rPr>
              <w:t>必须通过的门槛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第1至2周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技术验证与选型冻结</w:t>
            </w:r>
          </w:p>
        </w:tc>
        <w:tc>
          <w:tcPr>
            <w:tcW w:type="dxa" w:w="43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1080p60 双音轨 分段 共享纹理和暂停同步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第3至4周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可持续录制的纵向版本</w:t>
            </w:r>
          </w:p>
        </w:tc>
        <w:tc>
          <w:tcPr>
            <w:tcW w:type="dxa" w:w="43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工程可打开 素材落盘 基本恢复与预览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第5至6周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基础编辑器</w:t>
            </w:r>
          </w:p>
        </w:tc>
        <w:tc>
          <w:tcPr>
            <w:tcW w:type="dxa" w:w="43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剪辑 撤销 关联轨和样式可用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第7至8周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共用渲染与完整输出</w:t>
            </w:r>
          </w:p>
        </w:tc>
        <w:tc>
          <w:tcPr>
            <w:tcW w:type="dxa" w:w="43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运镜 光标 MP4与手动遮挡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第9至10周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MVP与首批用户试用</w:t>
            </w:r>
          </w:p>
        </w:tc>
        <w:tc>
          <w:tcPr>
            <w:tcW w:type="dxa" w:w="43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图文步骤草稿 全P0 关键稳定性验证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第11至14周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Beta增强</w:t>
            </w:r>
          </w:p>
        </w:tc>
        <w:tc>
          <w:tcPr>
            <w:tcW w:type="dxa" w:w="43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指定应用声音 语义步骤 焦点与隐私候选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第15至17周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正式版功能冻结</w:t>
            </w:r>
          </w:p>
        </w:tc>
        <w:tc>
          <w:tcPr>
            <w:tcW w:type="dxa" w:w="43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多画幅 变速 高分辨率与模板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第18至20周</w:t>
            </w:r>
          </w:p>
        </w:tc>
        <w:tc>
          <w:tcPr>
            <w:tcW w:type="dxa" w:w="3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发布候选与正式版</w:t>
            </w:r>
          </w:p>
        </w:tc>
        <w:tc>
          <w:tcPr>
            <w:tcW w:type="dxa" w:w="43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兼容矩阵 签名更新 迁移和用户验收</w:t>
            </w:r>
          </w:p>
        </w:tc>
      </w:tr>
    </w:tbl>
    <w:p>
      <w:pPr>
        <w:spacing w:after="40" w:before="0" w:line="40" w:lineRule="exact"/>
      </w:pPr>
    </w:p>
    <w:p>
      <w:r>
        <w:t>每个阶段先交付可运行主路径，再补边界与交互。第20周是目标节点；若第二周关键验证失败，先修订范围和估算，再进入大规模界面开发。</w:t>
      </w:r>
    </w:p>
    <w:p>
      <w:pPr>
        <w:pStyle w:val="Heading2"/>
      </w:pPr>
      <w:r>
        <w:t>20 2 人员分工</w:t>
      </w:r>
    </w:p>
    <w:p>
      <w:r>
        <w:t>E1负责采集、分段、编码与恢复；E2负责D3D渲染、预览、合成与性能；E3负责领域模型、时间线、命令与工程保存；E4负责WinUI、产品流程、教程步骤与分析编排。设计与测试各0.5人贯穿项目，产品负责人组织每周范围决策和用户反馈。</w:t>
      </w:r>
    </w:p>
    <w:p>
      <w:r>
        <w:t>第11周起E1推进应用音频和高分辨率，E2推进多画幅渲染，E3推进变速与工程迁移，E4推进步骤和隐私候选。分析算法若需要额外专长而现有团队无法承担，应缩小支持应用和检测模式或增加投入。</w:t>
      </w:r>
    </w:p>
    <w:p>
      <w:pPr>
        <w:pStyle w:val="Heading2"/>
      </w:pPr>
      <w:r>
        <w:t>20 3 工作包与依赖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4"/>
        <w:gridCol w:w="2709"/>
        <w:gridCol w:w="1305"/>
        <w:gridCol w:w="2007"/>
        <w:gridCol w:w="2910"/>
      </w:tblGrid>
      <w:tr>
        <w:trPr>
          <w:cantSplit/>
          <w:tblHeader/>
        </w:trPr>
        <w:tc>
          <w:tcPr>
            <w:tcW w:type="dxa" w:w="1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DDE7EF"/>
          </w:tcPr>
          <w:p>
            <w:pPr>
              <w:spacing w:after="0" w:line="271" w:lineRule="auto"/>
              <w:jc w:val="center"/>
            </w:pPr>
            <w:r>
              <w:rPr>
                <w:b/>
                <w:color w:val="000000"/>
                <w:sz w:val="18"/>
              </w:rPr>
              <w:t>工作包</w:t>
            </w:r>
          </w:p>
        </w:tc>
        <w:tc>
          <w:tcPr>
            <w:tcW w:type="dxa" w:w="2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DDE7EF"/>
          </w:tcPr>
          <w:p>
            <w:pPr>
              <w:spacing w:after="0" w:line="271" w:lineRule="auto"/>
            </w:pPr>
            <w:r>
              <w:rPr>
                <w:b/>
                <w:color w:val="000000"/>
                <w:sz w:val="18"/>
              </w:rPr>
              <w:t>内容</w:t>
            </w:r>
          </w:p>
        </w:tc>
        <w:tc>
          <w:tcPr>
            <w:tcW w:type="dxa" w:w="13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DDE7EF"/>
          </w:tcPr>
          <w:p>
            <w:pPr>
              <w:spacing w:after="0" w:line="271" w:lineRule="auto"/>
            </w:pPr>
            <w:r>
              <w:rPr>
                <w:b/>
                <w:color w:val="000000"/>
                <w:sz w:val="18"/>
              </w:rPr>
              <w:t>负责人</w:t>
            </w:r>
          </w:p>
        </w:tc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DDE7EF"/>
          </w:tcPr>
          <w:p>
            <w:pPr>
              <w:spacing w:after="0" w:line="271" w:lineRule="auto"/>
            </w:pPr>
            <w:r>
              <w:rPr>
                <w:b/>
                <w:color w:val="000000"/>
                <w:sz w:val="18"/>
              </w:rPr>
              <w:t>主要依赖</w:t>
            </w:r>
          </w:p>
        </w:tc>
        <w:tc>
          <w:tcPr>
            <w:tcW w:type="dxa" w:w="29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DDE7EF"/>
          </w:tcPr>
          <w:p>
            <w:pPr>
              <w:spacing w:after="0" w:line="271" w:lineRule="auto"/>
            </w:pPr>
            <w:r>
              <w:rPr>
                <w:b/>
                <w:color w:val="000000"/>
                <w:sz w:val="18"/>
              </w:rPr>
              <w:t>完成定义</w:t>
            </w:r>
          </w:p>
        </w:tc>
      </w:tr>
      <w:tr>
        <w:trPr>
          <w:cantSplit/>
        </w:trPr>
        <w:tc>
          <w:tcPr>
            <w:tcW w:type="dxa" w:w="1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color w:val="000000"/>
                <w:sz w:val="18"/>
              </w:rPr>
              <w:t>WP01</w:t>
            </w:r>
          </w:p>
        </w:tc>
        <w:tc>
          <w:tcPr>
            <w:tcW w:type="dxa" w:w="2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Windows媒体验证</w:t>
            </w:r>
          </w:p>
        </w:tc>
        <w:tc>
          <w:tcPr>
            <w:tcW w:type="dxa" w:w="13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E1 E2</w:t>
            </w:r>
          </w:p>
        </w:tc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无</w:t>
            </w:r>
          </w:p>
        </w:tc>
        <w:tc>
          <w:tcPr>
            <w:tcW w:type="dxa" w:w="29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设备记录与可复现实验</w:t>
            </w:r>
          </w:p>
        </w:tc>
      </w:tr>
      <w:tr>
        <w:trPr>
          <w:cantSplit/>
        </w:trPr>
        <w:tc>
          <w:tcPr>
            <w:tcW w:type="dxa" w:w="1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color w:val="000000"/>
                <w:sz w:val="18"/>
              </w:rPr>
              <w:t>WP02</w:t>
            </w:r>
          </w:p>
        </w:tc>
        <w:tc>
          <w:tcPr>
            <w:tcW w:type="dxa" w:w="2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工程契约和TimeMap</w:t>
            </w:r>
          </w:p>
        </w:tc>
        <w:tc>
          <w:tcPr>
            <w:tcW w:type="dxa" w:w="13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E3</w:t>
            </w:r>
          </w:p>
        </w:tc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时间基准冻结</w:t>
            </w:r>
          </w:p>
        </w:tc>
        <w:tc>
          <w:tcPr>
            <w:tcW w:type="dxa" w:w="29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Schema与边界测试</w:t>
            </w:r>
          </w:p>
        </w:tc>
      </w:tr>
      <w:tr>
        <w:trPr>
          <w:cantSplit/>
        </w:trPr>
        <w:tc>
          <w:tcPr>
            <w:tcW w:type="dxa" w:w="1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color w:val="000000"/>
                <w:sz w:val="18"/>
              </w:rPr>
              <w:t>WP03</w:t>
            </w:r>
          </w:p>
        </w:tc>
        <w:tc>
          <w:tcPr>
            <w:tcW w:type="dxa" w:w="2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桌面壳和录制流程</w:t>
            </w:r>
          </w:p>
        </w:tc>
        <w:tc>
          <w:tcPr>
            <w:tcW w:type="dxa" w:w="13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E4</w:t>
            </w:r>
          </w:p>
        </w:tc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IPC草案</w:t>
            </w:r>
          </w:p>
        </w:tc>
        <w:tc>
          <w:tcPr>
            <w:tcW w:type="dxa" w:w="29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完整状态反馈</w:t>
            </w:r>
          </w:p>
        </w:tc>
      </w:tr>
      <w:tr>
        <w:trPr>
          <w:cantSplit/>
        </w:trPr>
        <w:tc>
          <w:tcPr>
            <w:tcW w:type="dxa" w:w="1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color w:val="000000"/>
                <w:sz w:val="18"/>
              </w:rPr>
              <w:t>WP04</w:t>
            </w:r>
          </w:p>
        </w:tc>
        <w:tc>
          <w:tcPr>
            <w:tcW w:type="dxa" w:w="2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采集音频与分段</w:t>
            </w:r>
          </w:p>
        </w:tc>
        <w:tc>
          <w:tcPr>
            <w:tcW w:type="dxa" w:w="13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E1</w:t>
            </w:r>
          </w:p>
        </w:tc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WP01 WP02</w:t>
            </w:r>
          </w:p>
        </w:tc>
        <w:tc>
          <w:tcPr>
            <w:tcW w:type="dxa" w:w="29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连续录制及恢复测试</w:t>
            </w:r>
          </w:p>
        </w:tc>
      </w:tr>
      <w:tr>
        <w:trPr>
          <w:cantSplit/>
        </w:trPr>
        <w:tc>
          <w:tcPr>
            <w:tcW w:type="dxa" w:w="1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color w:val="000000"/>
                <w:sz w:val="18"/>
              </w:rPr>
              <w:t>WP05</w:t>
            </w:r>
          </w:p>
        </w:tc>
        <w:tc>
          <w:tcPr>
            <w:tcW w:type="dxa" w:w="2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预览与RenderGraph</w:t>
            </w:r>
          </w:p>
        </w:tc>
        <w:tc>
          <w:tcPr>
            <w:tcW w:type="dxa" w:w="13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E2</w:t>
            </w:r>
          </w:p>
        </w:tc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WP01 WP02</w:t>
            </w:r>
          </w:p>
        </w:tc>
        <w:tc>
          <w:tcPr>
            <w:tcW w:type="dxa" w:w="29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同场景一致输出</w:t>
            </w:r>
          </w:p>
        </w:tc>
      </w:tr>
      <w:tr>
        <w:trPr>
          <w:cantSplit/>
        </w:trPr>
        <w:tc>
          <w:tcPr>
            <w:tcW w:type="dxa" w:w="1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color w:val="000000"/>
                <w:sz w:val="18"/>
              </w:rPr>
              <w:t>WP06</w:t>
            </w:r>
          </w:p>
        </w:tc>
        <w:tc>
          <w:tcPr>
            <w:tcW w:type="dxa" w:w="2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时间线与撤销</w:t>
            </w:r>
          </w:p>
        </w:tc>
        <w:tc>
          <w:tcPr>
            <w:tcW w:type="dxa" w:w="13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E3 E4</w:t>
            </w:r>
          </w:p>
        </w:tc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WP02 WP05</w:t>
            </w:r>
          </w:p>
        </w:tc>
        <w:tc>
          <w:tcPr>
            <w:tcW w:type="dxa" w:w="29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剪辑各轨同步</w:t>
            </w:r>
          </w:p>
        </w:tc>
      </w:tr>
      <w:tr>
        <w:trPr>
          <w:cantSplit/>
        </w:trPr>
        <w:tc>
          <w:tcPr>
            <w:tcW w:type="dxa" w:w="1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color w:val="000000"/>
                <w:sz w:val="18"/>
              </w:rPr>
              <w:t>WP07</w:t>
            </w:r>
          </w:p>
        </w:tc>
        <w:tc>
          <w:tcPr>
            <w:tcW w:type="dxa" w:w="2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导出与样式</w:t>
            </w:r>
          </w:p>
        </w:tc>
        <w:tc>
          <w:tcPr>
            <w:tcW w:type="dxa" w:w="13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E1 E2</w:t>
            </w:r>
          </w:p>
        </w:tc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WP04 WP05</w:t>
            </w:r>
          </w:p>
        </w:tc>
        <w:tc>
          <w:tcPr>
            <w:tcW w:type="dxa" w:w="29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文件完整且可取消</w:t>
            </w:r>
          </w:p>
        </w:tc>
      </w:tr>
      <w:tr>
        <w:trPr>
          <w:cantSplit/>
        </w:trPr>
        <w:tc>
          <w:tcPr>
            <w:tcW w:type="dxa" w:w="1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color w:val="000000"/>
                <w:sz w:val="18"/>
              </w:rPr>
              <w:t>WP08</w:t>
            </w:r>
          </w:p>
        </w:tc>
        <w:tc>
          <w:tcPr>
            <w:tcW w:type="dxa" w:w="2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基础步骤包</w:t>
            </w:r>
          </w:p>
        </w:tc>
        <w:tc>
          <w:tcPr>
            <w:tcW w:type="dxa" w:w="13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E4</w:t>
            </w:r>
          </w:p>
        </w:tc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WP02 WP07</w:t>
            </w:r>
          </w:p>
        </w:tc>
        <w:tc>
          <w:tcPr>
            <w:tcW w:type="dxa" w:w="29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标记至教程全链路</w:t>
            </w:r>
          </w:p>
        </w:tc>
      </w:tr>
      <w:tr>
        <w:trPr>
          <w:cantSplit/>
        </w:trPr>
        <w:tc>
          <w:tcPr>
            <w:tcW w:type="dxa" w:w="1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color w:val="000000"/>
                <w:sz w:val="18"/>
              </w:rPr>
              <w:t>WP09</w:t>
            </w:r>
          </w:p>
        </w:tc>
        <w:tc>
          <w:tcPr>
            <w:tcW w:type="dxa" w:w="2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分析与语义焦点</w:t>
            </w:r>
          </w:p>
        </w:tc>
        <w:tc>
          <w:tcPr>
            <w:tcW w:type="dxa" w:w="13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E4 E2</w:t>
            </w:r>
          </w:p>
        </w:tc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WP08</w:t>
            </w:r>
          </w:p>
        </w:tc>
        <w:tc>
          <w:tcPr>
            <w:tcW w:type="dxa" w:w="29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支持集评测与降级</w:t>
            </w:r>
          </w:p>
        </w:tc>
      </w:tr>
      <w:tr>
        <w:trPr>
          <w:cantSplit/>
        </w:trPr>
        <w:tc>
          <w:tcPr>
            <w:tcW w:type="dxa" w:w="1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color w:val="000000"/>
                <w:sz w:val="18"/>
              </w:rPr>
              <w:t>WP10</w:t>
            </w:r>
          </w:p>
        </w:tc>
        <w:tc>
          <w:tcPr>
            <w:tcW w:type="dxa" w:w="2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多画幅与增强编辑</w:t>
            </w:r>
          </w:p>
        </w:tc>
        <w:tc>
          <w:tcPr>
            <w:tcW w:type="dxa" w:w="13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E2 E3</w:t>
            </w:r>
          </w:p>
        </w:tc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WP06 WP09</w:t>
            </w:r>
          </w:p>
        </w:tc>
        <w:tc>
          <w:tcPr>
            <w:tcW w:type="dxa" w:w="29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变体不改公共内容</w:t>
            </w:r>
          </w:p>
        </w:tc>
      </w:tr>
      <w:tr>
        <w:trPr>
          <w:cantSplit/>
        </w:trPr>
        <w:tc>
          <w:tcPr>
            <w:tcW w:type="dxa" w:w="1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color w:val="000000"/>
                <w:sz w:val="18"/>
              </w:rPr>
              <w:t>WP11</w:t>
            </w:r>
          </w:p>
        </w:tc>
        <w:tc>
          <w:tcPr>
            <w:tcW w:type="dxa" w:w="2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稳定性与发布</w:t>
            </w:r>
          </w:p>
        </w:tc>
        <w:tc>
          <w:tcPr>
            <w:tcW w:type="dxa" w:w="13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全体与QA</w:t>
            </w:r>
          </w:p>
        </w:tc>
        <w:tc>
          <w:tcPr>
            <w:tcW w:type="dxa" w:w="20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所有主链路</w:t>
            </w:r>
          </w:p>
        </w:tc>
        <w:tc>
          <w:tcPr>
            <w:tcW w:type="dxa" w:w="29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发布门槛全部通过</w:t>
            </w:r>
          </w:p>
        </w:tc>
      </w:tr>
    </w:tbl>
    <w:p>
      <w:pPr>
        <w:spacing w:after="40" w:before="0" w:line="40" w:lineRule="exact"/>
      </w:pPr>
    </w:p>
    <w:p>
      <w:r>
        <w:t>项目管理工具中的每个任务应关联需求ID、工作包、验收用例、负责人和证据。完成定义同时包含异常路径、可观测状态和必要文档，不能只提交可运行的正常演示。</w:t>
      </w:r>
    </w:p>
    <w:p>
      <w:pPr>
        <w:pStyle w:val="Heading2"/>
      </w:pPr>
      <w:r>
        <w:t>20 4 投入估算与范围控制</w:t>
      </w:r>
    </w:p>
    <w:p>
      <w:r>
        <w:t>四名工程师投入20周、每周5个工作日，对应400工程人日；兼职测试与设计各约50人日。这里是团队可用投入，不是已完成的逐项工时报价。建议额外预留20%至30%的工程缓冲，即80至120人日，人员不增加时约对应4至6周。</w:t>
      </w:r>
    </w:p>
    <w:p>
      <w:r>
        <w:t>主估算不包含P2、商标注册、付费模型、云基础设施或商店审核等待。项目启动后按实际团队日成本换算预算。只有一至两名工程师时优先收缩到P0，不能按人数简单除法承诺完整正式版时间。</w:t>
      </w:r>
    </w:p>
    <w:p>
      <w:r>
        <w:t>若进度不足，先延期4K、变速、英文增强和语义焦点，再评估隐私自动检测；保留录制、同步、恢复、工程保存、1080p导出和手动遮挡。任何P1延期必须更新正式版范围，并让产品说明与实际交付一致。</w:t>
      </w:r>
    </w:p>
    <w:p>
      <w:bookmarkStart w:id="21" w:name="chapter_21"/>
      <w:pPr>
        <w:pStyle w:val="Heading1"/>
      </w:pPr>
      <w:r>
        <w:t>21 发布与维护方案</w:t>
      </w:r>
      <w:bookmarkEnd w:id="21"/>
    </w:p>
    <w:p>
      <w:pPr>
        <w:pStyle w:val="Heading2"/>
      </w:pPr>
      <w:r>
        <w:t>21 1 安装与签名</w:t>
      </w:r>
    </w:p>
    <w:p>
      <w:r>
        <w:t>优先评估签名MSIX安装包。验证外部媒体进程、摄像头、音频、文件关联与GPU桥接在该部署形态下工作；如有实际限制，选择签名安装器和明确的运行时部署方式，并记录决策。不默认要求用户关闭安全软件或以管理员方式日常启动。</w:t>
      </w:r>
    </w:p>
    <w:p>
      <w:r>
        <w:t>开发、Beta、正式版使用独立应用身份与数据目录，防止测试工程覆盖正式偏好。安装包中包含所需运行时或给出受验证的离线安装路径。更新在停止录制且没有导出任务时执行，更新前保留工程格式兼容策略。</w:t>
      </w:r>
    </w:p>
    <w:p>
      <w:pPr>
        <w:pStyle w:val="Heading2"/>
      </w:pPr>
      <w:r>
        <w:t>21 2 更新与回退</w:t>
      </w:r>
    </w:p>
    <w:p>
      <w:r>
        <w:t>更新清单、安装包签名和哈希都验证，通过HTTPS获取。首次正式发布可采用下载已签名安装包后手动安装；自动更新只有在安装失败恢复与证书轮换测试通过后开放。</w:t>
      </w:r>
    </w:p>
    <w:p>
      <w:r>
        <w:t>新版本打开旧工程先备份再迁移；应用回退不应自动反向迁移新格式工程。提供稳定版和Beta渠道，各自显示版本、变更内容和已知问题。不得承诺系统一定不会出现首次运行信誉提示，签名和信誉是不同问题。</w:t>
      </w:r>
    </w:p>
    <w:p>
      <w:pPr>
        <w:pStyle w:val="Heading2"/>
      </w:pPr>
      <w:r>
        <w:t>21 3 交付物与维护记录</w:t>
      </w:r>
    </w:p>
    <w:p>
      <w:r>
        <w:t>每个正式版本交付安装包、源码版本标签、构建配置、第三方许可清单、工程格式说明、支持设备与系统清单、用户手册、测试报告和已知问题。媒体基准结果与发布版本关联保存，便于比较回归。</w:t>
      </w:r>
    </w:p>
    <w:p>
      <w:r>
        <w:t>后续以恢复成功率、导出成功率、错误类型和用户主动反馈排优先级。涉及使用统计时默认不开启内容采集；如提供匿名诊断，取得清楚的选择并说明字段。</w:t>
      </w:r>
    </w:p>
    <w:p>
      <w:bookmarkStart w:id="22" w:name="chapter_22"/>
      <w:pPr>
        <w:pStyle w:val="Heading1"/>
      </w:pPr>
      <w:r>
        <w:t>22 风险与启动检查</w:t>
      </w:r>
      <w:bookmarkEnd w:id="22"/>
    </w:p>
    <w:p>
      <w:pPr>
        <w:pStyle w:val="Heading2"/>
      </w:pPr>
      <w:r>
        <w:t>22 1 主要风险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6"/>
        <w:gridCol w:w="3010"/>
        <w:gridCol w:w="3111"/>
        <w:gridCol w:w="2107"/>
      </w:tblGrid>
      <w:tr>
        <w:trPr>
          <w:cantSplit/>
          <w:tblHeader/>
        </w:trPr>
        <w:tc>
          <w:tcPr>
            <w:tcW w:type="dxa" w:w="18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DDE7EF"/>
          </w:tcPr>
          <w:p>
            <w:pPr>
              <w:spacing w:after="0" w:line="271" w:lineRule="auto"/>
              <w:jc w:val="center"/>
            </w:pPr>
            <w:r>
              <w:rPr>
                <w:b/>
                <w:color w:val="000000"/>
                <w:sz w:val="18"/>
              </w:rPr>
              <w:t>风险</w:t>
            </w:r>
          </w:p>
        </w:tc>
        <w:tc>
          <w:tcPr>
            <w:tcW w:type="dxa" w:w="30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DDE7EF"/>
          </w:tcPr>
          <w:p>
            <w:pPr>
              <w:spacing w:after="0" w:line="271" w:lineRule="auto"/>
            </w:pPr>
            <w:r>
              <w:rPr>
                <w:b/>
                <w:color w:val="000000"/>
                <w:sz w:val="18"/>
              </w:rPr>
              <w:t>影响</w:t>
            </w:r>
          </w:p>
        </w:tc>
        <w:tc>
          <w:tcPr>
            <w:tcW w:type="dxa" w:w="31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DDE7EF"/>
          </w:tcPr>
          <w:p>
            <w:pPr>
              <w:spacing w:after="0" w:line="271" w:lineRule="auto"/>
            </w:pPr>
            <w:r>
              <w:rPr>
                <w:b/>
                <w:color w:val="000000"/>
                <w:sz w:val="18"/>
              </w:rPr>
              <w:t>处理措施</w:t>
            </w:r>
          </w:p>
        </w:tc>
        <w:tc>
          <w:tcPr>
            <w:tcW w:type="dxa" w:w="2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DDE7EF"/>
          </w:tcPr>
          <w:p>
            <w:pPr>
              <w:spacing w:after="0" w:line="271" w:lineRule="auto"/>
            </w:pPr>
            <w:r>
              <w:rPr>
                <w:b/>
                <w:color w:val="000000"/>
                <w:sz w:val="18"/>
              </w:rPr>
              <w:t>决策时间</w:t>
            </w:r>
          </w:p>
        </w:tc>
      </w:tr>
      <w:tr>
        <w:trPr>
          <w:cantSplit/>
        </w:trPr>
        <w:tc>
          <w:tcPr>
            <w:tcW w:type="dxa" w:w="18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color w:val="000000"/>
                <w:sz w:val="18"/>
              </w:rPr>
              <w:t>硬件编码器差异</w:t>
            </w:r>
          </w:p>
        </w:tc>
        <w:tc>
          <w:tcPr>
            <w:tcW w:type="dxa" w:w="30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画质 性能或初始化失败</w:t>
            </w:r>
          </w:p>
        </w:tc>
        <w:tc>
          <w:tcPr>
            <w:tcW w:type="dxa" w:w="31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枚举 实际初始化 能力白名单与降级</w:t>
            </w:r>
          </w:p>
        </w:tc>
        <w:tc>
          <w:tcPr>
            <w:tcW w:type="dxa" w:w="2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第2周起</w:t>
            </w:r>
          </w:p>
        </w:tc>
      </w:tr>
      <w:tr>
        <w:trPr>
          <w:cantSplit/>
        </w:trPr>
        <w:tc>
          <w:tcPr>
            <w:tcW w:type="dxa" w:w="18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color w:val="000000"/>
                <w:sz w:val="18"/>
              </w:rPr>
              <w:t>跨进程GPU共享复杂</w:t>
            </w:r>
          </w:p>
        </w:tc>
        <w:tc>
          <w:tcPr>
            <w:tcW w:type="dxa" w:w="30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预览延迟或崩溃</w:t>
            </w:r>
          </w:p>
        </w:tc>
        <w:tc>
          <w:tcPr>
            <w:tcW w:type="dxa" w:w="31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首轮验证并保留单进程媒体备选</w:t>
            </w:r>
          </w:p>
        </w:tc>
        <w:tc>
          <w:tcPr>
            <w:tcW w:type="dxa" w:w="2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第2周</w:t>
            </w:r>
          </w:p>
        </w:tc>
      </w:tr>
      <w:tr>
        <w:trPr>
          <w:cantSplit/>
        </w:trPr>
        <w:tc>
          <w:tcPr>
            <w:tcW w:type="dxa" w:w="18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color w:val="000000"/>
                <w:sz w:val="18"/>
              </w:rPr>
              <w:t>分段产生间隙</w:t>
            </w:r>
          </w:p>
        </w:tc>
        <w:tc>
          <w:tcPr>
            <w:tcW w:type="dxa" w:w="30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恢复可靠但音画跳变</w:t>
            </w:r>
          </w:p>
        </w:tc>
        <w:tc>
          <w:tcPr>
            <w:tcW w:type="dxa" w:w="31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连续编码与封装实验 帧序号检测</w:t>
            </w:r>
          </w:p>
        </w:tc>
        <w:tc>
          <w:tcPr>
            <w:tcW w:type="dxa" w:w="2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第2周</w:t>
            </w:r>
          </w:p>
        </w:tc>
      </w:tr>
      <w:tr>
        <w:trPr>
          <w:cantSplit/>
        </w:trPr>
        <w:tc>
          <w:tcPr>
            <w:tcW w:type="dxa" w:w="18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color w:val="000000"/>
                <w:sz w:val="18"/>
              </w:rPr>
              <w:t>混合DPI坐标错误</w:t>
            </w:r>
          </w:p>
        </w:tc>
        <w:tc>
          <w:tcPr>
            <w:tcW w:type="dxa" w:w="30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指针 遮挡或焦点错位</w:t>
            </w:r>
          </w:p>
        </w:tc>
        <w:tc>
          <w:tcPr>
            <w:tcW w:type="dxa" w:w="31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独立坐标类型与跨屏用例</w:t>
            </w:r>
          </w:p>
        </w:tc>
        <w:tc>
          <w:tcPr>
            <w:tcW w:type="dxa" w:w="2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第4周前</w:t>
            </w:r>
          </w:p>
        </w:tc>
      </w:tr>
      <w:tr>
        <w:trPr>
          <w:cantSplit/>
        </w:trPr>
        <w:tc>
          <w:tcPr>
            <w:tcW w:type="dxa" w:w="18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color w:val="000000"/>
                <w:sz w:val="18"/>
              </w:rPr>
              <w:t>UIA支持差异</w:t>
            </w:r>
          </w:p>
        </w:tc>
        <w:tc>
          <w:tcPr>
            <w:tcW w:type="dxa" w:w="30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自动步骤描述错误</w:t>
            </w:r>
          </w:p>
        </w:tc>
        <w:tc>
          <w:tcPr>
            <w:tcW w:type="dxa" w:w="31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缩小支持应用 置信度与手动草稿</w:t>
            </w:r>
          </w:p>
        </w:tc>
        <w:tc>
          <w:tcPr>
            <w:tcW w:type="dxa" w:w="2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Beta前</w:t>
            </w:r>
          </w:p>
        </w:tc>
      </w:tr>
      <w:tr>
        <w:trPr>
          <w:cantSplit/>
        </w:trPr>
        <w:tc>
          <w:tcPr>
            <w:tcW w:type="dxa" w:w="18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color w:val="000000"/>
                <w:sz w:val="18"/>
              </w:rPr>
              <w:t>隐私检测漏报</w:t>
            </w:r>
          </w:p>
        </w:tc>
        <w:tc>
          <w:tcPr>
            <w:tcW w:type="dxa" w:w="30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产物包含敏感信息</w:t>
            </w:r>
          </w:p>
        </w:tc>
        <w:tc>
          <w:tcPr>
            <w:tcW w:type="dxa" w:w="31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候选复核 明确原片与导出区别</w:t>
            </w:r>
          </w:p>
        </w:tc>
        <w:tc>
          <w:tcPr>
            <w:tcW w:type="dxa" w:w="2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第10周起</w:t>
            </w:r>
          </w:p>
        </w:tc>
      </w:tr>
      <w:tr>
        <w:trPr>
          <w:cantSplit/>
        </w:trPr>
        <w:tc>
          <w:tcPr>
            <w:tcW w:type="dxa" w:w="18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color w:val="000000"/>
                <w:sz w:val="18"/>
              </w:rPr>
              <w:t>多画幅裁掉文字</w:t>
            </w:r>
          </w:p>
        </w:tc>
        <w:tc>
          <w:tcPr>
            <w:tcW w:type="dxa" w:w="30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成片无法理解</w:t>
            </w:r>
          </w:p>
        </w:tc>
        <w:tc>
          <w:tcPr>
            <w:tcW w:type="dxa" w:w="31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可见性检查 留白模式与人工锁定</w:t>
            </w:r>
          </w:p>
        </w:tc>
        <w:tc>
          <w:tcPr>
            <w:tcW w:type="dxa" w:w="2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第16周</w:t>
            </w:r>
          </w:p>
        </w:tc>
      </w:tr>
      <w:tr>
        <w:trPr>
          <w:cantSplit/>
        </w:trPr>
        <w:tc>
          <w:tcPr>
            <w:tcW w:type="dxa" w:w="18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  <w:jc w:val="center"/>
            </w:pPr>
            <w:r>
              <w:rPr>
                <w:b w:val="0"/>
                <w:color w:val="000000"/>
                <w:sz w:val="18"/>
              </w:rPr>
              <w:t>需求范围过大</w:t>
            </w:r>
          </w:p>
        </w:tc>
        <w:tc>
          <w:tcPr>
            <w:tcW w:type="dxa" w:w="30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延误基础交付</w:t>
            </w:r>
          </w:p>
        </w:tc>
        <w:tc>
          <w:tcPr>
            <w:tcW w:type="dxa" w:w="31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P0先行 P2独立立项 周度范围审查</w:t>
            </w:r>
          </w:p>
        </w:tc>
        <w:tc>
          <w:tcPr>
            <w:tcW w:type="dxa" w:w="21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5F7F9"/>
          </w:tcPr>
          <w:p>
            <w:pPr>
              <w:spacing w:after="0" w:line="271" w:lineRule="auto"/>
            </w:pPr>
            <w:r>
              <w:rPr>
                <w:b w:val="0"/>
                <w:color w:val="000000"/>
                <w:sz w:val="18"/>
              </w:rPr>
              <w:t>每周</w:t>
            </w:r>
          </w:p>
        </w:tc>
      </w:tr>
    </w:tbl>
    <w:p>
      <w:pPr>
        <w:spacing w:after="40" w:before="0" w:line="40" w:lineRule="exact"/>
      </w:pPr>
    </w:p>
    <w:p>
      <w:pPr>
        <w:pStyle w:val="Heading2"/>
      </w:pPr>
      <w:r>
        <w:t>22 2 第二周必须拿到的证据</w:t>
      </w:r>
    </w:p>
    <w:p>
      <w:pPr>
        <w:pStyle w:val="ListNumber"/>
        <w:numPr>
          <w:ilvl w:val="0"/>
          <w:numId w:val="11"/>
        </w:numPr>
      </w:pPr>
      <w:r>
        <w:t>Windows真机1080p60录制样例，包含鼠标、麦克风、系统声音和摄像头。</w:t>
      </w:r>
    </w:p>
    <w:p>
      <w:pPr>
        <w:pStyle w:val="ListNumber"/>
        <w:numPr>
          <w:ilvl w:val="0"/>
          <w:numId w:val="11"/>
        </w:numPr>
      </w:pPr>
      <w:r>
        <w:t>至少10次暂停恢复后的同步测量，能解释各轨时间基准。</w:t>
      </w:r>
    </w:p>
    <w:p>
      <w:pPr>
        <w:pStyle w:val="ListNumber"/>
        <w:numPr>
          <w:ilvl w:val="0"/>
          <w:numId w:val="11"/>
        </w:numPr>
      </w:pPr>
      <w:r>
        <w:t>分段切换无明显间隙的帧序号证据，以及强退恢复样例。</w:t>
      </w:r>
    </w:p>
    <w:p>
      <w:pPr>
        <w:pStyle w:val="ListNumber"/>
        <w:numPr>
          <w:ilvl w:val="0"/>
          <w:numId w:val="11"/>
        </w:numPr>
      </w:pPr>
      <w:r>
        <w:t>WinUI预览表面、共享纹理与设备丢失重建验证。</w:t>
      </w:r>
    </w:p>
    <w:p>
      <w:pPr>
        <w:pStyle w:val="ListNumber"/>
        <w:numPr>
          <w:ilvl w:val="0"/>
          <w:numId w:val="11"/>
        </w:numPr>
      </w:pPr>
      <w:r>
        <w:t>打包安装后仍可采集与导出，普通用户权限下基本流程可用。</w:t>
      </w:r>
    </w:p>
    <w:p>
      <w:pPr>
        <w:pStyle w:val="ListNumber"/>
        <w:numPr>
          <w:ilvl w:val="0"/>
          <w:numId w:val="11"/>
        </w:numPr>
      </w:pPr>
      <w:r>
        <w:t>可复现实验的代码版本、设备清单和失败记录。</w:t>
      </w:r>
    </w:p>
    <w:p>
      <w:r>
        <w:t>若其中任一关键项失败，调整架构或交付范围，再确定后续周数。此时应优先解决媒体底层，避免先把编辑器外观完成后才发现不可录或不可恢复。</w:t>
      </w:r>
    </w:p>
    <w:p>
      <w:pPr>
        <w:pStyle w:val="Heading2"/>
      </w:pPr>
      <w:r>
        <w:t>22 3 后续需团队确认的决策</w:t>
      </w:r>
    </w:p>
    <w:p>
      <w:r>
        <w:t>正式命名与视觉方向、预算与实际人员、Windows10是否必须首发支持、是否需要闭源商业分发、首批增强支持应用、4K需求占比和是否接入云服务尚未由用户指定。本方案已提供可执行默认值；这些决策在立项评审时冻结，不阻塞先开展P0技术验证。</w:t>
      </w:r>
    </w:p>
    <w:p>
      <w:bookmarkStart w:id="23" w:name="chapter_23"/>
      <w:pPr>
        <w:pStyle w:val="Heading1"/>
      </w:pPr>
      <w:r>
        <w:t>23 参考资料与事实索引</w:t>
      </w:r>
      <w:bookmarkEnd w:id="23"/>
    </w:p>
    <w:p>
      <w:r>
        <w:t>以下来源于2026年10月21日核查。S编号为外部事实依据，D编号为本方案提出但尚需验证的设计决策。链接中的固定提交用于长期复核，Microsoft官方文档可能随平台更新。</w:t>
      </w:r>
    </w:p>
    <w:p>
      <w:pPr>
        <w:pStyle w:val="ListBullet"/>
      </w:pPr>
      <w:hyperlink r:id="rId11">
        <w:r>
          <w:rPr>
            <w:color w:val="17496B"/>
            <w:rFonts w:ascii="Arial" w:eastAsia="Heiti SC"/>
          </w:rPr>
          <w:t>S1 DogSC仓库与功能说明</w:t>
        </w:r>
      </w:hyperlink>
      <w:r>
        <w:t xml:space="preserve">　用于功能范围与参考快照。</w:t>
      </w:r>
    </w:p>
    <w:p>
      <w:pPr>
        <w:pStyle w:val="ListBullet"/>
      </w:pPr>
      <w:hyperlink r:id="rId12">
        <w:r>
          <w:rPr>
            <w:color w:val="17496B"/>
            <w:rFonts w:ascii="Arial" w:eastAsia="Heiti SC"/>
          </w:rPr>
          <w:t>S2 DogSC构建与模块定义</w:t>
        </w:r>
      </w:hyperlink>
      <w:r>
        <w:t xml:space="preserve">　用于macOS平台和模块依赖核查。</w:t>
      </w:r>
    </w:p>
    <w:p>
      <w:pPr>
        <w:pStyle w:val="ListBullet"/>
      </w:pPr>
      <w:hyperlink r:id="rId13">
        <w:r>
          <w:rPr>
            <w:color w:val="17496B"/>
            <w:rFonts w:ascii="Arial" w:eastAsia="Heiti SC"/>
          </w:rPr>
          <w:t>S3 DogSC屏幕录制源码</w:t>
        </w:r>
      </w:hyperlink>
      <w:r>
        <w:t xml:space="preserve">　用于采集框架和已有采集结构核查。</w:t>
      </w:r>
    </w:p>
    <w:p>
      <w:pPr>
        <w:pStyle w:val="ListBullet"/>
      </w:pPr>
      <w:hyperlink r:id="rId14">
        <w:r>
          <w:rPr>
            <w:color w:val="17496B"/>
            <w:rFonts w:ascii="Arial" w:eastAsia="Heiti SC"/>
          </w:rPr>
          <w:t>S4 DogSC的MIT许可</w:t>
        </w:r>
      </w:hyperlink>
      <w:r>
        <w:t xml:space="preserve">　用于复用与署名要求。</w:t>
      </w:r>
    </w:p>
    <w:p>
      <w:pPr>
        <w:pStyle w:val="ListBullet"/>
      </w:pPr>
      <w:hyperlink r:id="rId15">
        <w:r>
          <w:rPr>
            <w:color w:val="17496B"/>
            <w:rFonts w:ascii="Arial" w:eastAsia="Heiti SC"/>
          </w:rPr>
          <w:t>S5 DogSC字体说明</w:t>
        </w:r>
      </w:hyperlink>
      <w:r>
        <w:t xml:space="preserve">　用于资源许可分离。</w:t>
      </w:r>
    </w:p>
    <w:p>
      <w:pPr>
        <w:pStyle w:val="ListBullet"/>
      </w:pPr>
      <w:hyperlink r:id="rId16">
        <w:r>
          <w:rPr>
            <w:color w:val="17496B"/>
            <w:rFonts w:ascii="Arial" w:eastAsia="Heiti SC"/>
          </w:rPr>
          <w:t>S6 Microsoft屏幕采集说明</w:t>
        </w:r>
      </w:hyperlink>
      <w:r>
        <w:t xml:space="preserve">　用于WGC 帧池 QPC HDR与帧生命周期。</w:t>
      </w:r>
    </w:p>
    <w:p>
      <w:pPr>
        <w:pStyle w:val="ListBullet"/>
      </w:pPr>
      <w:hyperlink r:id="rId17">
        <w:r>
          <w:rPr>
            <w:color w:val="17496B"/>
            <w:rFonts w:ascii="Arial" w:eastAsia="Heiti SC"/>
          </w:rPr>
          <w:t>S7 Microsoft窗口采集接口</w:t>
        </w:r>
      </w:hyperlink>
      <w:r>
        <w:t xml:space="preserve">　用于Win32窗口采集与最低版本。</w:t>
      </w:r>
    </w:p>
    <w:p>
      <w:pPr>
        <w:pStyle w:val="ListBullet"/>
      </w:pPr>
      <w:hyperlink r:id="rId18">
        <w:r>
          <w:rPr>
            <w:color w:val="17496B"/>
            <w:rFonts w:ascii="Arial" w:eastAsia="Heiti SC"/>
          </w:rPr>
          <w:t>S8 Microsoft应用声音回环样例</w:t>
        </w:r>
      </w:hyperlink>
      <w:r>
        <w:t xml:space="preserve">　用于指定进程树声音与build20348限制。</w:t>
      </w:r>
    </w:p>
    <w:p>
      <w:pPr>
        <w:pStyle w:val="ListBullet"/>
      </w:pPr>
      <w:hyperlink r:id="rId19">
        <w:r>
          <w:rPr>
            <w:color w:val="17496B"/>
            <w:rFonts w:ascii="Arial" w:eastAsia="Heiti SC"/>
          </w:rPr>
          <w:t>S9 Microsoft系统声音回环说明</w:t>
        </w:r>
      </w:hyperlink>
      <w:r>
        <w:t xml:space="preserve">　用于WASAPI系统混音路径。</w:t>
      </w:r>
    </w:p>
    <w:p>
      <w:pPr>
        <w:pStyle w:val="ListBullet"/>
      </w:pPr>
      <w:hyperlink r:id="rId20">
        <w:r>
          <w:rPr>
            <w:color w:val="17496B"/>
            <w:rFonts w:ascii="Arial" w:eastAsia="Heiti SC"/>
          </w:rPr>
          <w:t>S10 Microsoft窗口采集排除接口</w:t>
        </w:r>
      </w:hyperlink>
      <w:r>
        <w:t xml:space="preserve">　用于本应用悬浮窗排除与限制。</w:t>
      </w:r>
    </w:p>
    <w:p>
      <w:pPr>
        <w:pStyle w:val="ListBullet"/>
      </w:pPr>
      <w:hyperlink r:id="rId21">
        <w:r>
          <w:rPr>
            <w:color w:val="17496B"/>
            <w:rFonts w:ascii="Arial" w:eastAsia="Heiti SC"/>
          </w:rPr>
          <w:t>S11 Microsoft的NET支持政策</w:t>
        </w:r>
      </w:hyperlink>
      <w:r>
        <w:t xml:space="preserve">　用于.NET10 LTS选择。</w:t>
      </w:r>
    </w:p>
    <w:p>
      <w:pPr>
        <w:pStyle w:val="ListBullet"/>
      </w:pPr>
      <w:hyperlink r:id="rId22">
        <w:r>
          <w:rPr>
            <w:color w:val="17496B"/>
            <w:rFonts w:ascii="Arial" w:eastAsia="Heiti SC"/>
          </w:rPr>
          <w:t>S12 Microsoft的Windows App SDK说明</w:t>
        </w:r>
      </w:hyperlink>
      <w:r>
        <w:t xml:space="preserve">　用于原生界面平台选择。</w:t>
      </w:r>
    </w:p>
    <w:p>
      <w:pPr>
        <w:pStyle w:val="ListBullet"/>
      </w:pPr>
      <w:hyperlink r:id="rId23">
        <w:r>
          <w:rPr>
            <w:color w:val="17496B"/>
            <w:rFonts w:ascii="Arial" w:eastAsia="Heiti SC"/>
          </w:rPr>
          <w:t>S13 Microsoft的H264编码器说明</w:t>
        </w:r>
      </w:hyperlink>
      <w:r>
        <w:t xml:space="preserve">　用于编码器输入输出协商。</w:t>
      </w:r>
    </w:p>
    <w:p>
      <w:pPr>
        <w:pStyle w:val="ListBullet"/>
      </w:pPr>
      <w:hyperlink r:id="rId24">
        <w:r>
          <w:rPr>
            <w:color w:val="17496B"/>
            <w:rFonts w:ascii="Arial" w:eastAsia="Heiti SC"/>
          </w:rPr>
          <w:t>S14 FFmpeg许可说明</w:t>
        </w:r>
      </w:hyperlink>
      <w:r>
        <w:t xml:space="preserve">　用于未来引入时的构建与分发许可核查。</w:t>
      </w:r>
    </w:p>
    <w:p>
      <w:pPr>
        <w:pStyle w:val="ListBullet"/>
      </w:pPr>
      <w:hyperlink r:id="rId25">
        <w:r>
          <w:rPr>
            <w:color w:val="17496B"/>
            <w:rFonts w:ascii="Arial" w:eastAsia="Heiti SC"/>
          </w:rPr>
          <w:t>S15 Microsoft的UI Automation说明</w:t>
        </w:r>
      </w:hyperlink>
      <w:r>
        <w:t xml:space="preserve">　用于控件语义采集能力定位。</w:t>
      </w:r>
    </w:p>
    <w:p>
      <w:pPr>
        <w:pStyle w:val="ListBullet"/>
      </w:pPr>
      <w:hyperlink r:id="rId26">
        <w:r>
          <w:rPr>
            <w:color w:val="17496B"/>
            <w:rFonts w:ascii="Arial" w:eastAsia="Heiti SC"/>
          </w:rPr>
          <w:t>S16 DogSC自动运镜源码</w:t>
        </w:r>
      </w:hyperlink>
      <w:r>
        <w:t xml:space="preserve">　用于已有创新边界核查。</w:t>
      </w:r>
    </w:p>
    <w:p>
      <w:pPr>
        <w:pStyle w:val="ListBullet"/>
      </w:pPr>
      <w:hyperlink r:id="rId27">
        <w:r>
          <w:rPr>
            <w:color w:val="17496B"/>
            <w:rFonts w:ascii="Arial" w:eastAsia="Heiti SC"/>
          </w:rPr>
          <w:t>S17 DogSC共享渲染源码</w:t>
        </w:r>
      </w:hyperlink>
      <w:r>
        <w:t xml:space="preserve">　用于预览导出共用设计核查。</w:t>
      </w:r>
    </w:p>
    <w:p>
      <w:pPr>
        <w:pStyle w:val="ListBullet"/>
      </w:pPr>
      <w:hyperlink r:id="rId28">
        <w:r>
          <w:rPr>
            <w:color w:val="17496B"/>
            <w:rFonts w:ascii="Arial" w:eastAsia="Heiti SC"/>
          </w:rPr>
          <w:t>S18 DogSC工程模型</w:t>
        </w:r>
      </w:hyperlink>
      <w:r>
        <w:t xml:space="preserve">　用于工程版本与旧模型说明核查。</w:t>
      </w:r>
    </w:p>
    <w:p>
      <w:pPr>
        <w:pStyle w:val="ListBullet"/>
      </w:pPr>
      <w:hyperlink r:id="rId29">
        <w:r>
          <w:rPr>
            <w:color w:val="17496B"/>
            <w:rFonts w:ascii="Arial" w:eastAsia="Heiti SC"/>
          </w:rPr>
          <w:t>S19 DogSC恢复日志实现</w:t>
        </w:r>
      </w:hyperlink>
      <w:r>
        <w:t xml:space="preserve">　用于已有恢复能力核查。</w:t>
      </w:r>
    </w:p>
    <w:p>
      <w:r>
        <w:t>D1为本方案提出的进程隔离与GPU共享架构；其余排期、预算、数据模型、性能门槛与创新方案均为我们的规划与待验证设计。本文不是Windows软件已开发完成的报告。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35" w:bottom="964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16"/>
      </w:rPr>
      <w:t xml:space="preserve">规划稿  2026年10月21日    第 </w:t>
    </w:r>
    <w:fldSimple w:instr="PAGE"/>
    <w:r>
      <w:rPr>
        <w:color w:val="00000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WinCapture Studio  开发文档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8" w:lineRule="auto" w:after="100"/>
    </w:pPr>
    <w:rPr>
      <w:rFonts w:ascii="Arial" w:hAnsi="Arial" w:eastAsia="Heiti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Heiti SC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="Arial" w:hAnsi="Arial" w:eastAsia="Heiti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="Arial" w:hAnsi="Arial" w:eastAsia="Heiti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="Arial" w:hAnsi="Arial" w:eastAsia="Heiti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60" w:line="240" w:lineRule="auto"/>
      <w:contextualSpacing/>
    </w:pPr>
    <w:rPr>
      <w:rFonts w:ascii="Arial" w:hAnsi="Arial" w:eastAsia="Heiti S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contextualSpacing/>
    </w:pPr>
    <w:rPr>
      <w:rFonts w:ascii="Arial" w:hAnsi="Arial" w:eastAsia="Heiti SC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contextualSpacing/>
    </w:pPr>
    <w:rPr>
      <w:rFonts w:ascii="Arial" w:hAnsi="Arial" w:eastAsia="Heiti SC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spacing w:before="20" w:after="20" w:line="250" w:lineRule="auto"/>
      <w:ind w:left="113"/>
    </w:pPr>
    <w:rPr>
      <w:rFonts w:ascii="Menlo" w:hAnsi="Menlo" w:eastAsia="Heiti SC"/>
      <w:b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laogou717/dogsc/tree/567fd6ed3bf113227dcf3e815f87ce60f0b69497" TargetMode="External"/><Relationship Id="rId12" Type="http://schemas.openxmlformats.org/officeDocument/2006/relationships/hyperlink" Target="https://github.com/laogou717/dogsc/blob/567fd6ed3bf113227dcf3e815f87ce60f0b69497/Package.swift" TargetMode="External"/><Relationship Id="rId13" Type="http://schemas.openxmlformats.org/officeDocument/2006/relationships/hyperlink" Target="https://github.com/laogou717/dogsc/blob/567fd6ed3bf113227dcf3e815f87ce60f0b69497/Sources/DogSCApp/ScreenRecorder.swift" TargetMode="External"/><Relationship Id="rId14" Type="http://schemas.openxmlformats.org/officeDocument/2006/relationships/hyperlink" Target="https://github.com/laogou717/dogsc/blob/567fd6ed3bf113227dcf3e815f87ce60f0b69497/LICENSE" TargetMode="External"/><Relationship Id="rId15" Type="http://schemas.openxmlformats.org/officeDocument/2006/relationships/hyperlink" Target="https://github.com/laogou717/dogsc/blob/567fd6ed3bf113227dcf3e815f87ce60f0b69497/Resources/Fonts/README.md" TargetMode="External"/><Relationship Id="rId16" Type="http://schemas.openxmlformats.org/officeDocument/2006/relationships/hyperlink" Target="https://learn.microsoft.com/en-us/windows/apps/develop/media-authoring-processing/screen-capture" TargetMode="External"/><Relationship Id="rId17" Type="http://schemas.openxmlformats.org/officeDocument/2006/relationships/hyperlink" Target="https://learn.microsoft.com/en-us/windows/win32/api/windows.graphics.capture.interop/nf-windows-graphics-capture-interop-igraphicscaptureiteminterop-createforwindow" TargetMode="External"/><Relationship Id="rId18" Type="http://schemas.openxmlformats.org/officeDocument/2006/relationships/hyperlink" Target="https://learn.microsoft.com/en-us/samples/microsoft/windows-classic-samples/applicationloopbackaudio-sample/" TargetMode="External"/><Relationship Id="rId19" Type="http://schemas.openxmlformats.org/officeDocument/2006/relationships/hyperlink" Target="https://learn.microsoft.com/en-us/windows/win32/coreaudio/loopback-recording" TargetMode="External"/><Relationship Id="rId20" Type="http://schemas.openxmlformats.org/officeDocument/2006/relationships/hyperlink" Target="https://learn.microsoft.com/en-us/windows/win32/api/winuser/nf-winuser-setwindowdisplayaffinity" TargetMode="External"/><Relationship Id="rId21" Type="http://schemas.openxmlformats.org/officeDocument/2006/relationships/hyperlink" Target="https://dotnet.microsoft.com/en-us/platform/support/policy/dotnet-core" TargetMode="External"/><Relationship Id="rId22" Type="http://schemas.openxmlformats.org/officeDocument/2006/relationships/hyperlink" Target="https://learn.microsoft.com/en-us/windows/apps/windows-app-sdk/" TargetMode="External"/><Relationship Id="rId23" Type="http://schemas.openxmlformats.org/officeDocument/2006/relationships/hyperlink" Target="https://learn.microsoft.com/en-us/windows/win32/medfound/h-264-video-encoder" TargetMode="External"/><Relationship Id="rId24" Type="http://schemas.openxmlformats.org/officeDocument/2006/relationships/hyperlink" Target="https://ffmpeg.org/legal.html" TargetMode="External"/><Relationship Id="rId25" Type="http://schemas.openxmlformats.org/officeDocument/2006/relationships/hyperlink" Target="https://learn.microsoft.com/en-us/windows/win32/winauto/entry-uiauto-win32" TargetMode="External"/><Relationship Id="rId26" Type="http://schemas.openxmlformats.org/officeDocument/2006/relationships/hyperlink" Target="https://github.com/laogou717/dogsc/blob/567fd6ed3bf113227dcf3e815f87ce60f0b69497/Sources/RecorderCore/AutoZoomPlanner.swift" TargetMode="External"/><Relationship Id="rId27" Type="http://schemas.openxmlformats.org/officeDocument/2006/relationships/hyperlink" Target="https://github.com/laogou717/dogsc/blob/567fd6ed3bf113227dcf3e815f87ce60f0b69497/Sources/DogSCApp/SharedFrameRenderer.swift" TargetMode="External"/><Relationship Id="rId28" Type="http://schemas.openxmlformats.org/officeDocument/2006/relationships/hyperlink" Target="https://github.com/laogou717/dogsc/blob/567fd6ed3bf113227dcf3e815f87ce60f0b69497/Sources/RecorderCore/ProjectModel.swift" TargetMode="External"/><Relationship Id="rId29" Type="http://schemas.openxmlformats.org/officeDocument/2006/relationships/hyperlink" Target="https://github.com/laogou717/dogsc/blob/567fd6ed3bf113227dcf3e815f87ce60f0b69497/Sources/DogSCApp/RecordingRecoveryJournal.swif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Windows录屏与教程制作工具完整开发文档</dc:title>
  <dc:subject>Windows原生录屏与教程制作产品规划及开发设计</dc:subject>
  <dc:creator>项目团队</dc:creator>
  <cp:keywords>Windows 录屏 DogSC 开发文档 产品创新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