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"/>
        <w:gridCol w:w="926"/>
        <w:gridCol w:w="947"/>
        <w:gridCol w:w="690"/>
        <w:gridCol w:w="550"/>
        <w:gridCol w:w="927"/>
        <w:gridCol w:w="4762"/>
        <w:gridCol w:w="5270"/>
        <w:gridCol w:w="1958"/>
        <w:gridCol w:w="3734"/>
        <w:gridCol w:w="1840"/>
        <w:gridCol w:w="2006"/>
      </w:tblGrid>
      <w:tr w14:paraId="16222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1446D9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BE0B64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建筑/对象名称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DF5F363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18A238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地区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2535EFE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年代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F9BAA9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用途模式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43871C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是否有全貌图</w:t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7EA816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是否有实拍图</w:t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1E89C4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是否有结构图/局部图（拆解各部分）</w:t>
            </w: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02CBF54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是否有文字简介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9768047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当前状态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EEF53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747D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8F763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547FF4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故宫太和殿斗拱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5FC5D0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皇宫 / 斗拱对象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2BB3E1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北京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E71FB4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明清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9AE0E7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鉴赏 / 探微 / 筑梦候选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DFB2E1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02318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567E67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29C085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09D2D3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可用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3185CE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适合作为主对象，后续需继续补充更清晰的局部参考图</w:t>
            </w:r>
          </w:p>
        </w:tc>
      </w:tr>
      <w:tr w14:paraId="1A17E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8AE5B3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223E4D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大明宫含元殿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B57503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皇家宫殿建筑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C26455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陕西西安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84C4F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唐代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B042E8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鉴赏/探微/筑梦候选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171CD1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  <w:r>
              <w:drawing>
                <wp:inline distT="0" distB="0" distL="114300" distR="114300">
                  <wp:extent cx="2489200" cy="1682750"/>
                  <wp:effectExtent l="0" t="0" r="0" b="1905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8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9CFB7A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005330" cy="2481580"/>
                  <wp:effectExtent l="0" t="0" r="1270" b="7620"/>
                  <wp:docPr id="3" name="图片 3" descr="ce7bfc8d75e54ab2a31740ba6c60a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e7bfc8d75e54ab2a31740ba6c60ab8c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248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039620" cy="2929255"/>
                  <wp:effectExtent l="0" t="0" r="17780" b="17145"/>
                  <wp:docPr id="4" name="图片 4" descr="381a12c19052402fba6e3e04b8874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381a12c19052402fba6e3e04b88745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620" cy="292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BEAAE4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302BED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6896EB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建筑背景：大明宫含元殿是唐长安城内最宏伟的建筑，是唐朝大朝会的正殿，代表了中国古代宫殿建筑的最高巅峰。虽然实体不存，但经由顶尖古建专家基于遗址与敦煌壁画的精准复原，其结构已完全清晰。</w:t>
            </w:r>
          </w:p>
          <w:p w14:paraId="2740B99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6721500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斗拱结构解析（探微/筑梦素材）：</w:t>
            </w:r>
          </w:p>
          <w:p w14:paraId="13B7938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A1FCA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极度宏大：作为大唐最高等级的皇家建筑，其斗拱体量极大，出挑深远，展现了“如鸟斯革，如翚斯飞”的皇家威仪。</w:t>
            </w:r>
          </w:p>
          <w:p w14:paraId="01B7966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A5AF73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双层出檐：下檐使用重抄（两跳）斗拱，上檐使用更复杂的斗拱结构，承重逻辑极其清晰，力学传导直接。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86FB7D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不可用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171C06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适合作为主对象</w:t>
            </w:r>
          </w:p>
        </w:tc>
      </w:tr>
      <w:tr w14:paraId="6908D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C196DF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460312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平遥古城，日昇昌票号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28C8D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民居建筑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05C7E5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山西平遥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DD55E6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清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39D822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鉴赏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DE298F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584450" cy="1722755"/>
                  <wp:effectExtent l="0" t="0" r="6350" b="4445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0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31440" cy="1754505"/>
                  <wp:effectExtent l="0" t="0" r="10160" b="23495"/>
                  <wp:docPr id="1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C0918B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545715" cy="1844040"/>
                  <wp:effectExtent l="0" t="0" r="19685" b="10160"/>
                  <wp:docPr id="17" name="图片 17" descr="IMG_8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IMG_85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6DAC8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19F805D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7E2C1A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建筑背景： 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昇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昌是中国第一家票号，被誉为“中国现代银行的鼻祖”。它的建筑格局是典型的晋商大院，青砖灰瓦，庭院深深，代表了清代北方民间商业建筑的最高规格。</w:t>
            </w:r>
          </w:p>
          <w:p w14:paraId="0420D59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370898D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斗拱结构解析（探微/鉴赏素材）：</w:t>
            </w:r>
          </w:p>
          <w:p w14:paraId="21C36FD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6A5DD87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由“实用”向“装饰”的演变：与唐宋时期硕大、承重的斗拱不同，清代民间大院的斗拱变得非常小巧精致。它们往往不再起主要的承重作用，而是演变成了门楼、檐下的高级装饰品（称为“牌科”）。</w:t>
            </w:r>
          </w:p>
          <w:p w14:paraId="12A8159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C79F38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极尽雕刻之美：这里的斗拱上往往雕刻着琴棋书画、飞禽走兽，是展示主人财富和地位的象征。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99C53D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可用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6D9455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民间建筑对比，鉴赏扩展</w:t>
            </w:r>
          </w:p>
        </w:tc>
      </w:tr>
      <w:tr w14:paraId="4C33E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F13CD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705F60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北宋《营造法式》标准“厅堂造”官署建筑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6422CC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宋金官府建筑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12D7A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全国通用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992278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北宋至金代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DC3ED7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鉴赏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2BE328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drawing>
                <wp:inline distT="0" distB="0" distL="114300" distR="114300">
                  <wp:extent cx="2628900" cy="1524000"/>
                  <wp:effectExtent l="0" t="0" r="12700" b="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D01488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807845" cy="2712720"/>
                  <wp:effectExtent l="0" t="0" r="20955" b="5080"/>
                  <wp:docPr id="11" name="图片 11" descr="IMG_8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_85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45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561590" cy="1708150"/>
                  <wp:effectExtent l="0" t="0" r="3810" b="19050"/>
                  <wp:docPr id="10" name="图片 10" descr="IMG_8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85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590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1304B8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4815009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相关结构图：</w:t>
            </w:r>
          </w:p>
          <w:p w14:paraId="55F202F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11C843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0153535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建筑背景：宋代颁布的《营造法式》是中国乃至世界上最早的、最完备的建筑标准规范。当时各地的州府衙门、官署办公地，均严格按照此书中的“厅堂造”标准进行构筑。</w:t>
            </w:r>
          </w:p>
          <w:p w14:paraId="4CA215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646AB49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斗拱结构解析（探微/筑梦素材）：</w:t>
            </w:r>
          </w:p>
          <w:p w14:paraId="2581B86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67148AD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模数化（材分制）：这是最适合我们项目的一个对象！它规定了斗拱的每一个部件（斗、拱、昂）都有严格的尺寸比例（“材”与“栔”）。</w:t>
            </w:r>
          </w:p>
          <w:p w14:paraId="325CA14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3F1239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高度标准化：斗拱从唐代的“受力主导”开始转向“装饰与受力并重”，结构变得更加紧凑细密。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E7331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可用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FBC5CD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官府建筑对米，鉴赏扩展</w:t>
            </w:r>
          </w:p>
        </w:tc>
      </w:tr>
      <w:tr w14:paraId="1CC4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1806AA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74479F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”三出阙“阙楼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E4664A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皇家礼制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18083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陕西西安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54BDDB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唐代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940C99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扩展</w:t>
            </w: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DFD849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515870" cy="1533525"/>
                  <wp:effectExtent l="0" t="0" r="24130" b="15875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7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69BF97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565400" cy="1651635"/>
                  <wp:effectExtent l="0" t="0" r="0" b="2476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165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24125" cy="2447925"/>
                  <wp:effectExtent l="0" t="0" r="15875" b="1587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CF3D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A996A9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63E3FE4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相关结构图：</w:t>
            </w:r>
          </w:p>
          <w:p w14:paraId="6BAFF7E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7C672F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是。</w:t>
            </w:r>
          </w:p>
          <w:p w14:paraId="758866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背景：“阙”是建在宫门或陵门外的双柱楼观，是中国古代最高等级的威仪性建筑。唐代的“三出阙”（主体外附有两个子阙）仅限皇帝或特许的太子使用。我们在历史书和壁画上经常看到它挺拔的身姿，它是大唐气象的标志性符号。</w:t>
            </w:r>
          </w:p>
          <w:p w14:paraId="36EBC4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19E95BC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斗拱结构解析（探微/筑梦素材）：</w:t>
            </w:r>
          </w:p>
          <w:p w14:paraId="4A79D7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38FF54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垂直受力典范：与大殿的横向展开不同，阙楼是高耸的垂直建筑。它的斗拱极其紧凑，重点展示了转角铺作（角落的斗拱）是如何像花朵一样向四周绽放，支撑起复杂的攒尖或歇山屋顶的。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62F836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不可用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DD4D2A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早期木构展示、后续拓展</w:t>
            </w:r>
          </w:p>
        </w:tc>
      </w:tr>
      <w:tr w14:paraId="42C77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A6E4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4F66AA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西安鼓楼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5E8DE3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城市公共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02F84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陕西西安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B14D46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明代初期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0601BC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49B5E5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442845" cy="1626235"/>
                  <wp:effectExtent l="0" t="0" r="20955" b="24765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45" cy="16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B3F94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908300" cy="2133600"/>
                  <wp:effectExtent l="0" t="0" r="12700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2C7D7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52DB22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建筑简介：西安鼓楼建于明洪武十三年（1380年），是中国现存形制最大、保存最完整的古代鼓楼建筑。它以重檐三滴水歇山顶的宏大体量镇守古城中心，代表了明初官方建筑的最高威仪。</w:t>
            </w:r>
          </w:p>
          <w:p w14:paraId="44990C7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2A3C674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斗拱特点：上下两层屋檐下密布着硕大的重昂五踩斗拱。这些斗拱如同强壮的臂膀，不仅完美支撑起深远的飞檐，更赋予了整座高层木构建筑无与伦比的力量感与秩序美。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145640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A5163E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885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DA6FB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813E9B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山西高平姬氏民居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6DC6FE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平民住宅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D33B8C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山西晋城高平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09311B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元代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E086F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35E625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drawing>
                <wp:inline distT="0" distB="0" distL="114300" distR="114300">
                  <wp:extent cx="2219960" cy="1781175"/>
                  <wp:effectExtent l="0" t="0" r="15240" b="22225"/>
                  <wp:docPr id="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75B97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710180" cy="1807210"/>
                  <wp:effectExtent l="0" t="0" r="7620" b="21590"/>
                  <wp:docPr id="1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180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65103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B8FCB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建筑简介：建于元代至元三十一年（1294年）的姬氏民居，是中国建筑史上的奇迹——它是目前已知并确认为中国现存最古老的平民住宅实体。它洗尽了皇家与官方的铅华，展现了最本真的中国传统居住形态。</w:t>
            </w:r>
          </w:p>
          <w:p w14:paraId="35CF77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B2B89D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斗拱特点：在这座普通农家小院的正房前檐柱头上，赫然使用了“四铺作单抄斗拱”。这向我们证明，在一千年前，精妙的榫卯斗拱技术绝非庙堂专属，它早已深入民间，成为支撑百姓家园的底层建筑智慧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F0A2C3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60ED6E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3A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95E5F5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1014AC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平遥县衙大厅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A9572F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官府建筑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50E3C0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山西平遥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BC27D9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元代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8983BF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BD57B6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drawing>
                <wp:inline distT="0" distB="0" distL="114300" distR="114300">
                  <wp:extent cx="2557780" cy="1695450"/>
                  <wp:effectExtent l="0" t="0" r="7620" b="6350"/>
                  <wp:docPr id="2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D58CA2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2978150" cy="2127250"/>
                  <wp:effectExtent l="0" t="0" r="19050" b="6350"/>
                  <wp:docPr id="2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68F6BB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5A884C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建筑简介：始建于元代至正六年（1346年）的平遥县衙大堂，是中国现存最古老、保存最完整的基层官署建筑实体。它严格遵循了古代官方的“厅堂造”标准，是古代地方行政权力和法治威严的物理载体。</w:t>
            </w:r>
          </w:p>
          <w:p w14:paraId="4B1EBC6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132E62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斗拱特点：大堂内部采用了经典的“减柱造”手法，以极少的柱子支撑起宽阔的审案空间。其斗拱结构扎实、粗犷，没有任何多余的装饰，完全为力学传导和空间实用性服务，是官式大木作的实用典范。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C99D60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E01877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AE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CE3773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9834CF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山西临汾牛王庙戏台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BAC9F3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公共娱乐建筑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56932E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山西临汾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D4E18A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金代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E99202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F7C70F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942590" cy="1964055"/>
                  <wp:effectExtent l="0" t="0" r="3810" b="4445"/>
                  <wp:docPr id="6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90" cy="196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C3406B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317875" cy="2215515"/>
                  <wp:effectExtent l="0" t="0" r="9525" b="6985"/>
                  <wp:docPr id="9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75" cy="221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A1CB1D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ABB649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建筑简介：建于金代大定二十三年（1183年），这是中国现存最古老的木构戏台实体。作为古代乡间集会与世俗娱乐的核心场所，它见证了中国戏曲艺术的早期繁荣。</w:t>
            </w:r>
          </w:p>
          <w:p w14:paraId="2688F1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7162173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斗拱特点：为了保证台下观众拥有三面敞开的无死角视线，戏台转角处的斗拱出跳极深，受力结构极其复杂。粗犷的金代斗拱形制在这里交织咬合，撑起了古代民间丰富多彩的戏剧生活空间。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8C5130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BB4F44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F4A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439CB6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776FCA9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北京紫禁城御花园万春亭</w:t>
            </w:r>
          </w:p>
        </w:tc>
        <w:tc>
          <w:tcPr>
            <w:tcW w:w="98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E72E12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皇家园林</w:t>
            </w:r>
          </w:p>
        </w:tc>
        <w:tc>
          <w:tcPr>
            <w:tcW w:w="7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CE9C1A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北京</w:t>
            </w:r>
          </w:p>
        </w:tc>
        <w:tc>
          <w:tcPr>
            <w:tcW w:w="5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FD32A1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明代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31074ED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6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6CCB9D2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</w:pPr>
            <w:r>
              <w:drawing>
                <wp:inline distT="0" distB="0" distL="114300" distR="114300">
                  <wp:extent cx="2625090" cy="1752600"/>
                  <wp:effectExtent l="0" t="0" r="16510" b="0"/>
                  <wp:docPr id="2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3AC77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128520" cy="2839085"/>
                  <wp:effectExtent l="0" t="0" r="5080" b="5715"/>
                  <wp:docPr id="26" name="图片 26" descr="IMG_8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IMG_868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57D9428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7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2B0AACF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建筑简介：建于明代嘉靖十五年（1536年）的万春亭，静立于紫禁城御花园内。其外部呈现“上圆下方”的独特造型，寓意天圆地方，代表了中国古代皇家园林建筑“小木作”工艺的巅峰。</w:t>
            </w:r>
          </w:p>
          <w:p w14:paraId="375DF16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009F1D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斗拱特点（极致小木作）：亭内隐藏着一个令人惊叹的木构“藻井”。成百上千个微小的斗拱层层叠涩、向内收缩，交织成一个犹如立体万花筒般的穹顶。这种不惜工本的极致拼接，将斗拱的装饰美学推向了登峰造极的境界。</w:t>
            </w:r>
          </w:p>
        </w:tc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0847D8F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</w:t>
            </w:r>
          </w:p>
        </w:tc>
        <w:tc>
          <w:tcPr>
            <w:tcW w:w="20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vAlign w:val="center"/>
          </w:tcPr>
          <w:p w14:paraId="10E4537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1D2EFBF"/>
    <w:sectPr>
      <w:pgSz w:w="23811" w:h="16838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F7FCB"/>
    <w:rsid w:val="35375E23"/>
    <w:rsid w:val="6FBF528F"/>
    <w:rsid w:val="7AEF7FCB"/>
    <w:rsid w:val="7B7B66E1"/>
    <w:rsid w:val="7ED76525"/>
    <w:rsid w:val="7EFF1F66"/>
    <w:rsid w:val="7F3D2EC0"/>
    <w:rsid w:val="7FFF3473"/>
    <w:rsid w:val="BAB74195"/>
    <w:rsid w:val="BD6F7E54"/>
    <w:rsid w:val="FDBE6A95"/>
    <w:rsid w:val="FEFFBFB4"/>
    <w:rsid w:val="FF6AC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2091</Words>
  <Characters>2107</Characters>
  <Lines>0</Lines>
  <Paragraphs>0</Paragraphs>
  <TotalTime>2</TotalTime>
  <ScaleCrop>false</ScaleCrop>
  <LinksUpToDate>false</LinksUpToDate>
  <CharactersWithSpaces>2114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2026-04-23T23:55:00Z</dcterms:created>
  <dc:creator>清</dc:creator>
  <cp:lastModifiedBy>壹</cp:lastModifiedBy>
  <dcterms:modified xsi:type="dcterms:W3CDTF">2026-04-30T11:30:54Z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64FA3356577D40B9990054D2512672F0_13</vt:lpwstr>
  </property>
  <property fmtid="{D5CDD505-2E9C-101B-9397-08002B2CF9AE}" pid="4" name="KSOTemplateDocerSaveRecord">
    <vt:lpwstr>eyJoZGlkIjoiMzQ2ZWU3NGJhNTlhYWQ5ZjQzZGI1NjQ5NjA3ZjdmOTUiLCJ1c2VySWQiOiIxMzgxNDM2MTA5In0=</vt:lpwstr>
  </property>
</Properties>
</file>