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r>
    </w:p>
    <w:p>
      <w:pPr>
        <w:pStyle w:val="PreformattedText"/>
        <w:rPr/>
      </w:pPr>
      <w:r>
        <w:rPr/>
      </w:r>
    </w:p>
    <w:tbl>
      <w:tblPr>
        <w:tblW w:w="9966" w:type="dxa"/>
        <w:jc w:val="left"/>
        <w:tblInd w:w="-87"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1625"/>
        <w:gridCol w:w="1525"/>
        <w:gridCol w:w="1888"/>
        <w:gridCol w:w="4927"/>
      </w:tblGrid>
      <w:tr>
        <w:trPr>
          <w:tblHeader w:val="true"/>
          <w:trHeight w:val="445" w:hRule="atLeast"/>
        </w:trPr>
        <w:tc>
          <w:tcPr>
            <w:tcW w:w="9965" w:type="dxa"/>
            <w:gridSpan w:val="4"/>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Title"/>
              <w:spacing w:before="240" w:after="120"/>
              <w:jc w:val="center"/>
              <w:rPr/>
            </w:pPr>
            <w:r>
              <w:rPr>
                <w:b/>
                <w:bCs/>
                <w:sz w:val="30"/>
                <w:szCs w:val="30"/>
              </w:rPr>
              <w:t xml:space="preserve">CopleyControl Class Commands </w:t>
            </w:r>
          </w:p>
        </w:tc>
      </w:tr>
      <w:tr>
        <w:trPr>
          <w:trHeight w:val="445" w:hRule="atLeast"/>
        </w:trPr>
        <w:tc>
          <w:tcPr>
            <w:tcW w:w="162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sz w:val="24"/>
                <w:szCs w:val="24"/>
              </w:rPr>
              <w:t>Commands</w:t>
            </w:r>
          </w:p>
        </w:tc>
        <w:tc>
          <w:tcPr>
            <w:tcW w:w="152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sz w:val="24"/>
                <w:szCs w:val="24"/>
              </w:rPr>
              <w:t>Input Type</w:t>
            </w:r>
          </w:p>
        </w:tc>
        <w:tc>
          <w:tcPr>
            <w:tcW w:w="1888"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sz w:val="24"/>
                <w:szCs w:val="24"/>
              </w:rPr>
              <w:t>Output Type</w:t>
            </w:r>
          </w:p>
        </w:tc>
        <w:tc>
          <w:tcPr>
            <w:tcW w:w="4927"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b/>
                <w:sz w:val="24"/>
                <w:szCs w:val="24"/>
              </w:rPr>
              <w:t>Description</w:t>
            </w:r>
          </w:p>
        </w:tc>
      </w:tr>
      <w:tr>
        <w:trPr>
          <w:trHeight w:val="445" w:hRule="atLeast"/>
        </w:trPr>
        <w:tc>
          <w:tcPr>
            <w:tcW w:w="162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Init</w:t>
            </w:r>
          </w:p>
        </w:tc>
        <w:tc>
          <w:tcPr>
            <w:tcW w:w="152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4927"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inits the device</w:t>
            </w:r>
          </w:p>
        </w:tc>
      </w:tr>
      <w:tr>
        <w:trPr>
          <w:trHeight w:val="43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Move</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triggers the motor to move.</w:t>
            </w:r>
          </w:p>
        </w:tc>
      </w:tr>
      <w:tr>
        <w:trPr>
          <w:trHeight w:val="9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WriteRead</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DevString</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DevString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writes a command to the serial line and gets the result of this command from the amplifier.</w:t>
            </w:r>
          </w:p>
        </w:tc>
      </w:tr>
      <w:tr>
        <w:trPr>
          <w:trHeight w:val="1565"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State</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State</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spacing w:lineRule="auto" w:line="240"/>
              <w:rPr/>
            </w:pPr>
            <w:r>
              <w:rPr>
                <w:rFonts w:eastAsia="Arial Unicode MS" w:cs="Arial Unicode MS"/>
              </w:rPr>
              <w:t>if the motor is in motion, the State is “MOVING”;</w:t>
            </w:r>
          </w:p>
          <w:p>
            <w:pPr>
              <w:pStyle w:val="Style14"/>
              <w:spacing w:lineRule="auto" w:line="240"/>
              <w:rPr/>
            </w:pPr>
            <w:r>
              <w:rPr>
                <w:rFonts w:eastAsia="Arial Unicode MS" w:cs="Arial Unicode MS"/>
              </w:rPr>
              <w:t>if the motor is stationary, the State is “ON”;</w:t>
            </w:r>
          </w:p>
          <w:p>
            <w:pPr>
              <w:pStyle w:val="Style14"/>
              <w:spacing w:lineRule="auto" w:line="240"/>
              <w:rPr/>
            </w:pPr>
            <w:r>
              <w:rPr>
                <w:rFonts w:eastAsia="Arial Unicode MS" w:cs="Arial Unicode MS"/>
              </w:rPr>
              <w:t>if the motor is out of power, the State is “OFF”;</w:t>
            </w:r>
          </w:p>
          <w:p>
            <w:pPr>
              <w:pStyle w:val="Style14"/>
              <w:keepNext/>
              <w:keepLines w:val="false"/>
              <w:widowControl w:val="false"/>
              <w:suppressAutoHyphens w:val="false"/>
              <w:bidi w:val="0"/>
              <w:spacing w:lineRule="auto" w:line="240" w:before="0" w:after="0"/>
              <w:ind w:left="0" w:right="0" w:hanging="58"/>
              <w:jc w:val="left"/>
              <w:rPr/>
            </w:pPr>
            <w:r>
              <w:rPr>
                <w:rFonts w:eastAsia="Arial Unicode MS" w:cs="Arial Unicode MS"/>
              </w:rPr>
              <w:t xml:space="preserve"> </w:t>
            </w:r>
            <w:r>
              <w:rPr>
                <w:rFonts w:eastAsia="Arial Unicode MS" w:cs="Arial Unicode MS"/>
              </w:rPr>
              <w:t>if the motor reaches the hardware limits, the State is “ALARM”;</w:t>
            </w:r>
          </w:p>
          <w:p>
            <w:pPr>
              <w:pStyle w:val="Style14"/>
              <w:widowControl w:val="false"/>
              <w:suppressAutoHyphens w:val="false"/>
              <w:bidi w:val="0"/>
              <w:spacing w:lineRule="auto" w:line="240" w:before="0" w:after="0"/>
              <w:ind w:left="-58" w:right="0" w:hanging="0"/>
              <w:jc w:val="left"/>
              <w:rPr>
                <w:rFonts w:eastAsia="Arial Unicode MS" w:cs="Arial Unicode MS"/>
              </w:rPr>
            </w:pPr>
            <w:r>
              <w:rPr>
                <w:rFonts w:eastAsia="Arial Unicode MS" w:cs="Arial Unicode MS"/>
              </w:rPr>
            </w:r>
          </w:p>
        </w:tc>
      </w:tr>
      <w:tr>
        <w:trPr>
          <w:trHeight w:val="18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Status</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DevString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if the motor is in motion, the Status is “Status is MOVING”;</w:t>
            </w:r>
          </w:p>
          <w:p>
            <w:pPr>
              <w:pStyle w:val="Style14"/>
              <w:rPr/>
            </w:pPr>
            <w:r>
              <w:rPr>
                <w:rFonts w:eastAsia="Arial Unicode MS" w:cs="Arial Unicode MS"/>
              </w:rPr>
              <w:t>if the motor is stationary, the Status is “Status is ON”;</w:t>
            </w:r>
          </w:p>
          <w:p>
            <w:pPr>
              <w:pStyle w:val="Style14"/>
              <w:rPr/>
            </w:pPr>
            <w:r>
              <w:rPr>
                <w:rFonts w:eastAsia="Arial Unicode MS" w:cs="Arial Unicode MS"/>
              </w:rPr>
              <w:t>if the motor is out of power, the Status is “Status is OFF”;</w:t>
            </w:r>
          </w:p>
          <w:p>
            <w:pPr>
              <w:pStyle w:val="Style14"/>
              <w:rPr/>
            </w:pPr>
            <w:r>
              <w:rPr>
                <w:rFonts w:eastAsia="Arial Unicode MS" w:cs="Arial Unicode MS"/>
              </w:rPr>
              <w:t>if the motor reaches the positive hardware limit, the Status is “Positive limit switch Active”;</w:t>
            </w:r>
          </w:p>
          <w:p>
            <w:pPr>
              <w:pStyle w:val="Style14"/>
              <w:rPr/>
            </w:pPr>
            <w:r>
              <w:rPr>
                <w:rFonts w:eastAsia="Arial Unicode MS" w:cs="Arial Unicode MS"/>
              </w:rPr>
              <w:t>if the motor reaches the negative hardware limit, the Status is “Negative limit switch Active”;</w:t>
            </w:r>
          </w:p>
        </w:tc>
      </w:tr>
      <w:tr>
        <w:trPr>
          <w:trHeight w:val="6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ResetMotor</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DevLong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reset the amplifier immediately. The amplifier baud rate is set to 9600 when the amplifier restarts. </w:t>
            </w:r>
          </w:p>
          <w:p>
            <w:pPr>
              <w:pStyle w:val="Style14"/>
              <w:rPr/>
            </w:pPr>
            <w:r>
              <w:rPr/>
              <w:t>NOTE: if a reset command is issued to an amplifier on a multi-drop network, error code 32, “CAN Network communications failure,” will be received. This is because the amplifier reset before responding to the gateway amplifier. This error can be safely ignored in this circumstance.</w:t>
            </w:r>
          </w:p>
        </w:tc>
      </w:tr>
      <w:tr>
        <w:trPr>
          <w:trHeight w:val="6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StopMove</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DevLong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stops a movement immediately. </w:t>
            </w:r>
          </w:p>
        </w:tc>
      </w:tr>
      <w:tr>
        <w:trPr>
          <w:trHeight w:val="6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MoveToCwLimit</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DevLong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moves the motor until the CW limit is reached (positive step direction).</w:t>
              <w:br/>
              <w:t xml:space="preserve">Software limits are ignored. StopMove works. </w:t>
            </w:r>
          </w:p>
        </w:tc>
      </w:tr>
      <w:tr>
        <w:trPr>
          <w:trHeight w:val="6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MoveToCcwLimit</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DevLong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moves the motor until the CcW limit is reached (negative step direction).</w:t>
              <w:br/>
              <w:t xml:space="preserve">Software limits are ignored. StopMove works. </w:t>
            </w:r>
          </w:p>
        </w:tc>
      </w:tr>
      <w:tr>
        <w:trPr>
          <w:trHeight w:val="610" w:hRule="atLeast"/>
        </w:trPr>
        <w:tc>
          <w:tcPr>
            <w:tcW w:w="16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MoveHome</w:t>
            </w:r>
          </w:p>
        </w:tc>
        <w:tc>
          <w:tcPr>
            <w:tcW w:w="152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w:t>
            </w:r>
            <w:r>
              <w:rPr>
                <w:rFonts w:eastAsia="Arial Unicode MS" w:cs="Arial Unicode MS"/>
              </w:rPr>
              <w:t>Void</w:t>
            </w:r>
          </w:p>
        </w:tc>
        <w:tc>
          <w:tcPr>
            <w:tcW w:w="1888"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DevString</w:t>
            </w:r>
          </w:p>
        </w:tc>
        <w:tc>
          <w:tcPr>
            <w:tcW w:w="4927"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executes the homing procedure. </w:t>
            </w:r>
          </w:p>
          <w:p>
            <w:pPr>
              <w:pStyle w:val="Style14"/>
              <w:rPr>
                <w:lang w:val="en-US"/>
              </w:rPr>
            </w:pPr>
            <w:r>
              <w:rPr>
                <w:lang w:val="en-US"/>
              </w:rPr>
            </w:r>
          </w:p>
        </w:tc>
      </w:tr>
    </w:tbl>
    <w:p>
      <w:pPr>
        <w:pStyle w:val="PreformattedText"/>
        <w:rPr/>
      </w:pPr>
      <w:r>
        <w:rPr/>
      </w:r>
      <w:r>
        <w:br w:type="page"/>
      </w:r>
    </w:p>
    <w:p>
      <w:pPr>
        <w:pStyle w:val="PreformattedText"/>
        <w:rPr/>
      </w:pPr>
      <w:r>
        <w:rPr/>
      </w:r>
    </w:p>
    <w:tbl>
      <w:tblPr>
        <w:tblW w:w="9950" w:type="dxa"/>
        <w:jc w:val="left"/>
        <w:tblInd w:w="-87"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1713"/>
        <w:gridCol w:w="1262"/>
        <w:gridCol w:w="1"/>
        <w:gridCol w:w="1799"/>
        <w:gridCol w:w="1975"/>
        <w:gridCol w:w="3199"/>
      </w:tblGrid>
      <w:tr>
        <w:trPr>
          <w:tblHeader w:val="true"/>
          <w:trHeight w:val="366" w:hRule="atLeast"/>
        </w:trPr>
        <w:tc>
          <w:tcPr>
            <w:tcW w:w="9949" w:type="dxa"/>
            <w:gridSpan w:val="6"/>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Title"/>
              <w:spacing w:before="245" w:after="86"/>
              <w:jc w:val="center"/>
              <w:rPr/>
            </w:pPr>
            <w:r>
              <w:rPr>
                <w:b/>
                <w:sz w:val="30"/>
                <w:szCs w:val="30"/>
              </w:rPr>
              <w:t xml:space="preserve">CopleyControl Class Attributes </w:t>
            </w:r>
          </w:p>
        </w:tc>
      </w:tr>
      <w:tr>
        <w:trPr>
          <w:trHeight w:val="366" w:hRule="atLeast"/>
        </w:trPr>
        <w:tc>
          <w:tcPr>
            <w:tcW w:w="17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pPr>
            <w:r>
              <w:rPr>
                <w:rFonts w:eastAsia="Arial Unicode MS" w:cs="Arial Unicode MS"/>
                <w:sz w:val="24"/>
                <w:szCs w:val="24"/>
              </w:rPr>
              <w:t>Attributes</w:t>
            </w:r>
          </w:p>
        </w:tc>
        <w:tc>
          <w:tcPr>
            <w:tcW w:w="1262"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pPr>
            <w:r>
              <w:rPr>
                <w:b/>
                <w:sz w:val="24"/>
                <w:szCs w:val="24"/>
              </w:rPr>
              <w:t>R/W type</w:t>
            </w:r>
          </w:p>
        </w:tc>
        <w:tc>
          <w:tcPr>
            <w:tcW w:w="1" w:type="dxa"/>
            <w:vMerge w:val="restart"/>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9999FF" w:val="clear"/>
            <w:tcMar>
              <w:left w:w="-10" w:type="dxa"/>
            </w:tcMar>
          </w:tcPr>
          <w:p>
            <w:pPr>
              <w:pStyle w:val="Normal"/>
              <w:rPr/>
            </w:pPr>
            <w:r>
              <w:rPr/>
            </w:r>
          </w:p>
        </w:tc>
        <w:tc>
          <w:tcPr>
            <w:tcW w:w="1799"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pPr>
            <w:r>
              <w:rPr>
                <w:rFonts w:eastAsia="Arial Unicode MS" w:cs="Arial Unicode MS"/>
                <w:sz w:val="24"/>
                <w:szCs w:val="24"/>
              </w:rPr>
              <w:t>Data type</w:t>
            </w:r>
          </w:p>
        </w:tc>
        <w:tc>
          <w:tcPr>
            <w:tcW w:w="19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pPr>
            <w:r>
              <w:rPr>
                <w:sz w:val="24"/>
                <w:szCs w:val="24"/>
              </w:rPr>
              <w:t>Value, Range, Unit</w:t>
            </w:r>
          </w:p>
        </w:tc>
        <w:tc>
          <w:tcPr>
            <w:tcW w:w="3199"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left"/>
              <w:rPr/>
            </w:pPr>
            <w:r>
              <w:rPr>
                <w:b/>
                <w:sz w:val="24"/>
                <w:szCs w:val="24"/>
              </w:rPr>
              <w:t xml:space="preserve">Description </w:t>
            </w:r>
          </w:p>
        </w:tc>
      </w:tr>
      <w:tr>
        <w:trPr>
          <w:trHeight w:val="812" w:hRule="atLeast"/>
        </w:trPr>
        <w:tc>
          <w:tcPr>
            <w:tcW w:w="1713"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Acceleration</w:t>
            </w:r>
          </w:p>
        </w:tc>
        <w:tc>
          <w:tcPr>
            <w:tcW w:w="1262"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10 counts/s</w:t>
            </w:r>
            <w:r>
              <w:rPr>
                <w:position w:val="8"/>
                <w:sz w:val="19"/>
              </w:rPr>
              <w:t>2</w:t>
            </w:r>
            <w:r>
              <w:rPr/>
              <w:t xml:space="preserve"> </w:t>
            </w:r>
          </w:p>
          <w:p>
            <w:pPr>
              <w:pStyle w:val="Style14"/>
              <w:rPr/>
            </w:pPr>
            <w:r>
              <w:rPr/>
            </w:r>
          </w:p>
        </w:tc>
        <w:tc>
          <w:tcPr>
            <w:tcW w:w="3199" w:type="dxa"/>
            <w:tcBorders>
              <w:top w:val="single" w:sz="24"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the acceleration</w:t>
            </w:r>
          </w:p>
        </w:tc>
      </w:tr>
      <w:tr>
        <w:trPr>
          <w:trHeight w:val="998"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 xml:space="preserve">Deceleration </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10 counts/s</w:t>
            </w:r>
            <w:r>
              <w:rPr>
                <w:position w:val="8"/>
                <w:sz w:val="19"/>
              </w:rPr>
              <w:t>2</w:t>
            </w:r>
          </w:p>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the deceleration</w:t>
            </w:r>
          </w:p>
        </w:tc>
      </w:tr>
      <w:tr>
        <w:trPr>
          <w:trHeight w:val="715"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DialPosition</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Counts</w:t>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the dial position </w:t>
            </w:r>
          </w:p>
        </w:tc>
      </w:tr>
      <w:tr>
        <w:trPr>
          <w:trHeight w:val="715"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 xml:space="preserve">Position </w:t>
            </w:r>
          </w:p>
          <w:p>
            <w:pPr>
              <w:pStyle w:val="Style14"/>
              <w:rPr/>
            </w:pPr>
            <w:r>
              <w:rPr>
                <w:rFonts w:eastAsia="Arial Unicode MS" w:cs="Arial Unicode MS"/>
              </w:rPr>
              <w:tab/>
              <w:tab/>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Counts</w:t>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the position</w:t>
            </w:r>
          </w:p>
        </w:tc>
      </w:tr>
      <w:tr>
        <w:trPr>
          <w:trHeight w:val="715"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SetPoint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Counts</w:t>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the set point for the movement </w:t>
            </w:r>
          </w:p>
        </w:tc>
      </w:tr>
      <w:tr>
        <w:trPr>
          <w:trHeight w:val="726"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HomeOffset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Counts</w:t>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the home offset. The default value is 0.</w:t>
            </w:r>
          </w:p>
        </w:tc>
      </w:tr>
      <w:tr>
        <w:trPr>
          <w:trHeight w:val="726"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HomingMethod</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The Homing Mode Variable</w:t>
            </w:r>
          </w:p>
        </w:tc>
      </w:tr>
      <w:tr>
        <w:trPr>
          <w:trHeight w:val="726"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 xml:space="preserve">Velocity </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Units: 0.1 counts/s</w:t>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 xml:space="preserve">the velocity </w:t>
            </w:r>
          </w:p>
        </w:tc>
      </w:tr>
      <w:tr>
        <w:trPr>
          <w:trHeight w:val="2458"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State</w:t>
            </w:r>
          </w:p>
          <w:p>
            <w:pPr>
              <w:pStyle w:val="Style14"/>
              <w:rPr/>
            </w:pPr>
            <w:r>
              <w:rPr>
                <w:rFonts w:eastAsia="Arial Unicode MS" w:cs="Arial Unicode MS"/>
              </w:rPr>
              <w:tab/>
              <w:tab/>
            </w:r>
          </w:p>
          <w:p>
            <w:pPr>
              <w:pStyle w:val="Style14"/>
              <w:rPr/>
            </w:pPr>
            <w:r>
              <w:rPr>
                <w:rFonts w:eastAsia="Arial Unicode MS" w:cs="Arial Unicode MS"/>
              </w:rPr>
              <w:tab/>
              <w:tab/>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State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device state.</w:t>
            </w:r>
          </w:p>
          <w:p>
            <w:pPr>
              <w:pStyle w:val="Style14"/>
              <w:rPr/>
            </w:pPr>
            <w:r>
              <w:rPr>
                <w:rFonts w:eastAsia="Arial Unicode MS" w:cs="Arial Unicode MS"/>
              </w:rPr>
              <w:t>if the motor is in motion, the State is “MOVING”;</w:t>
            </w:r>
          </w:p>
          <w:p>
            <w:pPr>
              <w:pStyle w:val="Style14"/>
              <w:rPr/>
            </w:pPr>
            <w:r>
              <w:rPr>
                <w:rFonts w:eastAsia="Arial Unicode MS" w:cs="Arial Unicode MS"/>
              </w:rPr>
              <w:t>if the motor is stationary, the State is “STANDBY”;</w:t>
            </w:r>
          </w:p>
          <w:p>
            <w:pPr>
              <w:pStyle w:val="Style14"/>
              <w:rPr/>
            </w:pPr>
            <w:r>
              <w:rPr>
                <w:rFonts w:eastAsia="Arial Unicode MS" w:cs="Arial Unicode MS"/>
              </w:rPr>
              <w:t>if the motor is out of power, the State is “OFF”;</w:t>
            </w:r>
          </w:p>
        </w:tc>
      </w:tr>
      <w:tr>
        <w:trPr>
          <w:trHeight w:val="280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rPr>
              <w:t>Status</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w:t>
            </w:r>
          </w:p>
        </w:tc>
        <w:tc>
          <w:tcPr>
            <w:tcW w:w="1" w:type="dxa"/>
            <w:vMerge w:val="continue"/>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DevString</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device status.</w:t>
            </w:r>
          </w:p>
          <w:p>
            <w:pPr>
              <w:pStyle w:val="Style14"/>
              <w:rPr/>
            </w:pPr>
            <w:r>
              <w:rPr>
                <w:rFonts w:eastAsia="Arial Unicode MS" w:cs="Arial Unicode MS"/>
              </w:rPr>
              <w:t>if the motor is in motion, the State is “Status is MOVING”;</w:t>
            </w:r>
          </w:p>
          <w:p>
            <w:pPr>
              <w:pStyle w:val="Style14"/>
              <w:rPr/>
            </w:pPr>
            <w:r>
              <w:rPr>
                <w:rFonts w:eastAsia="Arial Unicode MS" w:cs="Arial Unicode MS"/>
              </w:rPr>
              <w:t>if the motor is stationary, the State is “Status is ON”;</w:t>
            </w:r>
          </w:p>
          <w:p>
            <w:pPr>
              <w:pStyle w:val="Style14"/>
              <w:rPr/>
            </w:pPr>
            <w:r>
              <w:rPr>
                <w:rFonts w:eastAsia="Arial Unicode MS" w:cs="Arial Unicode MS"/>
              </w:rPr>
              <w:t>if the motor is out of power, the State is “Status is OFF”;</w:t>
            </w:r>
          </w:p>
        </w:tc>
      </w:tr>
      <w:tr>
        <w:trPr>
          <w:trHeight w:val="969"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Fonts w:eastAsia="Arial Unicode MS" w:cs="Arial Unicode MS"/>
                <w:b w:val="false"/>
                <w:bCs w:val="false"/>
                <w:sz w:val="24"/>
                <w:szCs w:val="24"/>
                <w:u w:val="none"/>
              </w:rPr>
              <w:t>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DevBoolean</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Positive hardware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CcwLimit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DevBoolean</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Negative hardware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SoftwareCcwDialLimit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Negative software dial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SoftwareCwDialLimit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Positive software dial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SoftwareCcwLimit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Negative software limit</w:t>
            </w:r>
          </w:p>
        </w:tc>
      </w:tr>
      <w:tr>
        <w:trPr>
          <w:trHeight w:val="913"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SoftwareCwLimit</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Positive software limit</w:t>
            </w:r>
          </w:p>
        </w:tc>
      </w:tr>
      <w:tr>
        <w:trPr>
          <w:trHeight w:val="1087" w:hRule="atLeast"/>
        </w:trPr>
        <w:tc>
          <w:tcPr>
            <w:tcW w:w="1713"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b w:val="false"/>
                <w:bCs w:val="false"/>
                <w:sz w:val="24"/>
                <w:szCs w:val="24"/>
                <w:u w:val="none"/>
              </w:rPr>
              <w:t>Conversion</w:t>
            </w:r>
          </w:p>
        </w:tc>
        <w:tc>
          <w:tcPr>
            <w:tcW w:w="1262"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READ_WRITE</w:t>
            </w:r>
          </w:p>
        </w:tc>
        <w:tc>
          <w:tcPr>
            <w:tcW w:w="1"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Normal"/>
              <w:rPr/>
            </w:pPr>
            <w:r>
              <w:rPr/>
            </w:r>
          </w:p>
        </w:tc>
        <w:tc>
          <w:tcPr>
            <w:tcW w:w="17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DevDouble</w:t>
            </w:r>
          </w:p>
        </w:tc>
        <w:tc>
          <w:tcPr>
            <w:tcW w:w="1975"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r>
          </w:p>
        </w:tc>
        <w:tc>
          <w:tcPr>
            <w:tcW w:w="3199" w:type="dxa"/>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lang w:val="en-US"/>
              </w:rPr>
              <w:t>The ratio between the position and the dial position. The default value is 1.0</w:t>
            </w:r>
          </w:p>
        </w:tc>
      </w:tr>
    </w:tbl>
    <w:p>
      <w:pPr>
        <w:pStyle w:val="Normal"/>
        <w:rPr/>
      </w:pPr>
      <w:r>
        <w:rPr/>
      </w:r>
    </w:p>
    <w:p>
      <w:pPr>
        <w:pStyle w:val="Normal"/>
        <w:rPr/>
      </w:pPr>
      <w:r>
        <w:rPr/>
      </w:r>
    </w:p>
    <w:p>
      <w:pPr>
        <w:pStyle w:val="Normal"/>
        <w:rPr/>
      </w:pPr>
      <w:r>
        <w:rPr/>
      </w:r>
      <w:r>
        <w:br w:type="page"/>
      </w:r>
    </w:p>
    <w:p>
      <w:pPr>
        <w:pStyle w:val="Normal"/>
        <w:rPr/>
      </w:pPr>
      <w:r>
        <w:rPr/>
      </w:r>
    </w:p>
    <w:tbl>
      <w:tblPr>
        <w:tblW w:w="9963" w:type="dxa"/>
        <w:jc w:val="left"/>
        <w:tblInd w:w="-77" w:type="dxa"/>
        <w:tblBorders>
          <w:top w:val="single" w:sz="8" w:space="0" w:color="FFFFFF"/>
          <w:left w:val="single" w:sz="8" w:space="0" w:color="FFFFFF"/>
          <w:bottom w:val="single" w:sz="24" w:space="0" w:color="FFFFFF"/>
          <w:right w:val="single" w:sz="8" w:space="0" w:color="FFFFFF"/>
          <w:insideH w:val="single" w:sz="24" w:space="0" w:color="FFFFFF"/>
          <w:insideV w:val="single" w:sz="8" w:space="0" w:color="FFFFFF"/>
        </w:tblBorders>
        <w:tblCellMar>
          <w:top w:w="0" w:type="dxa"/>
          <w:left w:w="-10" w:type="dxa"/>
          <w:bottom w:w="0" w:type="dxa"/>
          <w:right w:w="0" w:type="dxa"/>
        </w:tblCellMar>
      </w:tblPr>
      <w:tblGrid>
        <w:gridCol w:w="2875"/>
        <w:gridCol w:w="4413"/>
        <w:gridCol w:w="2675"/>
      </w:tblGrid>
      <w:tr>
        <w:trPr>
          <w:tblHeader w:val="true"/>
          <w:trHeight w:val="445" w:hRule="atLeast"/>
        </w:trPr>
        <w:tc>
          <w:tcPr>
            <w:tcW w:w="9963" w:type="dxa"/>
            <w:gridSpan w:val="3"/>
            <w:tcBorders>
              <w:top w:val="single" w:sz="8"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Title"/>
              <w:spacing w:before="240" w:after="120"/>
              <w:jc w:val="center"/>
              <w:rPr/>
            </w:pPr>
            <w:r>
              <w:rPr>
                <w:b/>
                <w:bCs/>
                <w:sz w:val="30"/>
                <w:szCs w:val="30"/>
              </w:rPr>
              <w:t xml:space="preserve">CopleyControl Class </w:t>
            </w:r>
            <w:r>
              <w:rPr>
                <w:b/>
                <w:bCs/>
                <w:sz w:val="30"/>
                <w:szCs w:val="30"/>
              </w:rPr>
              <w:t>Properties</w:t>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sz w:val="24"/>
                <w:szCs w:val="24"/>
              </w:rPr>
              <w:t>Properties</w:t>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sz w:val="24"/>
                <w:szCs w:val="24"/>
              </w:rPr>
              <w:t>Value, Reference Value</w:t>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9999FF" w:val="clear"/>
            <w:tcMar>
              <w:left w:w="-10" w:type="dxa"/>
            </w:tcMar>
          </w:tcPr>
          <w:p>
            <w:pPr>
              <w:pStyle w:val="2"/>
              <w:bidi w:val="0"/>
              <w:ind w:left="0" w:right="0" w:hanging="0"/>
              <w:jc w:val="center"/>
              <w:rPr/>
            </w:pPr>
            <w:r>
              <w:rPr>
                <w:rFonts w:eastAsia="Arial Unicode MS" w:cs="Arial Unicode MS"/>
                <w:b/>
                <w:sz w:val="24"/>
                <w:szCs w:val="24"/>
              </w:rPr>
              <w:t>Description</w:t>
            </w:r>
          </w:p>
        </w:tc>
      </w:tr>
      <w:tr>
        <w:trPr>
          <w:trHeight w:val="445" w:hRule="atLeast"/>
        </w:trPr>
        <w:tc>
          <w:tcPr>
            <w:tcW w:w="28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rFonts w:eastAsia="Arial Unicode MS" w:cs="Arial Unicode MS"/>
              </w:rPr>
              <w:t>ConnectedDeviceName</w:t>
            </w:r>
          </w:p>
        </w:tc>
        <w:tc>
          <w:tcPr>
            <w:tcW w:w="4413"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pyserial/copleyctrl/1</w:t>
            </w:r>
          </w:p>
        </w:tc>
        <w:tc>
          <w:tcPr>
            <w:tcW w:w="2675" w:type="dxa"/>
            <w:tcBorders>
              <w:top w:val="single" w:sz="24" w:space="0" w:color="FFFFFF"/>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 xml:space="preserve">the </w:t>
            </w:r>
            <w:r>
              <w:rPr/>
              <w:t xml:space="preserve">name of the connected pyserial device. </w:t>
            </w:r>
          </w:p>
        </w:tc>
      </w:tr>
      <w:tr>
        <w:trPr>
          <w:trHeight w:val="445" w:hRule="atLeast"/>
        </w:trPr>
        <w:tc>
          <w:tcPr>
            <w:tcW w:w="2875" w:type="dxa"/>
            <w:tcBorders>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rFonts w:eastAsia="Arial Unicode MS" w:cs="Arial Unicode MS"/>
              </w:rPr>
              <w:t>D</w:t>
            </w:r>
            <w:r>
              <w:rPr>
                <w:rFonts w:eastAsia="Arial Unicode MS" w:cs="Arial Unicode MS"/>
              </w:rPr>
              <w:t>esiredState</w:t>
            </w:r>
          </w:p>
        </w:tc>
        <w:tc>
          <w:tcPr>
            <w:tcW w:w="4413" w:type="dxa"/>
            <w:tcBorders>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Normal"/>
              <w:rPr/>
            </w:pPr>
            <w:r>
              <w:rPr/>
              <w:t>21 = Programmed Position Mode, Servo</w:t>
            </w:r>
          </w:p>
          <w:p>
            <w:pPr>
              <w:pStyle w:val="Style14"/>
              <w:rPr/>
            </w:pPr>
            <w:r>
              <w:rPr/>
              <w:t>31 = Programmed Position Mode, Stepper</w:t>
            </w:r>
          </w:p>
          <w:p>
            <w:pPr>
              <w:pStyle w:val="Normal"/>
              <w:rPr/>
            </w:pPr>
            <w:r>
              <w:rPr/>
            </w:r>
          </w:p>
          <w:p>
            <w:pPr>
              <w:pStyle w:val="Style14"/>
              <w:rPr>
                <w:position w:val="10"/>
                <w:sz w:val="19"/>
              </w:rPr>
            </w:pPr>
            <w:r>
              <w:rPr/>
            </w:r>
          </w:p>
        </w:tc>
        <w:tc>
          <w:tcPr>
            <w:tcW w:w="2675" w:type="dxa"/>
            <w:tcBorders>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Desired State</w:t>
            </w:r>
          </w:p>
        </w:tc>
      </w:tr>
      <w:tr>
        <w:trPr>
          <w:trHeight w:val="445" w:hRule="atLeast"/>
        </w:trPr>
        <w:tc>
          <w:tcPr>
            <w:tcW w:w="2875" w:type="dxa"/>
            <w:tcBorders>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NodeId</w:t>
            </w:r>
          </w:p>
        </w:tc>
        <w:tc>
          <w:tcPr>
            <w:tcW w:w="4413" w:type="dxa"/>
            <w:tcBorders>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0, for Node ID 0 controller</w:t>
            </w:r>
          </w:p>
          <w:p>
            <w:pPr>
              <w:pStyle w:val="Style14"/>
              <w:rPr/>
            </w:pPr>
            <w:r>
              <w:rPr/>
              <w:t>1,for Node ID 1 controller</w:t>
            </w:r>
          </w:p>
          <w:p>
            <w:pPr>
              <w:pStyle w:val="Style14"/>
              <w:rPr/>
            </w:pPr>
            <w:r>
              <w:rPr/>
              <w:t>2, for Node ID 2 controller</w:t>
            </w:r>
          </w:p>
        </w:tc>
        <w:tc>
          <w:tcPr>
            <w:tcW w:w="2675" w:type="dxa"/>
            <w:tcBorders>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 xml:space="preserve">node ID </w:t>
            </w:r>
            <w:r>
              <w:rPr/>
              <w:t xml:space="preserve"> </w:t>
            </w:r>
          </w:p>
        </w:tc>
      </w:tr>
      <w:tr>
        <w:trPr>
          <w:trHeight w:val="445" w:hRule="atLeast"/>
        </w:trPr>
        <w:tc>
          <w:tcPr>
            <w:tcW w:w="2875" w:type="dxa"/>
            <w:tcBorders>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rFonts w:eastAsia="Arial Unicode MS" w:cs="Arial Unicode MS"/>
              </w:rPr>
              <w:t>ProfileType</w:t>
            </w:r>
          </w:p>
          <w:p>
            <w:pPr>
              <w:pStyle w:val="Style14"/>
              <w:rPr/>
            </w:pPr>
            <w:r>
              <w:rPr>
                <w:rFonts w:eastAsia="Arial Unicode MS" w:cs="Arial Unicode MS"/>
              </w:rPr>
              <w:tab/>
              <w:tab/>
            </w:r>
          </w:p>
        </w:tc>
        <w:tc>
          <w:tcPr>
            <w:tcW w:w="4413" w:type="dxa"/>
            <w:tcBorders>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0 = Absolute move, trapezoidal profile.</w:t>
            </w:r>
          </w:p>
          <w:p>
            <w:pPr>
              <w:pStyle w:val="Style14"/>
              <w:rPr/>
            </w:pPr>
            <w:r>
              <w:rPr/>
              <w:t>1 = Absolute move, S-curve profile.</w:t>
            </w:r>
          </w:p>
          <w:p>
            <w:pPr>
              <w:pStyle w:val="Style14"/>
              <w:rPr/>
            </w:pPr>
            <w:r>
              <w:rPr/>
              <w:t>256 = Relative move, trapezoidal profile.</w:t>
            </w:r>
          </w:p>
          <w:p>
            <w:pPr>
              <w:pStyle w:val="Style14"/>
              <w:rPr/>
            </w:pPr>
            <w:r>
              <w:rPr/>
              <w:t>257 = Relative move, S-curve profile.</w:t>
            </w:r>
          </w:p>
        </w:tc>
        <w:tc>
          <w:tcPr>
            <w:tcW w:w="2675" w:type="dxa"/>
            <w:tcBorders>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Profile type</w:t>
            </w:r>
          </w:p>
          <w:p>
            <w:pPr>
              <w:pStyle w:val="Style14"/>
              <w:rPr/>
            </w:pPr>
            <w:r>
              <w:rPr/>
            </w:r>
          </w:p>
        </w:tc>
      </w:tr>
      <w:tr>
        <w:trPr>
          <w:trHeight w:val="445" w:hRule="atLeast"/>
        </w:trPr>
        <w:tc>
          <w:tcPr>
            <w:tcW w:w="2875" w:type="dxa"/>
            <w:tcBorders>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ReferenceAcceleration</w:t>
            </w:r>
          </w:p>
        </w:tc>
        <w:tc>
          <w:tcPr>
            <w:tcW w:w="4413" w:type="dxa"/>
            <w:tcBorders>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200000</w:t>
            </w:r>
          </w:p>
        </w:tc>
        <w:tc>
          <w:tcPr>
            <w:tcW w:w="2675" w:type="dxa"/>
            <w:tcBorders>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Reference value of the acceleration</w:t>
            </w:r>
          </w:p>
        </w:tc>
      </w:tr>
      <w:tr>
        <w:trPr>
          <w:trHeight w:val="445" w:hRule="atLeast"/>
        </w:trPr>
        <w:tc>
          <w:tcPr>
            <w:tcW w:w="2875" w:type="dxa"/>
            <w:tcBorders>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ReferenceDeceleration</w:t>
            </w:r>
          </w:p>
        </w:tc>
        <w:tc>
          <w:tcPr>
            <w:tcW w:w="4413" w:type="dxa"/>
            <w:tcBorders>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200000</w:t>
            </w:r>
          </w:p>
        </w:tc>
        <w:tc>
          <w:tcPr>
            <w:tcW w:w="2675" w:type="dxa"/>
            <w:tcBorders>
              <w:left w:val="single" w:sz="8" w:space="0" w:color="FFFFFF"/>
              <w:bottom w:val="single" w:sz="24" w:space="0" w:color="FFFFFF"/>
              <w:right w:val="single" w:sz="8" w:space="0" w:color="FFFFFF"/>
              <w:insideH w:val="single" w:sz="24" w:space="0" w:color="FFFFFF"/>
              <w:insideV w:val="single" w:sz="8" w:space="0" w:color="FFFFFF"/>
            </w:tcBorders>
            <w:shd w:fill="E6E6FF" w:val="clear"/>
            <w:tcMar>
              <w:left w:w="-10" w:type="dxa"/>
            </w:tcMar>
          </w:tcPr>
          <w:p>
            <w:pPr>
              <w:pStyle w:val="Style14"/>
              <w:rPr/>
            </w:pPr>
            <w:r>
              <w:rPr/>
              <w:t>Reference value of the deceleration</w:t>
            </w:r>
          </w:p>
        </w:tc>
      </w:tr>
      <w:tr>
        <w:trPr>
          <w:trHeight w:val="445" w:hRule="atLeast"/>
        </w:trPr>
        <w:tc>
          <w:tcPr>
            <w:tcW w:w="2875" w:type="dxa"/>
            <w:tcBorders>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ReferenceVelocity</w:t>
            </w:r>
          </w:p>
        </w:tc>
        <w:tc>
          <w:tcPr>
            <w:tcW w:w="4413" w:type="dxa"/>
            <w:tcBorders>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15001</w:t>
            </w:r>
          </w:p>
        </w:tc>
        <w:tc>
          <w:tcPr>
            <w:tcW w:w="2675" w:type="dxa"/>
            <w:tcBorders>
              <w:left w:val="single" w:sz="8" w:space="0" w:color="FFFFFF"/>
              <w:bottom w:val="single" w:sz="8" w:space="0" w:color="FFFFFF"/>
              <w:right w:val="single" w:sz="8" w:space="0" w:color="FFFFFF"/>
              <w:insideH w:val="single" w:sz="8" w:space="0" w:color="FFFFFF"/>
              <w:insideV w:val="single" w:sz="8" w:space="0" w:color="FFFFFF"/>
            </w:tcBorders>
            <w:shd w:fill="E6E6FF" w:val="clear"/>
            <w:tcMar>
              <w:left w:w="-10" w:type="dxa"/>
            </w:tcMar>
          </w:tcPr>
          <w:p>
            <w:pPr>
              <w:pStyle w:val="Style14"/>
              <w:rPr/>
            </w:pPr>
            <w:r>
              <w:rPr/>
              <w:t>Reference value of the velocity</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1"/>
    <w:family w:val="roman"/>
    <w:pitch w:val="variable"/>
  </w:font>
  <w:font w:name="Helvetica Neue">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keepNext/>
      <w:keepLines w:val="false"/>
      <w:pageBreakBefore w:val="false"/>
      <w:widowControl w:val="false"/>
      <w:suppressAutoHyphens w:val="false"/>
      <w:bidi w:val="0"/>
      <w:spacing w:lineRule="auto" w:line="240" w:before="0" w:after="0"/>
      <w:ind w:left="0" w:right="0" w:hanging="0"/>
      <w:jc w:val="left"/>
    </w:pPr>
    <w:rPr>
      <w:rFonts w:ascii="Courier New" w:hAnsi="Courier New" w:eastAsia="Arial Unicode MS" w:cs="Arial Unicode MS"/>
      <w:b w:val="false"/>
      <w:bCs w:val="false"/>
      <w:i w:val="false"/>
      <w:iCs w:val="false"/>
      <w:caps w:val="false"/>
      <w:smallCaps w:val="false"/>
      <w:strike w:val="false"/>
      <w:dstrike w:val="false"/>
      <w:outline w:val="false"/>
      <w:color w:val="000000"/>
      <w:spacing w:val="0"/>
      <w:position w:val="0"/>
      <w:sz w:val="20"/>
      <w:sz w:val="20"/>
      <w:szCs w:val="20"/>
      <w:u w:val="none"/>
      <w:vertAlign w:val="baseline"/>
      <w:lang w:val="en-US"/>
    </w:rPr>
  </w:style>
  <w:style w:type="paragraph" w:styleId="Title">
    <w:name w:val="Title"/>
    <w:basedOn w:val="Heading"/>
    <w:qFormat/>
    <w:pPr/>
    <w:rPr/>
  </w:style>
  <w:style w:type="paragraph" w:styleId="2">
    <w:name w:val="小标题 2"/>
    <w:qFormat/>
    <w:pPr>
      <w:keepNext/>
      <w:keepLines w:val="false"/>
      <w:pageBreakBefore w:val="false"/>
      <w:widowControl/>
      <w:suppressAutoHyphens w:val="false"/>
      <w:bidi w:val="0"/>
      <w:spacing w:lineRule="auto" w:line="240" w:before="0" w:after="0"/>
      <w:ind w:left="0" w:right="0" w:hanging="0"/>
      <w:jc w:val="left"/>
      <w:outlineLvl w:val="1"/>
    </w:pPr>
    <w:rPr>
      <w:rFonts w:ascii="Helvetica Neue" w:hAnsi="Helvetica Neue" w:eastAsia="Helvetica Neue" w:cs="Helvetica Neue"/>
      <w:b/>
      <w:bCs/>
      <w:i w:val="false"/>
      <w:iCs w:val="false"/>
      <w:caps w:val="false"/>
      <w:smallCaps w:val="false"/>
      <w:strike w:val="false"/>
      <w:dstrike w:val="false"/>
      <w:outline w:val="false"/>
      <w:color w:val="000000"/>
      <w:spacing w:val="0"/>
      <w:position w:val="0"/>
      <w:sz w:val="32"/>
      <w:sz w:val="32"/>
      <w:szCs w:val="32"/>
      <w:u w:val="none"/>
      <w:vertAlign w:val="baseline"/>
      <w:lang w:val="en-US" w:eastAsia="zh-CN" w:bidi="hi-IN"/>
    </w:rPr>
  </w:style>
  <w:style w:type="paragraph" w:styleId="Style14">
    <w:name w:val="正文"/>
    <w:qFormat/>
    <w:pPr>
      <w:keepNext/>
      <w:keepLines w:val="false"/>
      <w:pageBreakBefore w:val="false"/>
      <w:widowControl w:val="false"/>
      <w:suppressAutoHyphens w:val="false"/>
      <w:bidi w:val="0"/>
      <w:spacing w:lineRule="auto" w:line="240" w:before="0" w:after="0"/>
      <w:ind w:left="0" w:right="0" w:hanging="0"/>
      <w:jc w:val="left"/>
    </w:pPr>
    <w:rPr>
      <w:rFonts w:ascii="Times New Roman" w:hAnsi="Times New Roman" w:eastAsia="Times New Roman" w:cs="Times New Roman"/>
      <w:b w:val="false"/>
      <w:bCs w:val="false"/>
      <w:i w:val="false"/>
      <w:iCs w:val="false"/>
      <w:caps w:val="false"/>
      <w:smallCaps w:val="false"/>
      <w:strike w:val="false"/>
      <w:dstrike w:val="false"/>
      <w:outline w:val="false"/>
      <w:color w:val="000000"/>
      <w:spacing w:val="0"/>
      <w:position w:val="0"/>
      <w:sz w:val="24"/>
      <w:sz w:val="24"/>
      <w:szCs w:val="24"/>
      <w:u w:val="none"/>
      <w:vertAlign w:val="baseline"/>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LibreOffice/5.2.7.2$Linux_X86_64 LibreOffice_project/20m0$Build-2</Application>
  <Pages>4</Pages>
  <Words>589</Words>
  <Characters>3382</Characters>
  <CharactersWithSpaces>3827</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2019-11-28T10:05:23Z</dcterms:created>
  <dc:creator/>
  <dc:description/>
  <dc:language>en-US</dc:language>
  <cp:lastModifiedBy/>
  <dcterms:modified xsi:type="dcterms:W3CDTF">2019-11-28T10:06:17Z</dcterms:modified>
  <cp:revision>1</cp:revision>
  <dc:subject/>
  <dc:title/>
</cp:coreProperties>
</file>