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5CB0202C" w14:textId="77777777" w:rsidR="00606209" w:rsidRDefault="00606209">
      <w:pPr>
        <w:ind w:right="-30"/>
        <w:rPr>
          <w:b/>
          <w:i/>
          <w:color w:val="FF0000"/>
          <w:sz w:val="24"/>
          <w:szCs w:val="24"/>
        </w:rPr>
      </w:pPr>
      <w:bookmarkStart w:id="0" w:name="_gjdgxs" w:colFirst="0" w:colLast="0"/>
      <w:bookmarkEnd w:id="0"/>
    </w:p>
    <w:p w14:paraId="17ECEBC4" w14:textId="6BA5B113" w:rsidR="00056EFE" w:rsidRDefault="00276176">
      <w:pPr>
        <w:spacing w:after="60"/>
        <w:ind w:right="-30"/>
        <w:rPr>
          <w:color w:val="000000"/>
          <w:sz w:val="24"/>
          <w:szCs w:val="24"/>
        </w:rPr>
      </w:pPr>
      <w:r>
        <w:rPr>
          <w:color w:val="000000"/>
          <w:sz w:val="24"/>
          <w:szCs w:val="24"/>
        </w:rPr>
        <w:t>What are different boot options for your PC? what is BIOS?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0E43DA41" w14:textId="5859BB6D" w:rsidR="0034477A" w:rsidRDefault="00276176">
            <w:pPr>
              <w:spacing w:after="60"/>
              <w:ind w:right="-30"/>
              <w:rPr>
                <w:color w:val="000000"/>
                <w:sz w:val="24"/>
                <w:szCs w:val="24"/>
              </w:rPr>
            </w:pPr>
            <w:r>
              <w:rPr>
                <w:color w:val="000000"/>
                <w:sz w:val="24"/>
                <w:szCs w:val="24"/>
              </w:rPr>
              <w:br/>
            </w:r>
            <w:r w:rsidR="00E13E07">
              <w:rPr>
                <w:color w:val="000000"/>
                <w:sz w:val="24"/>
                <w:szCs w:val="24"/>
              </w:rPr>
              <w:t xml:space="preserve">Different boot options for my PC are </w:t>
            </w:r>
            <w:r w:rsidR="00FE336C">
              <w:rPr>
                <w:color w:val="000000"/>
                <w:sz w:val="24"/>
                <w:szCs w:val="24"/>
              </w:rPr>
              <w:t xml:space="preserve">Windows Boot Manager, USB CD, </w:t>
            </w:r>
            <w:r w:rsidR="00FA1928">
              <w:rPr>
                <w:color w:val="000000"/>
                <w:sz w:val="24"/>
                <w:szCs w:val="24"/>
              </w:rPr>
              <w:t>USB FDD</w:t>
            </w:r>
            <w:r w:rsidR="00512AEA">
              <w:rPr>
                <w:color w:val="000000"/>
                <w:sz w:val="24"/>
                <w:szCs w:val="24"/>
              </w:rPr>
              <w:t xml:space="preserve">, NVMe0 </w:t>
            </w:r>
            <w:r w:rsidR="0034477A">
              <w:rPr>
                <w:color w:val="000000"/>
                <w:sz w:val="24"/>
                <w:szCs w:val="24"/>
              </w:rPr>
              <w:t xml:space="preserve"> </w:t>
            </w:r>
            <w:r w:rsidR="00512AEA">
              <w:rPr>
                <w:color w:val="000000"/>
                <w:sz w:val="24"/>
                <w:szCs w:val="24"/>
              </w:rPr>
              <w:t>WDC PC SN730 SDBQNTY-512G-</w:t>
            </w:r>
            <w:r w:rsidR="0034477A">
              <w:rPr>
                <w:color w:val="000000"/>
                <w:sz w:val="24"/>
                <w:szCs w:val="24"/>
              </w:rPr>
              <w:t>101, NVMe1, ATA HDD0, ATA HDD1, ATA HDD2, USB HDD, PXE BOOT</w:t>
            </w:r>
            <w:r w:rsidR="00BA530C">
              <w:rPr>
                <w:color w:val="000000"/>
                <w:sz w:val="24"/>
                <w:szCs w:val="24"/>
              </w:rPr>
              <w:t xml:space="preserve"> (Realtek UEFI UNDI Driver-IPv4, Realtek </w:t>
            </w:r>
            <w:r w:rsidR="00BA530C">
              <w:rPr>
                <w:color w:val="000000"/>
                <w:sz w:val="24"/>
                <w:szCs w:val="24"/>
              </w:rPr>
              <w:t>UEFI UNDI Driver-IPv</w:t>
            </w:r>
            <w:r w:rsidR="00BA530C">
              <w:rPr>
                <w:color w:val="000000"/>
                <w:sz w:val="24"/>
                <w:szCs w:val="24"/>
              </w:rPr>
              <w:t>6).</w:t>
            </w:r>
          </w:p>
          <w:p w14:paraId="0AB3C942" w14:textId="77777777" w:rsidR="00E13E07" w:rsidRDefault="00E13E07">
            <w:pPr>
              <w:spacing w:after="60"/>
              <w:ind w:right="-30"/>
              <w:rPr>
                <w:color w:val="000000"/>
                <w:sz w:val="24"/>
                <w:szCs w:val="24"/>
              </w:rPr>
            </w:pPr>
          </w:p>
          <w:p w14:paraId="6E020CD2" w14:textId="484AFAD9" w:rsidR="00606209" w:rsidRDefault="00E13E07">
            <w:pPr>
              <w:spacing w:after="60"/>
              <w:ind w:right="-30"/>
              <w:rPr>
                <w:color w:val="000000"/>
                <w:sz w:val="24"/>
                <w:szCs w:val="24"/>
              </w:rPr>
            </w:pPr>
            <w:r>
              <w:rPr>
                <w:color w:val="000000"/>
                <w:sz w:val="24"/>
                <w:szCs w:val="24"/>
              </w:rPr>
              <w:t xml:space="preserve">BIOS </w:t>
            </w:r>
            <w:r w:rsidR="00CA6884">
              <w:rPr>
                <w:color w:val="000000"/>
                <w:sz w:val="24"/>
                <w:szCs w:val="24"/>
              </w:rPr>
              <w:t>stands for basic input and output system</w:t>
            </w:r>
            <w:r w:rsidR="00E014A7">
              <w:rPr>
                <w:color w:val="000000"/>
                <w:sz w:val="24"/>
                <w:szCs w:val="24"/>
              </w:rPr>
              <w:t xml:space="preserve">. It </w:t>
            </w:r>
            <w:r w:rsidR="00BB669C">
              <w:rPr>
                <w:color w:val="000000"/>
                <w:sz w:val="24"/>
                <w:szCs w:val="24"/>
              </w:rPr>
              <w:t>is located in</w:t>
            </w:r>
            <w:r w:rsidR="00E75B84">
              <w:rPr>
                <w:color w:val="000000"/>
                <w:sz w:val="24"/>
                <w:szCs w:val="24"/>
              </w:rPr>
              <w:t xml:space="preserve"> a chip on the motherboard</w:t>
            </w:r>
            <w:r w:rsidR="00F27348">
              <w:rPr>
                <w:color w:val="000000"/>
                <w:sz w:val="24"/>
                <w:szCs w:val="24"/>
              </w:rPr>
              <w:t xml:space="preserve"> and sends a set of instructions to the CPU </w:t>
            </w:r>
            <w:r w:rsidR="00F23C0F">
              <w:rPr>
                <w:color w:val="000000"/>
                <w:sz w:val="24"/>
                <w:szCs w:val="24"/>
              </w:rPr>
              <w:t xml:space="preserve">when power is first supplied to the computer. </w:t>
            </w:r>
            <w:r w:rsidR="00C63DC1">
              <w:rPr>
                <w:color w:val="000000"/>
                <w:sz w:val="24"/>
                <w:szCs w:val="24"/>
              </w:rPr>
              <w:t>One such instruction that the BIOS performs is a Power-On Self Test (POST) to check if essential parts such as the CPU, memory and storage devices are working properly.</w:t>
            </w:r>
            <w:r w:rsidR="00C63DC1">
              <w:rPr>
                <w:color w:val="000000"/>
                <w:sz w:val="24"/>
                <w:szCs w:val="24"/>
              </w:rPr>
              <w:t xml:space="preserve"> </w:t>
            </w:r>
            <w:r w:rsidR="00F23C0F">
              <w:rPr>
                <w:color w:val="000000"/>
                <w:sz w:val="24"/>
                <w:szCs w:val="24"/>
              </w:rPr>
              <w:t>It is responsible for initializing and testing hardware components during the boot</w:t>
            </w:r>
            <w:r w:rsidR="00B246C4">
              <w:rPr>
                <w:color w:val="000000"/>
                <w:sz w:val="24"/>
                <w:szCs w:val="24"/>
              </w:rPr>
              <w:t>ing process.</w:t>
            </w:r>
            <w:r w:rsidR="006A4E9C">
              <w:rPr>
                <w:color w:val="000000"/>
                <w:sz w:val="24"/>
                <w:szCs w:val="24"/>
              </w:rPr>
              <w:t xml:space="preserve"> </w:t>
            </w:r>
            <w:r w:rsidR="00276176">
              <w:rPr>
                <w:color w:val="000000"/>
                <w:sz w:val="24"/>
                <w:szCs w:val="24"/>
              </w:rPr>
              <w:br/>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5"/>
      <w:headerReference w:type="default" r:id="rId16"/>
      <w:footerReference w:type="even" r:id="rId17"/>
      <w:footerReference w:type="default" r:id="rId18"/>
      <w:headerReference w:type="first" r:id="rId19"/>
      <w:footerReference w:type="first" r:id="rId20"/>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05C4F" w14:textId="77777777" w:rsidR="00DF7203" w:rsidRDefault="00DF7203">
      <w:r>
        <w:separator/>
      </w:r>
    </w:p>
  </w:endnote>
  <w:endnote w:type="continuationSeparator" w:id="0">
    <w:p w14:paraId="22B2A8B4" w14:textId="77777777" w:rsidR="00DF7203" w:rsidRDefault="00DF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AD180" w14:textId="77777777" w:rsidR="00DF7203" w:rsidRDefault="00DF7203">
      <w:r>
        <w:separator/>
      </w:r>
    </w:p>
  </w:footnote>
  <w:footnote w:type="continuationSeparator" w:id="0">
    <w:p w14:paraId="46D14923" w14:textId="77777777" w:rsidR="00DF7203" w:rsidRDefault="00DF7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056EFE"/>
    <w:rsid w:val="000B77F3"/>
    <w:rsid w:val="00276176"/>
    <w:rsid w:val="002C3DA2"/>
    <w:rsid w:val="0034477A"/>
    <w:rsid w:val="004C65A3"/>
    <w:rsid w:val="004F56E6"/>
    <w:rsid w:val="00512AEA"/>
    <w:rsid w:val="00527E9A"/>
    <w:rsid w:val="00553544"/>
    <w:rsid w:val="00606209"/>
    <w:rsid w:val="006A4E9C"/>
    <w:rsid w:val="007909A8"/>
    <w:rsid w:val="00800EA7"/>
    <w:rsid w:val="00855C1A"/>
    <w:rsid w:val="008E684C"/>
    <w:rsid w:val="009C2DAD"/>
    <w:rsid w:val="00AB7A68"/>
    <w:rsid w:val="00B246C4"/>
    <w:rsid w:val="00BA530C"/>
    <w:rsid w:val="00BB669C"/>
    <w:rsid w:val="00C63DC1"/>
    <w:rsid w:val="00C71A15"/>
    <w:rsid w:val="00CA6884"/>
    <w:rsid w:val="00D64FFB"/>
    <w:rsid w:val="00DF7203"/>
    <w:rsid w:val="00E014A7"/>
    <w:rsid w:val="00E13E07"/>
    <w:rsid w:val="00E75B84"/>
    <w:rsid w:val="00ED56E6"/>
    <w:rsid w:val="00F23C0F"/>
    <w:rsid w:val="00F27348"/>
    <w:rsid w:val="00FA1928"/>
    <w:rsid w:val="00FE33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Rachel Wee Hui Ling</cp:lastModifiedBy>
  <cp:revision>23</cp:revision>
  <dcterms:created xsi:type="dcterms:W3CDTF">2024-04-14T20:44:00Z</dcterms:created>
  <dcterms:modified xsi:type="dcterms:W3CDTF">2024-05-06T13:38:00Z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