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7F4C" w:rsidP="00B07F4C" w:rsidRDefault="00B07F4C" w14:paraId="420E6BD5" w14:textId="77777777">
      <w:pPr>
        <w:jc w:val="center"/>
        <w:rPr>
          <w:rFonts w:cs="Times New Roman"/>
          <w:b/>
          <w:bCs/>
          <w:lang w:val="en-US"/>
        </w:rPr>
      </w:pPr>
      <w:r w:rsidRPr="00BE7560">
        <w:rPr>
          <w:rFonts w:cs="Times New Roman"/>
          <w:b/>
          <w:bCs/>
          <w:lang w:val="en-US"/>
        </w:rPr>
        <w:t>The Role of Ethical Hacking in Modern Cybersecurity Practices: A Focus on Penetration Testing, Bug Bounty Programs, and CTF Challenges</w:t>
      </w:r>
      <w:r w:rsidRPr="00B07F4C">
        <w:rPr>
          <w:rFonts w:cs="Times New Roman"/>
          <w:b/>
          <w:bCs/>
          <w:lang w:val="en-MY"/>
        </w:rPr>
        <w:t> </w:t>
      </w:r>
      <w:r w:rsidRPr="00BE7560">
        <w:rPr>
          <w:rFonts w:cs="Times New Roman"/>
          <w:b/>
          <w:bCs/>
          <w:lang w:val="en-US"/>
        </w:rPr>
        <w:t xml:space="preserve"> </w:t>
      </w:r>
    </w:p>
    <w:p w:rsidR="00B07F4C" w:rsidP="00B07F4C" w:rsidRDefault="00B07F4C" w14:paraId="3E4BA1BF" w14:textId="77777777">
      <w:pPr>
        <w:jc w:val="center"/>
        <w:rPr>
          <w:rFonts w:cs="Times New Roman"/>
          <w:lang w:val="en-US"/>
        </w:rPr>
      </w:pPr>
      <w:r>
        <w:rPr>
          <w:rFonts w:cs="Times New Roman"/>
          <w:lang w:val="en-US"/>
        </w:rPr>
        <w:t>Khegai Olga</w:t>
      </w:r>
    </w:p>
    <w:p w:rsidR="00B07F4C" w:rsidP="00B07F4C" w:rsidRDefault="00B07F4C" w14:paraId="7688EE48" w14:textId="77777777">
      <w:pPr>
        <w:jc w:val="center"/>
        <w:rPr>
          <w:rFonts w:cs="Times New Roman"/>
          <w:lang w:val="en-US"/>
        </w:rPr>
      </w:pPr>
      <w:hyperlink w:history="1" r:id="rId10">
        <w:r w:rsidRPr="00040AAB">
          <w:rPr>
            <w:rStyle w:val="Hyperlink"/>
            <w:rFonts w:cs="Times New Roman"/>
            <w:lang w:val="en-US"/>
          </w:rPr>
          <w:t>Tp069365@mail.apu.edu.my</w:t>
        </w:r>
      </w:hyperlink>
    </w:p>
    <w:p w:rsidR="00B07F4C" w:rsidRDefault="00B07F4C" w14:paraId="7CB79741" w14:textId="77777777">
      <w:pPr>
        <w:rPr>
          <w:lang w:val="en-US"/>
        </w:rPr>
        <w:sectPr w:rsidR="00B07F4C" w:rsidSect="00B07F4C">
          <w:headerReference w:type="default" r:id="rId11"/>
          <w:footerReference w:type="default" r:id="rId12"/>
          <w:pgSz w:w="11906" w:h="16838" w:orient="portrait"/>
          <w:pgMar w:top="720" w:right="720" w:bottom="720" w:left="720" w:header="708" w:footer="708" w:gutter="0"/>
          <w:cols w:space="708"/>
          <w:docGrid w:linePitch="360"/>
        </w:sectPr>
      </w:pPr>
    </w:p>
    <w:p w:rsidR="00D41A61" w:rsidP="00B07F4C" w:rsidRDefault="00B07F4C" w14:paraId="735880A9" w14:textId="1B21150D">
      <w:pPr>
        <w:pStyle w:val="Heading1"/>
        <w:rPr>
          <w:lang w:val="en-US"/>
        </w:rPr>
      </w:pPr>
      <w:r>
        <w:rPr>
          <w:lang w:val="en-US"/>
        </w:rPr>
        <w:t>1.0 Introduction</w:t>
      </w:r>
    </w:p>
    <w:p w:rsidRPr="002C7B65" w:rsidR="002C7B65" w:rsidP="002C7B65" w:rsidRDefault="002C7B65" w14:paraId="008BA7B9" w14:textId="45E16B33">
      <w:pPr>
        <w:ind w:firstLine="708"/>
        <w:rPr>
          <w:lang w:val="en-US"/>
        </w:rPr>
      </w:pPr>
      <w:r w:rsidRPr="002C7B65">
        <w:rPr>
          <w:lang w:val="en-US"/>
        </w:rPr>
        <w:t>The digital transformation of society has ushered in progress and innovation but has also brought with it a surge of cyber-attacks against governments, corporations, and individuals. As threat actors utilize increasingly sophisticated cyberattack techniques, traditional defenses, such as firewalls and antivirus solutions, are being relied on less and less for safeguarding critical systems (Ransome &amp; Misra, 2018). In this circumstance, ethical hacking emerged as a valuable proactive measure for organizations to discover and remedy vulnerabilities before they can be compromised in illicit ways (EC-Council, 2025).</w:t>
      </w:r>
    </w:p>
    <w:p w:rsidR="00B07F4C" w:rsidP="002C7B65" w:rsidRDefault="002C7B65" w14:paraId="5F315522" w14:textId="17206529">
      <w:pPr>
        <w:ind w:firstLine="708"/>
        <w:rPr>
          <w:lang w:val="en-US"/>
        </w:rPr>
      </w:pPr>
      <w:r w:rsidRPr="002C7B65">
        <w:rPr>
          <w:lang w:val="en-US"/>
        </w:rPr>
        <w:t xml:space="preserve">Ethical hacking includes structured activities, such as penetration testing, and community-based opportunities, such as bug bounty programs and Capture The Flag (CTF) events, to improve digital resiliency and provide hands-on training and talent development pathways (SANS Institute, 2022; Zhou et al., 2020). Platforms like HackerOne and </w:t>
      </w:r>
      <w:proofErr w:type="spellStart"/>
      <w:r w:rsidRPr="002C7B65">
        <w:rPr>
          <w:lang w:val="en-US"/>
        </w:rPr>
        <w:t>Bugcrowd</w:t>
      </w:r>
      <w:proofErr w:type="spellEnd"/>
      <w:r w:rsidRPr="002C7B65">
        <w:rPr>
          <w:lang w:val="en-US"/>
        </w:rPr>
        <w:t xml:space="preserve"> provide real-world examples of the comprehensive reach of hacker-powered security, where thousands of critical bugs are reported as needing resolved every year (HackerOne, 2024; </w:t>
      </w:r>
      <w:proofErr w:type="spellStart"/>
      <w:r w:rsidRPr="002C7B65">
        <w:rPr>
          <w:lang w:val="en-US"/>
        </w:rPr>
        <w:t>Bugcrowd</w:t>
      </w:r>
      <w:proofErr w:type="spellEnd"/>
      <w:r w:rsidRPr="002C7B65">
        <w:rPr>
          <w:lang w:val="en-US"/>
        </w:rPr>
        <w:t>, 2023)</w:t>
      </w:r>
    </w:p>
    <w:p w:rsidRPr="00B07F4C" w:rsidR="002C7B65" w:rsidP="002C7B65" w:rsidRDefault="002C7B65" w14:paraId="50D587E9" w14:textId="3F5BF561">
      <w:pPr>
        <w:ind w:firstLine="708"/>
        <w:rPr>
          <w:lang w:val="en-US"/>
        </w:rPr>
      </w:pPr>
      <w:r w:rsidRPr="002C7B65">
        <w:rPr>
          <w:lang w:val="en-US"/>
        </w:rPr>
        <w:t xml:space="preserve">While it is important to note the significance of ethical hacking, the scholarly </w:t>
      </w:r>
      <w:r w:rsidRPr="002C7B65">
        <w:rPr>
          <w:lang w:val="en-US"/>
        </w:rPr>
        <w:t>literature is still being shaped in normative research. Much of the literature focuses on aspects of a technique as opposed to a cohesive perspective that links together the technical with consideration of legal, educational, and strategic organizational elements (Assal &amp; Chiasson, 2019). This literature review serves to map current research on ethical hacking, organized according to distinct domains, compare the frameworks existing and identify gaps that could be pursued for future research.</w:t>
      </w:r>
    </w:p>
    <w:p w:rsidR="00B07F4C" w:rsidP="00B07F4C" w:rsidRDefault="00B07F4C" w14:paraId="6C16602A" w14:textId="73DA4FA7">
      <w:pPr>
        <w:pStyle w:val="Heading1"/>
        <w:rPr>
          <w:lang w:val="en-US"/>
        </w:rPr>
      </w:pPr>
      <w:r>
        <w:rPr>
          <w:lang w:val="en-US"/>
        </w:rPr>
        <w:t>2.0 Literature Review</w:t>
      </w:r>
    </w:p>
    <w:p w:rsidRPr="002C7B65" w:rsidR="002C7B65" w:rsidP="002C7B65" w:rsidRDefault="002C7B65" w14:paraId="192EA87D" w14:textId="38692091">
      <w:pPr>
        <w:ind w:firstLine="708"/>
        <w:rPr>
          <w:lang w:val="en-US"/>
        </w:rPr>
      </w:pPr>
      <w:r w:rsidRPr="002C7B65">
        <w:rPr>
          <w:lang w:val="en-US"/>
        </w:rPr>
        <w:t xml:space="preserve">The purpose of this </w:t>
      </w:r>
      <w:r>
        <w:rPr>
          <w:lang w:val="en-US"/>
        </w:rPr>
        <w:t>review</w:t>
      </w:r>
      <w:r w:rsidRPr="002C7B65">
        <w:rPr>
          <w:lang w:val="en-US"/>
        </w:rPr>
        <w:t xml:space="preserve"> is to provide a formal overview of existing literature on ethical hacking and its central pieces - penetration testing, bug bounty programs, and Capture The Flag (CTF) contests. The review contains descriptions of primary areas of research, comparison of existing systems and frameworks, and identification of weaknesses or gaps in prior studies. The literature is organized thematically and methodologically in order to lay the foundation for understanding how ethical hacking fits into some current day practices of cybersecurity and where improvements continue to be needed.</w:t>
      </w:r>
    </w:p>
    <w:p w:rsidR="00B07F4C" w:rsidP="00B07F4C" w:rsidRDefault="00B07F4C" w14:paraId="4C0C8F0B" w14:textId="126106AA">
      <w:pPr>
        <w:pStyle w:val="Heading2"/>
        <w:rPr>
          <w:lang w:val="en-US"/>
        </w:rPr>
      </w:pPr>
      <w:r>
        <w:rPr>
          <w:lang w:val="en-US"/>
        </w:rPr>
        <w:t>2.1 Research Domains</w:t>
      </w:r>
    </w:p>
    <w:p w:rsidRPr="002C7B65" w:rsidR="002C7B65" w:rsidP="002C7B65" w:rsidRDefault="002C7B65" w14:paraId="2F495CE2" w14:textId="63A3B59D">
      <w:pPr>
        <w:pStyle w:val="Heading3"/>
        <w:rPr>
          <w:lang w:val="en-US"/>
        </w:rPr>
      </w:pPr>
      <w:r w:rsidRPr="002C7B65">
        <w:rPr>
          <w:lang w:val="en-US"/>
        </w:rPr>
        <w:t>2.1.1 Ethical Hacking Fundamentals</w:t>
      </w:r>
    </w:p>
    <w:p w:rsidRPr="00A64F15" w:rsidR="00A64F15" w:rsidP="00A64F15" w:rsidRDefault="002C7B65" w14:paraId="6512CEBA" w14:textId="748ADD10">
      <w:pPr>
        <w:rPr>
          <w:lang w:val="en-US"/>
        </w:rPr>
      </w:pPr>
      <w:r>
        <w:rPr>
          <w:lang w:val="en-US"/>
        </w:rPr>
        <w:tab/>
      </w:r>
      <w:r w:rsidRPr="00A64F15" w:rsidR="00A64F15">
        <w:rPr>
          <w:lang w:val="en-US"/>
        </w:rPr>
        <w:t>Ethical hackers, or penetration testers, seek out system vulnerabilities through approved testing using the same techniques as criminal hackers, but with authorization and intent to improve security (EC-Council, 2025). The typical ethical hacking involves five steps: reconnaissance, scanning, gaining access, maintaining access, and covering tracks (Mell et al., 2008).</w:t>
      </w:r>
    </w:p>
    <w:p w:rsidR="002C7B65" w:rsidP="00A64F15" w:rsidRDefault="00A64F15" w14:paraId="0108DD77" w14:textId="0EBBC7DE">
      <w:pPr>
        <w:ind w:firstLine="708"/>
        <w:rPr>
          <w:lang w:val="en-US"/>
        </w:rPr>
      </w:pPr>
      <w:r w:rsidRPr="00A64F15">
        <w:rPr>
          <w:lang w:val="en-US"/>
        </w:rPr>
        <w:t>The CEH certification process has standardized these techniques so as to allow professionals to examine organizational defenses in a systematic manner. However, Assal and Chiasson (2019) claim that despite the ethical hacking methods the actual practice is disassociated from more systematic, long-term software development practices, thereby limiting the security potential.</w:t>
      </w:r>
    </w:p>
    <w:p w:rsidR="002C7B65" w:rsidP="002C7B65" w:rsidRDefault="002C7B65" w14:paraId="685D1D0B" w14:textId="1C29D495">
      <w:pPr>
        <w:pStyle w:val="Heading3"/>
        <w:rPr>
          <w:lang w:val="en-US"/>
        </w:rPr>
      </w:pPr>
      <w:r w:rsidRPr="002C7B65">
        <w:rPr>
          <w:lang w:val="en-US"/>
        </w:rPr>
        <w:t>2.1.2 Bug Bounty Programs</w:t>
      </w:r>
    </w:p>
    <w:p w:rsidRPr="00A64F15" w:rsidR="00A64F15" w:rsidP="00A64F15" w:rsidRDefault="00A64F15" w14:paraId="666926AC" w14:textId="360FB1C7">
      <w:pPr>
        <w:ind w:firstLine="708"/>
        <w:rPr>
          <w:lang w:val="en-US"/>
        </w:rPr>
      </w:pPr>
      <w:r w:rsidRPr="00A64F15">
        <w:rPr>
          <w:lang w:val="en-US"/>
        </w:rPr>
        <w:t xml:space="preserve">Bug bounty programs provide financial rewards to independent security researchers for reporting vulnerabilities. Platforms such as HackerOne and </w:t>
      </w:r>
      <w:proofErr w:type="spellStart"/>
      <w:r w:rsidRPr="00A64F15">
        <w:rPr>
          <w:lang w:val="en-US"/>
        </w:rPr>
        <w:t>Bugcrowd</w:t>
      </w:r>
      <w:proofErr w:type="spellEnd"/>
      <w:r w:rsidRPr="00A64F15">
        <w:rPr>
          <w:lang w:val="en-US"/>
        </w:rPr>
        <w:t xml:space="preserve"> illustrate how community-based security can scale — their researchers have cataloged thousands of serious flaws each year (HackerOne, 2024; </w:t>
      </w:r>
      <w:proofErr w:type="spellStart"/>
      <w:r w:rsidRPr="00A64F15">
        <w:rPr>
          <w:lang w:val="en-US"/>
        </w:rPr>
        <w:t>Bugcrowd</w:t>
      </w:r>
      <w:proofErr w:type="spellEnd"/>
      <w:r w:rsidRPr="00A64F15">
        <w:rPr>
          <w:lang w:val="en-US"/>
        </w:rPr>
        <w:t xml:space="preserve">, 2023). </w:t>
      </w:r>
    </w:p>
    <w:p w:rsidR="002C7B65" w:rsidP="00A64F15" w:rsidRDefault="00A64F15" w14:paraId="4CEC389B" w14:textId="1323EF2B">
      <w:pPr>
        <w:ind w:firstLine="708"/>
        <w:rPr>
          <w:lang w:val="en-US"/>
        </w:rPr>
      </w:pPr>
      <w:r w:rsidRPr="00A64F15">
        <w:rPr>
          <w:lang w:val="en-US"/>
        </w:rPr>
        <w:t xml:space="preserve">While these programs lead to broader coverage and lower cost, they are still problematic — delayed triage, inconsistent responses, or legal ambiguity in jurisdictions that do not have a clear disclosure policy (Zhou et al., 2020; Assal &amp; Chiasson, 2019). Successful implementations </w:t>
      </w:r>
      <w:r w:rsidRPr="00A64F15">
        <w:rPr>
          <w:lang w:val="en-US"/>
        </w:rPr>
        <w:t xml:space="preserve">require scoping and a workable relationship with the hackers. </w:t>
      </w:r>
    </w:p>
    <w:p w:rsidR="002C7B65" w:rsidP="009020E2" w:rsidRDefault="009020E2" w14:paraId="0326EAE1" w14:textId="363B5BE2">
      <w:pPr>
        <w:pStyle w:val="Heading3"/>
        <w:rPr>
          <w:lang w:val="en-US"/>
        </w:rPr>
      </w:pPr>
      <w:r w:rsidRPr="009020E2">
        <w:rPr>
          <w:lang w:val="en-US"/>
        </w:rPr>
        <w:t>2.1.3 Capture The Flag (CTF) and Cybersecurity Education</w:t>
      </w:r>
    </w:p>
    <w:p w:rsidRPr="00A64F15" w:rsidR="00A64F15" w:rsidP="00A64F15" w:rsidRDefault="00A64F15" w14:paraId="3620BC12" w14:textId="56DF3482">
      <w:pPr>
        <w:ind w:firstLine="708"/>
        <w:rPr>
          <w:lang w:val="en-US"/>
        </w:rPr>
      </w:pPr>
      <w:r w:rsidRPr="00A64F15">
        <w:rPr>
          <w:lang w:val="en-US"/>
        </w:rPr>
        <w:t>CTF competitions are a very popular method for teaching applied skills for cybersecurity, providing participants with realistic simulated environments involving cryptography, reverse engineering, and even web exploitation (SANS Institute, 2022). They are a great way to engage learners, and develop their technical skillsets, in a controlled way.</w:t>
      </w:r>
    </w:p>
    <w:p w:rsidRPr="009020E2" w:rsidR="009020E2" w:rsidP="00A64F15" w:rsidRDefault="00A64F15" w14:paraId="3B635788" w14:textId="20DBC220">
      <w:pPr>
        <w:ind w:firstLine="708"/>
        <w:rPr>
          <w:lang w:val="en-US"/>
        </w:rPr>
      </w:pPr>
      <w:proofErr w:type="spellStart"/>
      <w:r w:rsidRPr="00A64F15">
        <w:rPr>
          <w:lang w:val="en-US"/>
        </w:rPr>
        <w:t>Bratus</w:t>
      </w:r>
      <w:proofErr w:type="spellEnd"/>
      <w:r w:rsidRPr="00A64F15">
        <w:rPr>
          <w:lang w:val="en-US"/>
        </w:rPr>
        <w:t xml:space="preserve"> et al. (2021) point out that though CTFs provide a method for participants to solve puzzles, they do not adequately simulate the complexity of the real-world incidents that participants would typically be part of; this may limit their domain relevance when preparing participants for enterprise-sized responsibilities like SOC processes or compliance enforcement.</w:t>
      </w:r>
    </w:p>
    <w:p w:rsidRPr="009020E2" w:rsidR="009020E2" w:rsidP="009020E2" w:rsidRDefault="009020E2" w14:paraId="454A95DA" w14:textId="0479F5F6">
      <w:pPr>
        <w:rPr>
          <w:lang w:val="en-US"/>
        </w:rPr>
      </w:pPr>
      <w:r w:rsidRPr="009020E2">
        <w:rPr>
          <w:lang w:val="en-US"/>
        </w:rPr>
        <w:t>CTFs generally fall into 2 basic types:</w:t>
      </w:r>
    </w:p>
    <w:p w:rsidRPr="009020E2" w:rsidR="009020E2" w:rsidP="009020E2" w:rsidRDefault="009020E2" w14:paraId="5E94FC90" w14:textId="7D4E5F75">
      <w:pPr>
        <w:pStyle w:val="ListParagraph"/>
        <w:numPr>
          <w:ilvl w:val="0"/>
          <w:numId w:val="1"/>
        </w:numPr>
        <w:rPr>
          <w:lang w:val="en-US"/>
        </w:rPr>
      </w:pPr>
      <w:r w:rsidRPr="009020E2">
        <w:rPr>
          <w:lang w:val="en-US"/>
        </w:rPr>
        <w:t>Jeopardy-</w:t>
      </w:r>
      <w:r>
        <w:rPr>
          <w:lang w:val="en-US"/>
        </w:rPr>
        <w:t>style:</w:t>
      </w:r>
      <w:r w:rsidRPr="009020E2">
        <w:rPr>
          <w:lang w:val="en-US"/>
        </w:rPr>
        <w:t xml:space="preserve"> Individual and team based challenges of varying difficulty across categories such as web, crypto, or binary exploitation.</w:t>
      </w:r>
    </w:p>
    <w:p w:rsidR="009020E2" w:rsidP="009020E2" w:rsidRDefault="009020E2" w14:paraId="1E40C286" w14:textId="7F2865A1">
      <w:pPr>
        <w:pStyle w:val="ListParagraph"/>
        <w:numPr>
          <w:ilvl w:val="0"/>
          <w:numId w:val="1"/>
        </w:numPr>
        <w:rPr>
          <w:lang w:val="en-US"/>
        </w:rPr>
      </w:pPr>
      <w:r w:rsidRPr="009020E2">
        <w:rPr>
          <w:lang w:val="en-US"/>
        </w:rPr>
        <w:t>Attack-Defense-</w:t>
      </w:r>
      <w:r>
        <w:rPr>
          <w:lang w:val="en-US"/>
        </w:rPr>
        <w:t>style:</w:t>
      </w:r>
      <w:r w:rsidRPr="009020E2">
        <w:rPr>
          <w:lang w:val="en-US"/>
        </w:rPr>
        <w:t xml:space="preserve"> Teams spend half of their time defending their own infrastructure while the other half will be attacking an opponent's infrastructure.</w:t>
      </w:r>
    </w:p>
    <w:p w:rsidR="009020E2" w:rsidP="009020E2" w:rsidRDefault="009020E2" w14:paraId="4BCFC2B4" w14:textId="46041466">
      <w:pPr>
        <w:ind w:firstLine="360"/>
        <w:rPr>
          <w:lang w:val="en-US"/>
        </w:rPr>
      </w:pPr>
      <w:r w:rsidRPr="009020E2">
        <w:rPr>
          <w:lang w:val="en-US"/>
        </w:rPr>
        <w:t xml:space="preserve">Even though CTFs have limitations, they remain one of the most interactive and impactful options for practical cybersecurity learning, </w:t>
      </w:r>
      <w:r w:rsidRPr="009020E2">
        <w:rPr>
          <w:lang w:val="en-US"/>
        </w:rPr>
        <w:t>especially when incorporating mentoring and enabling effective post-event reflection.</w:t>
      </w:r>
    </w:p>
    <w:p w:rsidR="009020E2" w:rsidP="00A64F15" w:rsidRDefault="00A64F15" w14:paraId="258F5E47" w14:textId="03A6AD13">
      <w:pPr>
        <w:pStyle w:val="Heading3"/>
        <w:rPr>
          <w:lang w:val="en-US"/>
        </w:rPr>
      </w:pPr>
      <w:r w:rsidRPr="00A64F15">
        <w:rPr>
          <w:lang w:val="en-US"/>
        </w:rPr>
        <w:t>2.1.4 Legal and Ethical Boundaries</w:t>
      </w:r>
    </w:p>
    <w:p w:rsidRPr="00A64F15" w:rsidR="00A64F15" w:rsidP="00A64F15" w:rsidRDefault="00A64F15" w14:paraId="5081B683" w14:textId="0B172600">
      <w:pPr>
        <w:ind w:firstLine="708"/>
        <w:rPr>
          <w:lang w:val="en-US"/>
        </w:rPr>
      </w:pPr>
      <w:r w:rsidRPr="00A64F15">
        <w:rPr>
          <w:lang w:val="en-US"/>
        </w:rPr>
        <w:t>Ethical hacking demands permission to operate to avoid potentially violating laws such as the CFAA, or data laws like the GDPR. Frameworks such as NIST SP 800-115 and ISO/IEC 27001 set out ways to conduct testing by ensuring limits are set (Mell et al., 2008).</w:t>
      </w:r>
    </w:p>
    <w:p w:rsidR="00A64F15" w:rsidP="00A64F15" w:rsidRDefault="00A64F15" w14:paraId="2C4A7364" w14:textId="12197916">
      <w:pPr>
        <w:ind w:firstLine="708"/>
        <w:rPr>
          <w:lang w:val="en-US"/>
        </w:rPr>
      </w:pPr>
      <w:r w:rsidRPr="00A64F15">
        <w:rPr>
          <w:lang w:val="en-US"/>
        </w:rPr>
        <w:t xml:space="preserve">Despite these frameworks and policies, many countries have no legal clarity and even nonprofit researchers can be prosecuted. </w:t>
      </w:r>
      <w:proofErr w:type="spellStart"/>
      <w:r w:rsidRPr="00A64F15">
        <w:rPr>
          <w:lang w:val="en-US"/>
        </w:rPr>
        <w:t>Bugcrowd</w:t>
      </w:r>
      <w:proofErr w:type="spellEnd"/>
      <w:r w:rsidRPr="00A64F15">
        <w:rPr>
          <w:lang w:val="en-US"/>
        </w:rPr>
        <w:t xml:space="preserve"> (2023), points out that the lack of safe harbor protections limits people being able to participate in ethical hacking. There are also ethical concerns relating to organizations profiting from hackers' thoughts, ideas, and contributions without other means (Zhou et al., 2020).</w:t>
      </w:r>
    </w:p>
    <w:p w:rsidR="00A64F15" w:rsidP="00A64F15" w:rsidRDefault="00A64F15" w14:paraId="76470579" w14:textId="4D1BBCF5">
      <w:pPr>
        <w:pStyle w:val="Heading3"/>
        <w:rPr>
          <w:lang w:val="en-US"/>
        </w:rPr>
      </w:pPr>
      <w:r w:rsidRPr="00A64F15">
        <w:rPr>
          <w:lang w:val="en-US"/>
        </w:rPr>
        <w:t>2.1.5 Challenges and Gaps in Current Research</w:t>
      </w:r>
    </w:p>
    <w:p w:rsidRPr="00A64F15" w:rsidR="00A64F15" w:rsidP="00A64F15" w:rsidRDefault="00A64F15" w14:paraId="225B9062" w14:textId="0C4CC560">
      <w:pPr>
        <w:ind w:firstLine="708"/>
        <w:rPr>
          <w:lang w:val="en-US"/>
        </w:rPr>
      </w:pPr>
      <w:r w:rsidRPr="00A64F15">
        <w:rPr>
          <w:lang w:val="en-US"/>
        </w:rPr>
        <w:t>Nowadays, research largely conceptualizes penetration testing, bug bounties, and CTFs independently, rather than as part of a larger cybersecurity ecosystem. Research assessing the impacts of these activities on organizational resilience or workforce preparedness is also limited (Assal &amp; Chiasson, 2019).</w:t>
      </w:r>
    </w:p>
    <w:p w:rsidRPr="00A64F15" w:rsidR="00A64F15" w:rsidP="00A64F15" w:rsidRDefault="00A64F15" w14:paraId="3C2CF485" w14:textId="2DBED060">
      <w:pPr>
        <w:ind w:firstLine="708"/>
        <w:rPr>
          <w:lang w:val="en-US"/>
        </w:rPr>
      </w:pPr>
      <w:r w:rsidRPr="00A64F15">
        <w:rPr>
          <w:lang w:val="en-US"/>
        </w:rPr>
        <w:t xml:space="preserve">These tools can also be limited in practice due to legal risks and educational misalignments. As </w:t>
      </w:r>
      <w:proofErr w:type="spellStart"/>
      <w:r w:rsidRPr="00A64F15">
        <w:rPr>
          <w:lang w:val="en-US"/>
        </w:rPr>
        <w:t>Bratus</w:t>
      </w:r>
      <w:proofErr w:type="spellEnd"/>
      <w:r w:rsidRPr="00A64F15">
        <w:rPr>
          <w:lang w:val="en-US"/>
        </w:rPr>
        <w:t xml:space="preserve"> et al. (2021) argue, future research must consider ethical hacking with reference to existing risk frameworks and collaborative approaches across disciplines, laying the groundwork to consider broader security strategies.</w:t>
      </w:r>
    </w:p>
    <w:p w:rsidR="00B07F4C" w:rsidP="00B07F4C" w:rsidRDefault="00B07F4C" w14:paraId="3D6DEBFB" w14:textId="783CA6D3">
      <w:pPr>
        <w:pStyle w:val="Heading2"/>
        <w:rPr>
          <w:lang w:val="en-US"/>
        </w:rPr>
      </w:pPr>
      <w:r>
        <w:rPr>
          <w:lang w:val="en-US"/>
        </w:rPr>
        <w:t>2.2 Similar Systems</w:t>
      </w:r>
    </w:p>
    <w:p w:rsidR="002263A8" w:rsidP="0032311B" w:rsidRDefault="0067383B" w14:paraId="6A22E5ED" w14:textId="6EF6C7B8">
      <w:pPr>
        <w:sectPr w:rsidR="002263A8" w:rsidSect="00B07F4C">
          <w:type w:val="continuous"/>
          <w:pgSz w:w="11906" w:h="16838" w:orient="portrait"/>
          <w:pgMar w:top="720" w:right="720" w:bottom="720" w:left="720" w:header="708" w:footer="708" w:gutter="0"/>
          <w:cols w:space="708" w:num="2"/>
          <w:docGrid w:linePitch="360"/>
        </w:sectPr>
      </w:pPr>
      <w:r w:rsidRPr="0067383B">
        <w:rPr>
          <w:lang w:val="en-US"/>
        </w:rPr>
        <w:t>Many systems and frameworks have been created that support ethical hacking (positioned across penetration testing, bug bounty platforms, and cybersecurity education). Each of these are likely to have been developed with their own intentions and intended audience (Industry, academia or ethical hackers), but taken together they all commonly seek to advance and improve preparedness to protect in the future against cyber-attacks. By comparing these systems and frameworks side by side, we can explore how they complement each other and what features or functions have yet to be developed. Below table provides a snapshot of selected works from available literature and industry reports, focusing on (a) the findings, and (b) limitations identified in the works.</w:t>
      </w:r>
    </w:p>
    <w:tbl>
      <w:tblPr>
        <w:tblStyle w:val="GridTable1Light"/>
        <w:tblW w:w="0" w:type="auto"/>
        <w:tblLook w:val="04A0" w:firstRow="1" w:lastRow="0" w:firstColumn="1" w:lastColumn="0" w:noHBand="0" w:noVBand="1"/>
      </w:tblPr>
      <w:tblGrid>
        <w:gridCol w:w="1129"/>
        <w:gridCol w:w="1629"/>
        <w:gridCol w:w="2445"/>
        <w:gridCol w:w="2580"/>
        <w:gridCol w:w="2673"/>
      </w:tblGrid>
      <w:tr w:rsidRPr="002263A8" w:rsidR="002263A8" w:rsidTr="2732ED0C" w14:paraId="75B3E685" w14:textId="77777777">
        <w:trPr>
          <w:cnfStyle w:val="100000000000" w:firstRow="1" w:lastRow="0" w:firstColumn="0" w:lastColumn="0" w:oddVBand="0" w:evenVBand="0" w:oddHBand="0" w:evenHBand="0" w:firstRowFirstColumn="0" w:firstRowLastColumn="0" w:lastRowFirstColumn="0" w:lastRowLastColumn="0"/>
          <w:divId w:val="1273631841"/>
        </w:trPr>
        <w:tc>
          <w:tcPr>
            <w:cnfStyle w:val="001000000000" w:firstRow="0" w:lastRow="0" w:firstColumn="1" w:lastColumn="0" w:oddVBand="0" w:evenVBand="0" w:oddHBand="0" w:evenHBand="0" w:firstRowFirstColumn="0" w:firstRowLastColumn="0" w:lastRowFirstColumn="0" w:lastRowLastColumn="0"/>
            <w:tcW w:w="0" w:type="auto"/>
            <w:tcMar/>
            <w:hideMark/>
          </w:tcPr>
          <w:p w:rsidRPr="002263A8" w:rsidR="002263A8" w:rsidP="002263A8" w:rsidRDefault="002263A8" w14:paraId="5139B4FD" w14:textId="77777777">
            <w:pPr>
              <w:spacing w:before="100" w:beforeAutospacing="1" w:after="100" w:afterAutospacing="1" w:line="240" w:lineRule="auto"/>
              <w:jc w:val="center"/>
              <w:rPr>
                <w:rFonts w:cs="Times New Roman" w:eastAsiaTheme="minorEastAsia"/>
                <w:szCs w:val="24"/>
                <w:lang w:val="en-MY" w:eastAsia="en-GB"/>
              </w:rPr>
            </w:pPr>
            <w:r w:rsidRPr="002263A8">
              <w:rPr>
                <w:rFonts w:cs="Times New Roman" w:eastAsiaTheme="minorEastAsia"/>
                <w:szCs w:val="24"/>
                <w:lang w:val="en-MY" w:eastAsia="en-GB"/>
              </w:rPr>
              <w:t>Journal (Year)</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2263A8" w:rsidR="002263A8" w:rsidP="002263A8" w:rsidRDefault="002263A8" w14:paraId="2DE131B7" w14:textId="77777777">
            <w:pPr>
              <w:spacing w:before="100" w:beforeAutospacing="1" w:after="100" w:afterAutospacing="1" w:line="240" w:lineRule="auto"/>
              <w:jc w:val="center"/>
              <w:cnfStyle w:val="100000000000" w:firstRow="1" w:lastRow="0" w:firstColumn="0" w:lastColumn="0" w:oddVBand="0" w:evenVBand="0" w:oddHBand="0" w:evenHBand="0" w:firstRowFirstColumn="0" w:firstRowLastColumn="0" w:lastRowFirstColumn="0" w:lastRowLastColumn="0"/>
              <w:rPr>
                <w:rFonts w:cs="Times New Roman" w:eastAsiaTheme="minorEastAsia"/>
                <w:szCs w:val="24"/>
                <w:lang w:val="en-MY" w:eastAsia="en-GB"/>
              </w:rPr>
            </w:pPr>
            <w:r w:rsidRPr="002263A8">
              <w:rPr>
                <w:rFonts w:cs="Times New Roman" w:eastAsiaTheme="minorEastAsia"/>
                <w:szCs w:val="24"/>
                <w:lang w:val="en-MY" w:eastAsia="en-GB"/>
              </w:rPr>
              <w:t>Authors</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2263A8" w:rsidR="002263A8" w:rsidP="002263A8" w:rsidRDefault="002263A8" w14:paraId="333D1139" w14:textId="77777777">
            <w:pPr>
              <w:spacing w:before="100" w:beforeAutospacing="1" w:after="100" w:afterAutospacing="1" w:line="240" w:lineRule="auto"/>
              <w:jc w:val="center"/>
              <w:cnfStyle w:val="100000000000" w:firstRow="1" w:lastRow="0" w:firstColumn="0" w:lastColumn="0" w:oddVBand="0" w:evenVBand="0" w:oddHBand="0" w:evenHBand="0" w:firstRowFirstColumn="0" w:firstRowLastColumn="0" w:lastRowFirstColumn="0" w:lastRowLastColumn="0"/>
              <w:rPr>
                <w:rFonts w:cs="Times New Roman" w:eastAsiaTheme="minorEastAsia"/>
                <w:szCs w:val="24"/>
                <w:lang w:val="en-MY" w:eastAsia="en-GB"/>
              </w:rPr>
            </w:pPr>
            <w:r w:rsidRPr="002263A8">
              <w:rPr>
                <w:rFonts w:cs="Times New Roman" w:eastAsiaTheme="minorEastAsia"/>
                <w:szCs w:val="24"/>
                <w:lang w:val="en-MY" w:eastAsia="en-GB"/>
              </w:rPr>
              <w:t>Title</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2263A8" w:rsidR="002263A8" w:rsidP="002263A8" w:rsidRDefault="002263A8" w14:paraId="48CA8615" w14:textId="77777777">
            <w:pPr>
              <w:spacing w:before="100" w:beforeAutospacing="1" w:after="100" w:afterAutospacing="1" w:line="240" w:lineRule="auto"/>
              <w:jc w:val="center"/>
              <w:cnfStyle w:val="100000000000" w:firstRow="1" w:lastRow="0" w:firstColumn="0" w:lastColumn="0" w:oddVBand="0" w:evenVBand="0" w:oddHBand="0" w:evenHBand="0" w:firstRowFirstColumn="0" w:firstRowLastColumn="0" w:lastRowFirstColumn="0" w:lastRowLastColumn="0"/>
              <w:rPr>
                <w:rFonts w:cs="Times New Roman" w:eastAsiaTheme="minorEastAsia"/>
                <w:szCs w:val="24"/>
                <w:lang w:val="en-MY" w:eastAsia="en-GB"/>
              </w:rPr>
            </w:pPr>
            <w:r w:rsidRPr="002263A8">
              <w:rPr>
                <w:rFonts w:cs="Times New Roman" w:eastAsiaTheme="minorEastAsia"/>
                <w:szCs w:val="24"/>
                <w:lang w:val="en-MY" w:eastAsia="en-GB"/>
              </w:rPr>
              <w:t>Key Findings</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2263A8" w:rsidR="002263A8" w:rsidP="002263A8" w:rsidRDefault="002263A8" w14:paraId="1C86AD52" w14:textId="77777777">
            <w:pPr>
              <w:spacing w:before="100" w:beforeAutospacing="1" w:after="100" w:afterAutospacing="1" w:line="240" w:lineRule="auto"/>
              <w:jc w:val="center"/>
              <w:cnfStyle w:val="100000000000" w:firstRow="1" w:lastRow="0" w:firstColumn="0" w:lastColumn="0" w:oddVBand="0" w:evenVBand="0" w:oddHBand="0" w:evenHBand="0" w:firstRowFirstColumn="0" w:firstRowLastColumn="0" w:lastRowFirstColumn="0" w:lastRowLastColumn="0"/>
              <w:rPr>
                <w:rFonts w:cs="Times New Roman" w:eastAsiaTheme="minorEastAsia"/>
                <w:szCs w:val="24"/>
                <w:lang w:val="en-MY" w:eastAsia="en-GB"/>
              </w:rPr>
            </w:pPr>
            <w:r w:rsidRPr="002263A8">
              <w:rPr>
                <w:rFonts w:cs="Times New Roman" w:eastAsiaTheme="minorEastAsia"/>
                <w:szCs w:val="24"/>
                <w:lang w:val="en-MY" w:eastAsia="en-GB"/>
              </w:rPr>
              <w:t>Research Gaps</w:t>
            </w:r>
          </w:p>
        </w:tc>
      </w:tr>
      <w:tr w:rsidRPr="002263A8" w:rsidR="002263A8" w:rsidTr="2732ED0C" w14:paraId="2505EDC6" w14:textId="77777777">
        <w:trPr>
          <w:divId w:val="1273631841"/>
        </w:trPr>
        <w:tc>
          <w:tcPr>
            <w:cnfStyle w:val="001000000000" w:firstRow="0" w:lastRow="0" w:firstColumn="1" w:lastColumn="0" w:oddVBand="0" w:evenVBand="0" w:oddHBand="0" w:evenHBand="0" w:firstRowFirstColumn="0" w:firstRowLastColumn="0" w:lastRowFirstColumn="0" w:lastRowLastColumn="0"/>
            <w:tcW w:w="0" w:type="auto"/>
            <w:tcMar/>
            <w:hideMark/>
          </w:tcPr>
          <w:p w:rsidRPr="002263A8" w:rsidR="002263A8" w:rsidP="002263A8" w:rsidRDefault="002263A8" w14:paraId="119F8450" w14:textId="77777777">
            <w:pPr>
              <w:spacing w:before="100" w:beforeAutospacing="1" w:after="100" w:afterAutospacing="1" w:line="240" w:lineRule="auto"/>
              <w:jc w:val="left"/>
              <w:rPr>
                <w:rFonts w:cs="Times New Roman" w:eastAsiaTheme="minorEastAsia"/>
                <w:szCs w:val="24"/>
                <w:lang w:val="en-MY" w:eastAsia="en-GB"/>
              </w:rPr>
            </w:pPr>
            <w:r w:rsidRPr="002263A8">
              <w:rPr>
                <w:rFonts w:cs="Times New Roman" w:eastAsiaTheme="minorEastAsia"/>
                <w:szCs w:val="24"/>
                <w:lang w:val="en-MY" w:eastAsia="en-GB"/>
              </w:rPr>
              <w:t>2020</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2263A8" w:rsidR="002263A8" w:rsidP="002263A8" w:rsidRDefault="002263A8" w14:paraId="2FA3BE9D" w14:textId="77777777">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cs="Times New Roman" w:eastAsiaTheme="minorEastAsia"/>
                <w:szCs w:val="24"/>
                <w:lang w:val="en-MY" w:eastAsia="en-GB"/>
              </w:rPr>
            </w:pPr>
            <w:r w:rsidRPr="002263A8">
              <w:rPr>
                <w:rFonts w:cs="Times New Roman" w:eastAsiaTheme="minorEastAsia"/>
                <w:szCs w:val="24"/>
                <w:lang w:val="en-MY" w:eastAsia="en-GB"/>
              </w:rPr>
              <w:t>Zhou, Y., Sharma, A., &amp; Luo, X.</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2263A8" w:rsidR="002263A8" w:rsidP="002263A8" w:rsidRDefault="002263A8" w14:paraId="37D466CD" w14:textId="77777777">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cs="Times New Roman" w:eastAsiaTheme="minorEastAsia"/>
                <w:szCs w:val="24"/>
                <w:lang w:val="en-MY" w:eastAsia="en-GB"/>
              </w:rPr>
            </w:pPr>
            <w:r w:rsidRPr="002263A8">
              <w:rPr>
                <w:rFonts w:cs="Times New Roman" w:eastAsiaTheme="minorEastAsia"/>
                <w:szCs w:val="24"/>
                <w:lang w:val="en-MY" w:eastAsia="en-GB"/>
              </w:rPr>
              <w:t>Bug Bounty Programs: Hackers’ Motivation and Corporations’ Strategies</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2263A8" w:rsidR="002263A8" w:rsidP="002263A8" w:rsidRDefault="002263A8" w14:paraId="6A78912D" w14:textId="77777777">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cs="Times New Roman" w:eastAsiaTheme="minorEastAsia"/>
                <w:szCs w:val="24"/>
                <w:lang w:val="en-MY" w:eastAsia="en-GB"/>
              </w:rPr>
            </w:pPr>
            <w:r w:rsidRPr="002263A8">
              <w:rPr>
                <w:rFonts w:cs="Times New Roman" w:eastAsiaTheme="minorEastAsia"/>
                <w:szCs w:val="24"/>
                <w:lang w:val="en-MY" w:eastAsia="en-GB"/>
              </w:rPr>
              <w:t>Analyzes hacker motivations and organizational strategies in bug bounty systems</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2263A8" w:rsidR="002263A8" w:rsidP="002263A8" w:rsidRDefault="002263A8" w14:paraId="2E6648DC" w14:textId="77777777">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cs="Times New Roman" w:eastAsiaTheme="minorEastAsia"/>
                <w:szCs w:val="24"/>
                <w:lang w:val="en-MY" w:eastAsia="en-GB"/>
              </w:rPr>
            </w:pPr>
            <w:r w:rsidRPr="002263A8">
              <w:rPr>
                <w:rFonts w:cs="Times New Roman" w:eastAsiaTheme="minorEastAsia"/>
                <w:szCs w:val="24"/>
                <w:lang w:val="en-MY" w:eastAsia="en-GB"/>
              </w:rPr>
              <w:t>Limited discussion on program scalability and legal uncertainty for participants</w:t>
            </w:r>
          </w:p>
        </w:tc>
      </w:tr>
      <w:tr w:rsidRPr="002263A8" w:rsidR="002263A8" w:rsidTr="2732ED0C" w14:paraId="60FA13DA" w14:textId="77777777">
        <w:trPr>
          <w:divId w:val="1273631841"/>
        </w:trPr>
        <w:tc>
          <w:tcPr>
            <w:cnfStyle w:val="001000000000" w:firstRow="0" w:lastRow="0" w:firstColumn="1" w:lastColumn="0" w:oddVBand="0" w:evenVBand="0" w:oddHBand="0" w:evenHBand="0" w:firstRowFirstColumn="0" w:firstRowLastColumn="0" w:lastRowFirstColumn="0" w:lastRowLastColumn="0"/>
            <w:tcW w:w="0" w:type="auto"/>
            <w:tcMar/>
            <w:hideMark/>
          </w:tcPr>
          <w:p w:rsidRPr="002263A8" w:rsidR="002263A8" w:rsidP="002263A8" w:rsidRDefault="002263A8" w14:paraId="6F7F9434" w14:textId="77777777">
            <w:pPr>
              <w:spacing w:before="100" w:beforeAutospacing="1" w:after="100" w:afterAutospacing="1" w:line="240" w:lineRule="auto"/>
              <w:jc w:val="left"/>
              <w:rPr>
                <w:rFonts w:cs="Times New Roman" w:eastAsiaTheme="minorEastAsia"/>
                <w:szCs w:val="24"/>
                <w:lang w:val="en-MY" w:eastAsia="en-GB"/>
              </w:rPr>
            </w:pPr>
            <w:r w:rsidRPr="002263A8">
              <w:rPr>
                <w:rFonts w:cs="Times New Roman" w:eastAsiaTheme="minorEastAsia"/>
                <w:szCs w:val="24"/>
                <w:lang w:val="en-MY" w:eastAsia="en-GB"/>
              </w:rPr>
              <w:t>2021</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2263A8" w:rsidR="002263A8" w:rsidP="002263A8" w:rsidRDefault="002263A8" w14:paraId="0C656F7A" w14:textId="77777777">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cs="Times New Roman" w:eastAsiaTheme="minorEastAsia"/>
                <w:szCs w:val="24"/>
                <w:lang w:val="en-MY" w:eastAsia="en-GB"/>
              </w:rPr>
            </w:pPr>
            <w:r w:rsidRPr="002263A8">
              <w:rPr>
                <w:rFonts w:cs="Times New Roman" w:eastAsiaTheme="minorEastAsia"/>
                <w:szCs w:val="24"/>
                <w:lang w:val="en-MY" w:eastAsia="en-GB"/>
              </w:rPr>
              <w:t>Bratus, S., Shubina, A., et al.</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2263A8" w:rsidR="002263A8" w:rsidP="002263A8" w:rsidRDefault="002263A8" w14:paraId="2A72540B" w14:textId="77777777">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cs="Times New Roman" w:eastAsiaTheme="minorEastAsia"/>
                <w:szCs w:val="24"/>
                <w:lang w:val="en-MY" w:eastAsia="en-GB"/>
              </w:rPr>
            </w:pPr>
            <w:r w:rsidRPr="002263A8">
              <w:rPr>
                <w:rFonts w:cs="Times New Roman" w:eastAsiaTheme="minorEastAsia"/>
                <w:szCs w:val="24"/>
                <w:lang w:val="en-MY" w:eastAsia="en-GB"/>
              </w:rPr>
              <w:t>From CTF to Cyber Defense Education</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2263A8" w:rsidR="002263A8" w:rsidP="002263A8" w:rsidRDefault="002263A8" w14:paraId="7F0EF0BA" w14:textId="77777777">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cs="Times New Roman" w:eastAsiaTheme="minorEastAsia"/>
                <w:szCs w:val="24"/>
                <w:lang w:val="en-MY" w:eastAsia="en-GB"/>
              </w:rPr>
            </w:pPr>
            <w:r w:rsidRPr="002263A8">
              <w:rPr>
                <w:rFonts w:cs="Times New Roman" w:eastAsiaTheme="minorEastAsia"/>
                <w:szCs w:val="24"/>
                <w:lang w:val="en-MY" w:eastAsia="en-GB"/>
              </w:rPr>
              <w:t>Highlights educational value of CTFs for hands-on training</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2263A8" w:rsidR="002263A8" w:rsidP="002263A8" w:rsidRDefault="002263A8" w14:paraId="7B35FB64" w14:textId="77777777">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cs="Times New Roman" w:eastAsiaTheme="minorEastAsia"/>
                <w:szCs w:val="24"/>
                <w:lang w:val="en-MY" w:eastAsia="en-GB"/>
              </w:rPr>
            </w:pPr>
            <w:r w:rsidRPr="002263A8">
              <w:rPr>
                <w:rFonts w:cs="Times New Roman" w:eastAsiaTheme="minorEastAsia"/>
                <w:szCs w:val="24"/>
                <w:lang w:val="en-MY" w:eastAsia="en-GB"/>
              </w:rPr>
              <w:t xml:space="preserve">Lacks data on skill transferability to </w:t>
            </w:r>
            <w:r w:rsidRPr="002263A8">
              <w:rPr>
                <w:rFonts w:cs="Times New Roman" w:eastAsiaTheme="minorEastAsia"/>
                <w:szCs w:val="24"/>
                <w:lang w:val="en-MY" w:eastAsia="en-GB"/>
              </w:rPr>
              <w:t>enterprise security environments</w:t>
            </w:r>
          </w:p>
        </w:tc>
      </w:tr>
      <w:tr w:rsidRPr="002263A8" w:rsidR="002263A8" w:rsidTr="2732ED0C" w14:paraId="4010DAA0" w14:textId="77777777">
        <w:trPr>
          <w:divId w:val="1273631841"/>
        </w:trPr>
        <w:tc>
          <w:tcPr>
            <w:cnfStyle w:val="001000000000" w:firstRow="0" w:lastRow="0" w:firstColumn="1" w:lastColumn="0" w:oddVBand="0" w:evenVBand="0" w:oddHBand="0" w:evenHBand="0" w:firstRowFirstColumn="0" w:firstRowLastColumn="0" w:lastRowFirstColumn="0" w:lastRowLastColumn="0"/>
            <w:tcW w:w="0" w:type="auto"/>
            <w:tcMar/>
            <w:hideMark/>
          </w:tcPr>
          <w:p w:rsidRPr="002263A8" w:rsidR="002263A8" w:rsidP="002263A8" w:rsidRDefault="002263A8" w14:paraId="74D87B04" w14:textId="77777777">
            <w:pPr>
              <w:spacing w:before="100" w:beforeAutospacing="1" w:after="100" w:afterAutospacing="1" w:line="240" w:lineRule="auto"/>
              <w:jc w:val="left"/>
              <w:rPr>
                <w:rFonts w:cs="Times New Roman" w:eastAsiaTheme="minorEastAsia"/>
                <w:szCs w:val="24"/>
                <w:lang w:val="en-MY" w:eastAsia="en-GB"/>
              </w:rPr>
            </w:pPr>
            <w:r w:rsidRPr="002263A8">
              <w:rPr>
                <w:rFonts w:cs="Times New Roman" w:eastAsiaTheme="minorEastAsia"/>
                <w:szCs w:val="24"/>
                <w:lang w:val="en-MY" w:eastAsia="en-GB"/>
              </w:rPr>
              <w:t>2022</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2263A8" w:rsidR="002263A8" w:rsidP="002263A8" w:rsidRDefault="002263A8" w14:paraId="2FF44D14" w14:textId="77777777">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cs="Times New Roman" w:eastAsiaTheme="minorEastAsia"/>
                <w:szCs w:val="24"/>
                <w:lang w:val="en-MY" w:eastAsia="en-GB"/>
              </w:rPr>
            </w:pPr>
            <w:r w:rsidRPr="002263A8">
              <w:rPr>
                <w:rFonts w:cs="Times New Roman" w:eastAsiaTheme="minorEastAsia"/>
                <w:szCs w:val="24"/>
                <w:lang w:val="en-MY" w:eastAsia="en-GB"/>
              </w:rPr>
              <w:t>SANS Institute</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2263A8" w:rsidR="002263A8" w:rsidP="002263A8" w:rsidRDefault="002263A8" w14:paraId="4A3DBF13" w14:textId="77777777">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cs="Times New Roman" w:eastAsiaTheme="minorEastAsia"/>
                <w:szCs w:val="24"/>
                <w:lang w:val="en-MY" w:eastAsia="en-GB"/>
              </w:rPr>
            </w:pPr>
            <w:r w:rsidRPr="002263A8">
              <w:rPr>
                <w:rFonts w:cs="Times New Roman" w:eastAsiaTheme="minorEastAsia"/>
                <w:szCs w:val="24"/>
                <w:lang w:val="en-MY" w:eastAsia="en-GB"/>
              </w:rPr>
              <w:t>CTF and Cyber Ranges: Training for Real-World Cybersecurity</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2263A8" w:rsidR="002263A8" w:rsidP="002263A8" w:rsidRDefault="002263A8" w14:paraId="3DD80854" w14:textId="77777777">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cs="Times New Roman" w:eastAsiaTheme="minorEastAsia"/>
                <w:szCs w:val="24"/>
                <w:lang w:val="en-MY" w:eastAsia="en-GB"/>
              </w:rPr>
            </w:pPr>
            <w:r w:rsidRPr="002263A8">
              <w:rPr>
                <w:rFonts w:cs="Times New Roman" w:eastAsiaTheme="minorEastAsia"/>
                <w:szCs w:val="24"/>
                <w:lang w:val="en-MY" w:eastAsia="en-GB"/>
              </w:rPr>
              <w:t>Supports use of gamified platforms in developing security skills</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2263A8" w:rsidR="002263A8" w:rsidP="002263A8" w:rsidRDefault="002263A8" w14:paraId="23C462D9" w14:textId="77777777">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cs="Times New Roman" w:eastAsiaTheme="minorEastAsia"/>
                <w:szCs w:val="24"/>
                <w:lang w:val="en-MY" w:eastAsia="en-GB"/>
              </w:rPr>
            </w:pPr>
            <w:r w:rsidRPr="002263A8">
              <w:rPr>
                <w:rFonts w:cs="Times New Roman" w:eastAsiaTheme="minorEastAsia"/>
                <w:szCs w:val="24"/>
                <w:lang w:val="en-MY" w:eastAsia="en-GB"/>
              </w:rPr>
              <w:t>Does not assess how CTFs align with long-term workforce performance</w:t>
            </w:r>
          </w:p>
        </w:tc>
      </w:tr>
      <w:tr w:rsidRPr="002263A8" w:rsidR="002263A8" w:rsidTr="2732ED0C" w14:paraId="2D62132E" w14:textId="77777777">
        <w:trPr>
          <w:divId w:val="1273631841"/>
        </w:trPr>
        <w:tc>
          <w:tcPr>
            <w:cnfStyle w:val="001000000000" w:firstRow="0" w:lastRow="0" w:firstColumn="1" w:lastColumn="0" w:oddVBand="0" w:evenVBand="0" w:oddHBand="0" w:evenHBand="0" w:firstRowFirstColumn="0" w:firstRowLastColumn="0" w:lastRowFirstColumn="0" w:lastRowLastColumn="0"/>
            <w:tcW w:w="0" w:type="auto"/>
            <w:tcMar/>
            <w:hideMark/>
          </w:tcPr>
          <w:p w:rsidRPr="002263A8" w:rsidR="002263A8" w:rsidP="002263A8" w:rsidRDefault="002263A8" w14:paraId="61A00404" w14:textId="77777777">
            <w:pPr>
              <w:spacing w:before="100" w:beforeAutospacing="1" w:after="100" w:afterAutospacing="1" w:line="240" w:lineRule="auto"/>
              <w:jc w:val="left"/>
              <w:rPr>
                <w:rFonts w:cs="Times New Roman" w:eastAsiaTheme="minorEastAsia"/>
                <w:szCs w:val="24"/>
                <w:lang w:val="en-MY" w:eastAsia="en-GB"/>
              </w:rPr>
            </w:pPr>
            <w:r w:rsidRPr="002263A8">
              <w:rPr>
                <w:rFonts w:cs="Times New Roman" w:eastAsiaTheme="minorEastAsia"/>
                <w:szCs w:val="24"/>
                <w:lang w:val="en-MY" w:eastAsia="en-GB"/>
              </w:rPr>
              <w:t>2018</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2263A8" w:rsidR="002263A8" w:rsidP="002263A8" w:rsidRDefault="002263A8" w14:paraId="52C6E9C4" w14:textId="77777777">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cs="Times New Roman" w:eastAsiaTheme="minorEastAsia"/>
                <w:szCs w:val="24"/>
                <w:lang w:val="en-MY" w:eastAsia="en-GB"/>
              </w:rPr>
            </w:pPr>
            <w:r w:rsidRPr="002263A8">
              <w:rPr>
                <w:rFonts w:cs="Times New Roman" w:eastAsiaTheme="minorEastAsia"/>
                <w:szCs w:val="24"/>
                <w:lang w:val="en-MY" w:eastAsia="en-GB"/>
              </w:rPr>
              <w:t>Ransome, J., &amp; Misra, A.</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2263A8" w:rsidR="002263A8" w:rsidP="002263A8" w:rsidRDefault="002263A8" w14:paraId="3402D5A7" w14:textId="77777777">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cs="Times New Roman" w:eastAsiaTheme="minorEastAsia"/>
                <w:szCs w:val="24"/>
                <w:lang w:val="en-MY" w:eastAsia="en-GB"/>
              </w:rPr>
            </w:pPr>
            <w:r w:rsidRPr="002263A8">
              <w:rPr>
                <w:rFonts w:cs="Times New Roman" w:eastAsiaTheme="minorEastAsia"/>
                <w:szCs w:val="24"/>
                <w:lang w:val="en-MY" w:eastAsia="en-GB"/>
              </w:rPr>
              <w:t>Core Software Security: Security at the Source</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2263A8" w:rsidR="002263A8" w:rsidP="002263A8" w:rsidRDefault="002263A8" w14:paraId="6BCB2C26" w14:textId="77777777">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cs="Times New Roman" w:eastAsiaTheme="minorEastAsia"/>
                <w:szCs w:val="24"/>
                <w:lang w:val="en-MY" w:eastAsia="en-GB"/>
              </w:rPr>
            </w:pPr>
            <w:r w:rsidRPr="002263A8">
              <w:rPr>
                <w:rFonts w:cs="Times New Roman" w:eastAsiaTheme="minorEastAsia"/>
                <w:szCs w:val="24"/>
                <w:lang w:val="en-MY" w:eastAsia="en-GB"/>
              </w:rPr>
              <w:t>Provides foundational practices in secure development and system auditing</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2263A8" w:rsidR="002263A8" w:rsidP="002263A8" w:rsidRDefault="002263A8" w14:paraId="6C69AEC1" w14:textId="77777777">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cs="Times New Roman" w:eastAsiaTheme="minorEastAsia"/>
                <w:szCs w:val="24"/>
                <w:lang w:val="en-MY" w:eastAsia="en-GB"/>
              </w:rPr>
            </w:pPr>
            <w:r w:rsidRPr="002263A8">
              <w:rPr>
                <w:rFonts w:cs="Times New Roman" w:eastAsiaTheme="minorEastAsia"/>
                <w:szCs w:val="24"/>
                <w:lang w:val="en-MY" w:eastAsia="en-GB"/>
              </w:rPr>
              <w:t>Lacks connection to modern ethical hacking workflows like bug bounty or CTF</w:t>
            </w:r>
          </w:p>
        </w:tc>
      </w:tr>
      <w:tr w:rsidRPr="002263A8" w:rsidR="002263A8" w:rsidTr="2732ED0C" w14:paraId="6065D5EF" w14:textId="77777777">
        <w:trPr>
          <w:divId w:val="1273631841"/>
        </w:trPr>
        <w:tc>
          <w:tcPr>
            <w:cnfStyle w:val="001000000000" w:firstRow="0" w:lastRow="0" w:firstColumn="1" w:lastColumn="0" w:oddVBand="0" w:evenVBand="0" w:oddHBand="0" w:evenHBand="0" w:firstRowFirstColumn="0" w:firstRowLastColumn="0" w:lastRowFirstColumn="0" w:lastRowLastColumn="0"/>
            <w:tcW w:w="0" w:type="auto"/>
            <w:tcMar/>
            <w:hideMark/>
          </w:tcPr>
          <w:p w:rsidRPr="002263A8" w:rsidR="002263A8" w:rsidP="002263A8" w:rsidRDefault="002263A8" w14:paraId="2686A94C" w14:textId="77777777">
            <w:pPr>
              <w:spacing w:before="100" w:beforeAutospacing="1" w:after="100" w:afterAutospacing="1" w:line="240" w:lineRule="auto"/>
              <w:jc w:val="left"/>
              <w:rPr>
                <w:rFonts w:cs="Times New Roman" w:eastAsiaTheme="minorEastAsia"/>
                <w:szCs w:val="24"/>
                <w:lang w:val="en-MY" w:eastAsia="en-GB"/>
              </w:rPr>
            </w:pPr>
            <w:r w:rsidRPr="002263A8">
              <w:rPr>
                <w:rFonts w:cs="Times New Roman" w:eastAsiaTheme="minorEastAsia"/>
                <w:szCs w:val="24"/>
                <w:lang w:val="en-MY" w:eastAsia="en-GB"/>
              </w:rPr>
              <w:t>2024</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2263A8" w:rsidR="002263A8" w:rsidP="002263A8" w:rsidRDefault="002263A8" w14:paraId="17199D6E" w14:textId="77777777">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cs="Times New Roman" w:eastAsiaTheme="minorEastAsia"/>
                <w:szCs w:val="24"/>
                <w:lang w:val="en-MY" w:eastAsia="en-GB"/>
              </w:rPr>
            </w:pPr>
            <w:r w:rsidRPr="002263A8">
              <w:rPr>
                <w:rFonts w:cs="Times New Roman" w:eastAsiaTheme="minorEastAsia"/>
                <w:szCs w:val="24"/>
                <w:lang w:val="en-MY" w:eastAsia="en-GB"/>
              </w:rPr>
              <w:t>HackerOne</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2263A8" w:rsidR="002263A8" w:rsidP="002263A8" w:rsidRDefault="002263A8" w14:paraId="4CB9501D" w14:textId="77777777">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cs="Times New Roman" w:eastAsiaTheme="minorEastAsia"/>
                <w:szCs w:val="24"/>
                <w:lang w:val="en-MY" w:eastAsia="en-GB"/>
              </w:rPr>
            </w:pPr>
            <w:r w:rsidRPr="002263A8">
              <w:rPr>
                <w:rFonts w:cs="Times New Roman" w:eastAsiaTheme="minorEastAsia"/>
                <w:szCs w:val="24"/>
                <w:lang w:val="en-MY" w:eastAsia="en-GB"/>
              </w:rPr>
              <w:t>Hacker-Powered Security: The 2023 HackerOne Report</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2263A8" w:rsidR="002263A8" w:rsidP="002263A8" w:rsidRDefault="002263A8" w14:paraId="7C43497D" w14:textId="77777777">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cs="Times New Roman" w:eastAsiaTheme="minorEastAsia"/>
                <w:szCs w:val="24"/>
                <w:lang w:val="en-MY" w:eastAsia="en-GB"/>
              </w:rPr>
            </w:pPr>
            <w:r w:rsidRPr="002263A8">
              <w:rPr>
                <w:rFonts w:cs="Times New Roman" w:eastAsiaTheme="minorEastAsia"/>
                <w:szCs w:val="24"/>
                <w:lang w:val="en-MY" w:eastAsia="en-GB"/>
              </w:rPr>
              <w:t>Demonstrates impact of community-driven vulnerability discovery</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2263A8" w:rsidR="002263A8" w:rsidP="002263A8" w:rsidRDefault="002263A8" w14:paraId="3C674243" w14:textId="77777777">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cs="Times New Roman" w:eastAsiaTheme="minorEastAsia"/>
                <w:szCs w:val="24"/>
                <w:lang w:val="en-MY" w:eastAsia="en-GB"/>
              </w:rPr>
            </w:pPr>
            <w:r w:rsidRPr="002263A8">
              <w:rPr>
                <w:rFonts w:cs="Times New Roman" w:eastAsiaTheme="minorEastAsia"/>
                <w:szCs w:val="24"/>
                <w:lang w:val="en-MY" w:eastAsia="en-GB"/>
              </w:rPr>
              <w:t>Focused on top contributors; lacks representation of small organizations or niche sectors</w:t>
            </w:r>
          </w:p>
        </w:tc>
      </w:tr>
      <w:tr w:rsidRPr="002263A8" w:rsidR="002263A8" w:rsidTr="2732ED0C" w14:paraId="10B9020C" w14:textId="77777777">
        <w:trPr>
          <w:divId w:val="1273631841"/>
        </w:trPr>
        <w:tc>
          <w:tcPr>
            <w:cnfStyle w:val="001000000000" w:firstRow="0" w:lastRow="0" w:firstColumn="1" w:lastColumn="0" w:oddVBand="0" w:evenVBand="0" w:oddHBand="0" w:evenHBand="0" w:firstRowFirstColumn="0" w:firstRowLastColumn="0" w:lastRowFirstColumn="0" w:lastRowLastColumn="0"/>
            <w:tcW w:w="0" w:type="auto"/>
            <w:tcMar/>
            <w:hideMark/>
          </w:tcPr>
          <w:p w:rsidRPr="002263A8" w:rsidR="002263A8" w:rsidP="002263A8" w:rsidRDefault="002263A8" w14:paraId="3DCD2A9C" w14:textId="77777777">
            <w:pPr>
              <w:spacing w:before="100" w:beforeAutospacing="1" w:after="100" w:afterAutospacing="1" w:line="240" w:lineRule="auto"/>
              <w:jc w:val="left"/>
              <w:rPr>
                <w:rFonts w:cs="Times New Roman" w:eastAsiaTheme="minorEastAsia"/>
                <w:szCs w:val="24"/>
                <w:lang w:val="en-MY" w:eastAsia="en-GB"/>
              </w:rPr>
            </w:pPr>
            <w:r w:rsidRPr="002263A8">
              <w:rPr>
                <w:rFonts w:cs="Times New Roman" w:eastAsiaTheme="minorEastAsia"/>
                <w:szCs w:val="24"/>
                <w:lang w:val="en-MY" w:eastAsia="en-GB"/>
              </w:rPr>
              <w:t>2023</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2263A8" w:rsidR="002263A8" w:rsidP="002263A8" w:rsidRDefault="002263A8" w14:paraId="02E87506" w14:textId="77777777">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cs="Times New Roman" w:eastAsiaTheme="minorEastAsia"/>
                <w:szCs w:val="24"/>
                <w:lang w:val="en-MY" w:eastAsia="en-GB"/>
              </w:rPr>
            </w:pPr>
            <w:r w:rsidRPr="002263A8">
              <w:rPr>
                <w:rFonts w:cs="Times New Roman" w:eastAsiaTheme="minorEastAsia"/>
                <w:szCs w:val="24"/>
                <w:lang w:val="en-MY" w:eastAsia="en-GB"/>
              </w:rPr>
              <w:t>Bugcrowd</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2263A8" w:rsidR="002263A8" w:rsidP="002263A8" w:rsidRDefault="002263A8" w14:paraId="2ADE0C32" w14:textId="77777777">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cs="Times New Roman" w:eastAsiaTheme="minorEastAsia"/>
                <w:szCs w:val="24"/>
                <w:lang w:val="en-MY" w:eastAsia="en-GB"/>
              </w:rPr>
            </w:pPr>
            <w:r w:rsidRPr="002263A8">
              <w:rPr>
                <w:rFonts w:cs="Times New Roman" w:eastAsiaTheme="minorEastAsia"/>
                <w:szCs w:val="24"/>
                <w:lang w:val="en-MY" w:eastAsia="en-GB"/>
              </w:rPr>
              <w:t>The State of Bug Bounty 2023</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2263A8" w:rsidR="002263A8" w:rsidP="002263A8" w:rsidRDefault="002263A8" w14:paraId="2386A9AB" w14:textId="77777777">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cs="Times New Roman" w:eastAsiaTheme="minorEastAsia"/>
                <w:szCs w:val="24"/>
                <w:lang w:val="en-MY" w:eastAsia="en-GB"/>
              </w:rPr>
            </w:pPr>
            <w:r w:rsidRPr="002263A8">
              <w:rPr>
                <w:rFonts w:cs="Times New Roman" w:eastAsiaTheme="minorEastAsia"/>
                <w:szCs w:val="24"/>
                <w:lang w:val="en-MY" w:eastAsia="en-GB"/>
              </w:rPr>
              <w:t>Presents industry trends and success metrics in bounty programs</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2263A8" w:rsidR="002263A8" w:rsidP="002263A8" w:rsidRDefault="002263A8" w14:paraId="0027C4E4" w14:textId="77777777">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cs="Times New Roman" w:eastAsiaTheme="minorEastAsia"/>
                <w:szCs w:val="24"/>
                <w:lang w:val="en-MY" w:eastAsia="en-GB"/>
              </w:rPr>
            </w:pPr>
            <w:r w:rsidRPr="002263A8">
              <w:rPr>
                <w:rFonts w:cs="Times New Roman" w:eastAsiaTheme="minorEastAsia"/>
                <w:szCs w:val="24"/>
                <w:lang w:val="en-MY" w:eastAsia="en-GB"/>
              </w:rPr>
              <w:t>Highlights problems with triage delays and unfair treatment of ethical hackers</w:t>
            </w:r>
          </w:p>
        </w:tc>
      </w:tr>
    </w:tbl>
    <w:p w:rsidR="009B014D" w:rsidP="2732ED0C" w:rsidRDefault="009B014D" w14:paraId="2C8746C8" w14:textId="7E8CF01A">
      <w:pPr>
        <w:pStyle w:val="Normal"/>
        <w:rPr>
          <w:lang w:val="en-US"/>
        </w:rPr>
      </w:pPr>
      <w:r w:rsidRPr="2732ED0C" w:rsidR="009B014D">
        <w:rPr>
          <w:lang w:val="en-US"/>
        </w:rPr>
        <w:t>is</w:t>
      </w:r>
      <w:r w:rsidRPr="2732ED0C" w:rsidR="009B014D">
        <w:rPr>
          <w:lang w:val="en-US"/>
        </w:rPr>
        <w:t xml:space="preserve"> </w:t>
      </w:r>
      <w:r w:rsidRPr="2732ED0C" w:rsidR="009B014D">
        <w:rPr>
          <w:lang w:val="en-US"/>
        </w:rPr>
        <w:t>comparison</w:t>
      </w:r>
      <w:r w:rsidRPr="2732ED0C" w:rsidR="009B014D">
        <w:rPr>
          <w:lang w:val="en-US"/>
        </w:rPr>
        <w:t xml:space="preserve"> </w:t>
      </w:r>
      <w:r w:rsidRPr="2732ED0C" w:rsidR="009B014D">
        <w:rPr>
          <w:lang w:val="en-US"/>
        </w:rPr>
        <w:t>shows</w:t>
      </w:r>
      <w:r w:rsidRPr="2732ED0C" w:rsidR="009B014D">
        <w:rPr>
          <w:lang w:val="en-US"/>
        </w:rPr>
        <w:t xml:space="preserve"> us that while </w:t>
      </w:r>
      <w:r w:rsidRPr="2732ED0C" w:rsidR="009B014D">
        <w:rPr>
          <w:lang w:val="en-US"/>
        </w:rPr>
        <w:t>each</w:t>
      </w:r>
      <w:r w:rsidRPr="2732ED0C" w:rsidR="009B014D">
        <w:rPr>
          <w:lang w:val="en-US"/>
        </w:rPr>
        <w:t xml:space="preserve"> </w:t>
      </w:r>
      <w:r w:rsidRPr="2732ED0C" w:rsidR="009B014D">
        <w:rPr>
          <w:lang w:val="en-US"/>
        </w:rPr>
        <w:t>system</w:t>
      </w:r>
      <w:r w:rsidRPr="2732ED0C" w:rsidR="009B014D">
        <w:rPr>
          <w:lang w:val="en-US"/>
        </w:rPr>
        <w:t xml:space="preserve"> </w:t>
      </w:r>
      <w:r w:rsidRPr="2732ED0C" w:rsidR="009B014D">
        <w:rPr>
          <w:lang w:val="en-US"/>
        </w:rPr>
        <w:t>has</w:t>
      </w:r>
      <w:r w:rsidRPr="2732ED0C" w:rsidR="009B014D">
        <w:rPr>
          <w:lang w:val="en-US"/>
        </w:rPr>
        <w:t xml:space="preserve"> </w:t>
      </w:r>
      <w:r w:rsidRPr="2732ED0C" w:rsidR="009B014D">
        <w:rPr>
          <w:lang w:val="en-US"/>
        </w:rPr>
        <w:t>v</w:t>
      </w:r>
      <w:r w:rsidRPr="2732ED0C" w:rsidR="009B014D">
        <w:rPr>
          <w:lang w:val="en-US"/>
        </w:rPr>
        <w:t xml:space="preserve">, </w:t>
      </w:r>
      <w:r w:rsidRPr="2732ED0C" w:rsidR="009B014D">
        <w:rPr>
          <w:lang w:val="en-US"/>
        </w:rPr>
        <w:t>they</w:t>
      </w:r>
      <w:r w:rsidRPr="2732ED0C" w:rsidR="009B014D">
        <w:rPr>
          <w:lang w:val="en-US"/>
        </w:rPr>
        <w:t xml:space="preserve"> </w:t>
      </w:r>
      <w:r w:rsidRPr="2732ED0C" w:rsidR="009B014D">
        <w:rPr>
          <w:lang w:val="en-US"/>
        </w:rPr>
        <w:t>also</w:t>
      </w:r>
      <w:r w:rsidRPr="2732ED0C" w:rsidR="009B014D">
        <w:rPr>
          <w:lang w:val="en-US"/>
        </w:rPr>
        <w:t xml:space="preserve"> </w:t>
      </w:r>
      <w:r w:rsidRPr="2732ED0C" w:rsidR="009B014D">
        <w:rPr>
          <w:lang w:val="en-US"/>
        </w:rPr>
        <w:t>exhibit</w:t>
      </w:r>
      <w:r w:rsidRPr="2732ED0C" w:rsidR="009B014D">
        <w:rPr>
          <w:lang w:val="en-US"/>
        </w:rPr>
        <w:t xml:space="preserve"> </w:t>
      </w:r>
      <w:r w:rsidRPr="2732ED0C" w:rsidR="009B014D">
        <w:rPr>
          <w:lang w:val="en-US"/>
        </w:rPr>
        <w:t>some</w:t>
      </w:r>
      <w:r w:rsidRPr="2732ED0C" w:rsidR="009B014D">
        <w:rPr>
          <w:lang w:val="en-US"/>
        </w:rPr>
        <w:t xml:space="preserve"> shared </w:t>
      </w:r>
      <w:r w:rsidRPr="2732ED0C" w:rsidR="009B014D">
        <w:rPr>
          <w:lang w:val="en-US"/>
        </w:rPr>
        <w:t>limitations</w:t>
      </w:r>
      <w:r w:rsidRPr="2732ED0C" w:rsidR="009B014D">
        <w:rPr>
          <w:lang w:val="en-US"/>
        </w:rPr>
        <w:t xml:space="preserve"> — </w:t>
      </w:r>
      <w:r w:rsidRPr="2732ED0C" w:rsidR="009B014D">
        <w:rPr>
          <w:lang w:val="en-US"/>
        </w:rPr>
        <w:t>most</w:t>
      </w:r>
      <w:r w:rsidRPr="2732ED0C" w:rsidR="009B014D">
        <w:rPr>
          <w:lang w:val="en-US"/>
        </w:rPr>
        <w:t xml:space="preserve"> </w:t>
      </w:r>
      <w:r w:rsidRPr="2732ED0C" w:rsidR="009B014D">
        <w:rPr>
          <w:lang w:val="en-US"/>
        </w:rPr>
        <w:t>notably</w:t>
      </w:r>
      <w:r w:rsidRPr="2732ED0C" w:rsidR="009B014D">
        <w:rPr>
          <w:lang w:val="en-US"/>
        </w:rPr>
        <w:t xml:space="preserve">, </w:t>
      </w:r>
      <w:r w:rsidRPr="2732ED0C" w:rsidR="009B014D">
        <w:rPr>
          <w:lang w:val="en-US"/>
        </w:rPr>
        <w:t xml:space="preserve">in </w:t>
      </w:r>
      <w:r w:rsidRPr="2732ED0C" w:rsidR="009B014D">
        <w:rPr>
          <w:lang w:val="en-US"/>
        </w:rPr>
        <w:t>regards</w:t>
      </w:r>
      <w:r w:rsidRPr="2732ED0C" w:rsidR="009B014D">
        <w:rPr>
          <w:lang w:val="en-US"/>
        </w:rPr>
        <w:t xml:space="preserve"> to</w:t>
      </w:r>
      <w:r w:rsidRPr="2732ED0C" w:rsidR="009B014D">
        <w:rPr>
          <w:lang w:val="en-US"/>
        </w:rPr>
        <w:t xml:space="preserve"> </w:t>
      </w:r>
      <w:r w:rsidRPr="2732ED0C" w:rsidR="009B014D">
        <w:rPr>
          <w:lang w:val="en-US"/>
        </w:rPr>
        <w:t>real-world</w:t>
      </w:r>
      <w:r w:rsidRPr="2732ED0C" w:rsidR="009B014D">
        <w:rPr>
          <w:lang w:val="en-US"/>
        </w:rPr>
        <w:t xml:space="preserve"> </w:t>
      </w:r>
      <w:r w:rsidRPr="2732ED0C" w:rsidR="009B014D">
        <w:rPr>
          <w:lang w:val="en-US"/>
        </w:rPr>
        <w:t>validity</w:t>
      </w:r>
      <w:r w:rsidRPr="2732ED0C" w:rsidR="009B014D">
        <w:rPr>
          <w:lang w:val="en-US"/>
        </w:rPr>
        <w:t xml:space="preserve">, program </w:t>
      </w:r>
      <w:r w:rsidRPr="2732ED0C" w:rsidR="009B014D">
        <w:rPr>
          <w:lang w:val="en-US"/>
        </w:rPr>
        <w:t>adaptability</w:t>
      </w:r>
      <w:r w:rsidRPr="2732ED0C" w:rsidR="009B014D">
        <w:rPr>
          <w:lang w:val="en-US"/>
        </w:rPr>
        <w:t xml:space="preserve">, and </w:t>
      </w:r>
      <w:r w:rsidRPr="2732ED0C" w:rsidR="009B014D">
        <w:rPr>
          <w:lang w:val="en-US"/>
        </w:rPr>
        <w:t>legal</w:t>
      </w:r>
      <w:r w:rsidRPr="2732ED0C" w:rsidR="009B014D">
        <w:rPr>
          <w:lang w:val="en-US"/>
        </w:rPr>
        <w:t xml:space="preserve"> </w:t>
      </w:r>
      <w:r w:rsidRPr="2732ED0C" w:rsidR="009B014D">
        <w:rPr>
          <w:lang w:val="en-US"/>
        </w:rPr>
        <w:t>ambiguity</w:t>
      </w:r>
      <w:r w:rsidRPr="2732ED0C" w:rsidR="009B014D">
        <w:rPr>
          <w:lang w:val="en-US"/>
        </w:rPr>
        <w:t xml:space="preserve">. </w:t>
      </w:r>
      <w:r w:rsidRPr="2732ED0C" w:rsidR="009B014D">
        <w:rPr>
          <w:lang w:val="en-US"/>
        </w:rPr>
        <w:t>These</w:t>
      </w:r>
      <w:r w:rsidRPr="2732ED0C" w:rsidR="009B014D">
        <w:rPr>
          <w:lang w:val="en-US"/>
        </w:rPr>
        <w:t xml:space="preserve"> </w:t>
      </w:r>
      <w:r w:rsidRPr="2732ED0C" w:rsidR="009B014D">
        <w:rPr>
          <w:lang w:val="en-US"/>
        </w:rPr>
        <w:t>observations</w:t>
      </w:r>
      <w:r w:rsidRPr="2732ED0C" w:rsidR="009B014D">
        <w:rPr>
          <w:lang w:val="en-US"/>
        </w:rPr>
        <w:t xml:space="preserve"> support the </w:t>
      </w:r>
      <w:r w:rsidRPr="2732ED0C" w:rsidR="009B014D">
        <w:rPr>
          <w:lang w:val="en-US"/>
        </w:rPr>
        <w:t>assertion</w:t>
      </w:r>
      <w:r w:rsidRPr="2732ED0C" w:rsidR="009B014D">
        <w:rPr>
          <w:lang w:val="en-US"/>
        </w:rPr>
        <w:t xml:space="preserve"> that a more </w:t>
      </w:r>
      <w:r w:rsidRPr="2732ED0C" w:rsidR="009B014D">
        <w:rPr>
          <w:lang w:val="en-US"/>
        </w:rPr>
        <w:t>cohesive</w:t>
      </w:r>
      <w:r w:rsidRPr="2732ED0C" w:rsidR="009B014D">
        <w:rPr>
          <w:lang w:val="en-US"/>
        </w:rPr>
        <w:t xml:space="preserve"> and </w:t>
      </w:r>
      <w:r w:rsidRPr="2732ED0C" w:rsidR="009B014D">
        <w:rPr>
          <w:lang w:val="en-US"/>
        </w:rPr>
        <w:t>holistic</w:t>
      </w:r>
      <w:r w:rsidRPr="2732ED0C" w:rsidR="009B014D">
        <w:rPr>
          <w:lang w:val="en-US"/>
        </w:rPr>
        <w:t xml:space="preserve"> </w:t>
      </w:r>
      <w:r w:rsidRPr="2732ED0C" w:rsidR="009B014D">
        <w:rPr>
          <w:lang w:val="en-US"/>
        </w:rPr>
        <w:t>method</w:t>
      </w:r>
      <w:r w:rsidRPr="2732ED0C" w:rsidR="009B014D">
        <w:rPr>
          <w:lang w:val="en-US"/>
        </w:rPr>
        <w:t xml:space="preserve"> is </w:t>
      </w:r>
      <w:r w:rsidRPr="2732ED0C" w:rsidR="009B014D">
        <w:rPr>
          <w:lang w:val="en-US"/>
        </w:rPr>
        <w:t>desirable</w:t>
      </w:r>
      <w:r w:rsidRPr="2732ED0C" w:rsidR="009B014D">
        <w:rPr>
          <w:lang w:val="en-US"/>
        </w:rPr>
        <w:t xml:space="preserve"> to </w:t>
      </w:r>
      <w:r w:rsidRPr="2732ED0C" w:rsidR="009B014D">
        <w:rPr>
          <w:lang w:val="en-US"/>
        </w:rPr>
        <w:t>elevate</w:t>
      </w:r>
      <w:r w:rsidRPr="2732ED0C" w:rsidR="009B014D">
        <w:rPr>
          <w:lang w:val="en-US"/>
        </w:rPr>
        <w:t xml:space="preserve"> the utility of </w:t>
      </w:r>
      <w:r w:rsidRPr="2732ED0C" w:rsidR="009B014D">
        <w:rPr>
          <w:lang w:val="en-US"/>
        </w:rPr>
        <w:t>ethical</w:t>
      </w:r>
      <w:r w:rsidRPr="2732ED0C" w:rsidR="009B014D">
        <w:rPr>
          <w:lang w:val="en-US"/>
        </w:rPr>
        <w:t xml:space="preserve"> hacking </w:t>
      </w:r>
      <w:r w:rsidRPr="2732ED0C" w:rsidR="009B014D">
        <w:rPr>
          <w:lang w:val="en-US"/>
        </w:rPr>
        <w:t>practices</w:t>
      </w:r>
      <w:r w:rsidRPr="2732ED0C" w:rsidR="009B014D">
        <w:rPr>
          <w:lang w:val="en-US"/>
        </w:rPr>
        <w:t xml:space="preserve"> </w:t>
      </w:r>
      <w:r w:rsidRPr="2732ED0C" w:rsidR="009B014D">
        <w:rPr>
          <w:lang w:val="en-US"/>
        </w:rPr>
        <w:t>across</w:t>
      </w:r>
      <w:r w:rsidRPr="2732ED0C" w:rsidR="009B014D">
        <w:rPr>
          <w:lang w:val="en-US"/>
        </w:rPr>
        <w:t xml:space="preserve"> </w:t>
      </w:r>
      <w:r w:rsidRPr="2732ED0C" w:rsidR="009B014D">
        <w:rPr>
          <w:lang w:val="en-US"/>
        </w:rPr>
        <w:t>sector</w:t>
      </w:r>
      <w:r w:rsidRPr="2732ED0C" w:rsidR="3003E6E0">
        <w:rPr>
          <w:lang w:val="en-US"/>
        </w:rPr>
        <w:t>s</w:t>
      </w:r>
      <w:r w:rsidRPr="2732ED0C" w:rsidR="24589237">
        <w:rPr>
          <w:lang w:val="en-US"/>
        </w:rPr>
        <w:t>.</w:t>
      </w:r>
    </w:p>
    <w:p w:rsidR="72BA53FF" w:rsidP="2732ED0C" w:rsidRDefault="72BA53FF" w14:paraId="79AFAC0D" w14:textId="1783F40B">
      <w:pPr>
        <w:pStyle w:val="Heading3"/>
      </w:pPr>
      <w:r w:rsidRPr="2732ED0C" w:rsidR="72BA53FF">
        <w:rPr>
          <w:noProof w:val="0"/>
          <w:lang w:val="en-US"/>
        </w:rPr>
        <w:t>2.3 Summary of Gaps and Limitations</w:t>
      </w:r>
    </w:p>
    <w:p w:rsidR="2732ED0C" w:rsidP="2732ED0C" w:rsidRDefault="2732ED0C" w14:paraId="01FA2C45" w14:textId="6B5E91F6">
      <w:pPr>
        <w:spacing w:before="240" w:beforeAutospacing="off" w:after="180" w:afterAutospacing="off"/>
      </w:pPr>
    </w:p>
    <w:p w:rsidR="2732ED0C" w:rsidP="2732ED0C" w:rsidRDefault="2732ED0C" w14:paraId="466D6095" w14:textId="7DAD8EDB">
      <w:pPr>
        <w:rPr>
          <w:lang w:val="en-US"/>
        </w:rPr>
      </w:pPr>
    </w:p>
    <w:p w:rsidR="2732ED0C" w:rsidP="2732ED0C" w:rsidRDefault="2732ED0C" w14:paraId="06792445" w14:textId="4A089105">
      <w:pPr>
        <w:rPr>
          <w:lang w:val="en-US"/>
        </w:rPr>
        <w:sectPr w:rsidR="00FC453C" w:rsidSect="003730BC">
          <w:type w:val="continuous"/>
          <w:pgSz w:w="11906" w:h="16838" w:orient="portrait"/>
          <w:pgMar w:top="720" w:right="720" w:bottom="720" w:left="720" w:header="708" w:footer="708" w:gutter="0"/>
          <w:cols w:equalWidth="1" w:space="708" w:num="2"/>
          <w:docGrid w:linePitch="360"/>
        </w:sectPr>
      </w:pPr>
    </w:p>
    <w:p w:rsidR="2732ED0C" w:rsidP="2732ED0C" w:rsidRDefault="2732ED0C" w14:paraId="65B7494F" w14:textId="3225E665">
      <w:pPr>
        <w:pStyle w:val="Normal"/>
        <w:rPr>
          <w:lang w:val="en-US"/>
        </w:rPr>
        <w:sectPr w:rsidRPr="0032311B" w:rsidR="009921C8" w:rsidSect="003730BC">
          <w:type w:val="continuous"/>
          <w:pgSz w:w="11906" w:h="16838" w:orient="portrait"/>
          <w:pgMar w:top="720" w:right="720" w:bottom="720" w:left="720" w:header="708" w:footer="708" w:gutter="0"/>
          <w:cols w:space="708" w:num="2"/>
          <w:docGrid w:linePitch="360"/>
        </w:sectPr>
      </w:pPr>
    </w:p>
    <w:p w:rsidR="2732ED0C" w:rsidP="2732ED0C" w:rsidRDefault="2732ED0C" w14:paraId="27AA32D3" w14:textId="00B04580">
      <w:pPr>
        <w:pStyle w:val="Normal"/>
        <w:rPr>
          <w:lang w:val="en-US"/>
        </w:rPr>
        <w:sectPr w:rsidRPr="0032311B" w:rsidR="00CD4E7E" w:rsidSect="003730BC">
          <w:type w:val="continuous"/>
          <w:pgSz w:w="11906" w:h="16838" w:orient="portrait"/>
          <w:pgMar w:top="720" w:right="720" w:bottom="720" w:left="720" w:header="708" w:footer="708" w:gutter="0"/>
          <w:cols w:space="708" w:num="2"/>
          <w:docGrid w:linePitch="360"/>
        </w:sectPr>
      </w:pPr>
    </w:p>
    <w:p w:rsidR="00B07F4C" w:rsidP="2732ED0C" w:rsidRDefault="00B07F4C" w14:paraId="7A7EE1EC" w14:textId="0446FA57">
      <w:pPr>
        <w:pStyle w:val="Heading1"/>
        <w:rPr>
          <w:lang w:val="en-US"/>
        </w:rPr>
      </w:pPr>
      <w:r w:rsidRPr="2732ED0C" w:rsidR="00B07F4C">
        <w:rPr>
          <w:lang w:val="en-US"/>
        </w:rPr>
        <w:t>3.0 Methodolo</w:t>
      </w:r>
      <w:r w:rsidRPr="2732ED0C" w:rsidR="2149AAD0">
        <w:rPr>
          <w:lang w:val="en-US"/>
        </w:rPr>
        <w:t>gy</w:t>
      </w:r>
    </w:p>
    <w:p w:rsidR="00B07F4C" w:rsidP="00B07F4C" w:rsidRDefault="00B07F4C" w14:paraId="5D5A09AE" w14:textId="0308BDC0">
      <w:pPr>
        <w:pStyle w:val="Heading1"/>
        <w:rPr>
          <w:lang w:val="en-US"/>
        </w:rPr>
      </w:pPr>
      <w:r w:rsidRPr="2732ED0C" w:rsidR="00B07F4C">
        <w:rPr>
          <w:lang w:val="en-US"/>
        </w:rPr>
        <w:t>4.0 Conclusion</w:t>
      </w:r>
    </w:p>
    <w:p w:rsidRPr="00B07F4C" w:rsidR="00B07F4C" w:rsidP="00B07F4C" w:rsidRDefault="00B07F4C" w14:paraId="6ED860F1" w14:textId="48630E1C">
      <w:pPr>
        <w:pStyle w:val="Heading1"/>
        <w:rPr>
          <w:lang w:val="en-US"/>
        </w:rPr>
      </w:pPr>
      <w:r>
        <w:rPr>
          <w:lang w:val="en-US"/>
        </w:rPr>
        <w:t>5.0 References</w:t>
      </w:r>
    </w:p>
    <w:sectPr w:rsidRPr="00B07F4C" w:rsidR="00B07F4C" w:rsidSect="003730BC">
      <w:type w:val="continuous"/>
      <w:pgSz w:w="11906" w:h="16838" w:orient="portrait"/>
      <w:pgMar w:top="720" w:right="720" w:bottom="720" w:left="720" w:header="708" w:footer="708" w:gutter="0"/>
      <w:cols w:space="708" w:num="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07F4C" w:rsidP="00B07F4C" w:rsidRDefault="00B07F4C" w14:paraId="2A8CE1CA" w14:textId="77777777">
      <w:pPr>
        <w:spacing w:before="0" w:after="0" w:line="240" w:lineRule="auto"/>
      </w:pPr>
      <w:r>
        <w:separator/>
      </w:r>
    </w:p>
  </w:endnote>
  <w:endnote w:type="continuationSeparator" w:id="0">
    <w:p w:rsidR="00B07F4C" w:rsidP="00B07F4C" w:rsidRDefault="00B07F4C" w14:paraId="301B738E"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CC"/>
    <w:family w:val="swiss"/>
    <w:pitch w:val="variable"/>
    <w:sig w:usb0="E4002EFF" w:usb1="C200ACF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07F4C" w:rsidR="00B07F4C" w:rsidP="00B07F4C" w:rsidRDefault="00B07F4C" w14:paraId="3E654508" w14:textId="089BA0EC">
    <w:pPr>
      <w:pStyle w:val="Footer"/>
      <w:spacing w:line="360" w:lineRule="auto"/>
      <w:rPr>
        <w:rFonts w:cs="Times New Roman"/>
        <w:lang w:val="en-US"/>
      </w:rPr>
    </w:pPr>
    <w:r w:rsidRPr="00830776">
      <w:rPr>
        <w:rFonts w:cs="Times New Roman"/>
        <w:lang w:val="en-US"/>
      </w:rPr>
      <w:t>Level 2</w:t>
    </w:r>
    <w:r w:rsidRPr="00830776">
      <w:rPr>
        <w:rFonts w:cs="Times New Roman"/>
        <w:lang w:val="en-US"/>
      </w:rPr>
      <w:tab/>
    </w:r>
    <w:r w:rsidRPr="00830776">
      <w:rPr>
        <w:rFonts w:cs="Times New Roman"/>
        <w:lang w:val="en-US"/>
      </w:rPr>
      <w:t>Asia Pacific University of Technology &amp; Innovation</w:t>
    </w:r>
    <w:r w:rsidRPr="00830776">
      <w:rPr>
        <w:rFonts w:cs="Times New Roman"/>
        <w:lang w:val="en-US"/>
      </w:rPr>
      <w:tab/>
    </w:r>
    <w:r w:rsidRPr="00830776">
      <w:rPr>
        <w:rFonts w:cs="Times New Roman"/>
        <w:lang w:val="en-US"/>
      </w:rPr>
      <w:t xml:space="preserve">202502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07F4C" w:rsidP="00B07F4C" w:rsidRDefault="00B07F4C" w14:paraId="00B78A18" w14:textId="77777777">
      <w:pPr>
        <w:spacing w:before="0" w:after="0" w:line="240" w:lineRule="auto"/>
      </w:pPr>
      <w:r>
        <w:separator/>
      </w:r>
    </w:p>
  </w:footnote>
  <w:footnote w:type="continuationSeparator" w:id="0">
    <w:p w:rsidR="00B07F4C" w:rsidP="00B07F4C" w:rsidRDefault="00B07F4C" w14:paraId="03883876" w14:textId="777777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07F4C" w:rsidR="00B07F4C" w:rsidP="00B07F4C" w:rsidRDefault="00B07F4C" w14:paraId="7260AC27" w14:textId="03A4EF78">
    <w:pPr>
      <w:pStyle w:val="Header"/>
      <w:rPr>
        <w:lang w:val="en-MY"/>
      </w:rPr>
    </w:pPr>
    <w:r w:rsidRPr="00B07F4C">
      <w:rPr>
        <w:lang w:val="en-MY"/>
      </w:rPr>
      <w:t xml:space="preserve">CT098-2-Research Methodology in Computing and Technology </w:t>
    </w:r>
    <w:r>
      <w:rPr>
        <w:lang w:val="en-MY"/>
      </w:rPr>
      <w:tab/>
    </w:r>
    <w:sdt>
      <w:sdtPr>
        <w:id w:val="-1318336367"/>
        <w:docPartObj>
          <w:docPartGallery w:val="Page Numbers (Top of Page)"/>
          <w:docPartUnique/>
        </w:docPartObj>
      </w:sdtPr>
      <w:sdtEndPr/>
      <w:sdtContent>
        <w:r w:rsidRPr="00B07F4C">
          <w:rPr>
            <w:lang w:val="en-MY"/>
          </w:rPr>
          <w:t xml:space="preserve">Page </w:t>
        </w:r>
        <w:r>
          <w:rPr>
            <w:b/>
            <w:bCs/>
            <w:szCs w:val="24"/>
          </w:rPr>
          <w:fldChar w:fldCharType="begin"/>
        </w:r>
        <w:r w:rsidRPr="00B07F4C">
          <w:rPr>
            <w:b/>
            <w:bCs/>
            <w:lang w:val="en-MY"/>
          </w:rPr>
          <w:instrText xml:space="preserve"> PAGE </w:instrText>
        </w:r>
        <w:r>
          <w:rPr>
            <w:b/>
            <w:bCs/>
            <w:szCs w:val="24"/>
          </w:rPr>
          <w:fldChar w:fldCharType="separate"/>
        </w:r>
        <w:r w:rsidRPr="00B07F4C">
          <w:rPr>
            <w:b/>
            <w:bCs/>
            <w:noProof/>
            <w:lang w:val="en-MY"/>
          </w:rPr>
          <w:t>2</w:t>
        </w:r>
        <w:r>
          <w:rPr>
            <w:b/>
            <w:bCs/>
            <w:szCs w:val="24"/>
          </w:rPr>
          <w:fldChar w:fldCharType="end"/>
        </w:r>
        <w:r w:rsidRPr="00B07F4C">
          <w:rPr>
            <w:lang w:val="en-MY"/>
          </w:rPr>
          <w:t xml:space="preserve"> of </w:t>
        </w:r>
        <w:r>
          <w:rPr>
            <w:b/>
            <w:bCs/>
            <w:szCs w:val="24"/>
          </w:rPr>
          <w:fldChar w:fldCharType="begin"/>
        </w:r>
        <w:r w:rsidRPr="00B07F4C">
          <w:rPr>
            <w:b/>
            <w:bCs/>
            <w:lang w:val="en-MY"/>
          </w:rPr>
          <w:instrText xml:space="preserve"> NUMPAGES  </w:instrText>
        </w:r>
        <w:r>
          <w:rPr>
            <w:b/>
            <w:bCs/>
            <w:szCs w:val="24"/>
          </w:rPr>
          <w:fldChar w:fldCharType="separate"/>
        </w:r>
        <w:r w:rsidRPr="00B07F4C">
          <w:rPr>
            <w:b/>
            <w:bCs/>
            <w:noProof/>
            <w:lang w:val="en-MY"/>
          </w:rPr>
          <w:t>2</w:t>
        </w:r>
        <w:r>
          <w:rPr>
            <w:b/>
            <w:bCs/>
            <w:szCs w:val="24"/>
          </w:rPr>
          <w:fldChar w:fldCharType="end"/>
        </w:r>
      </w:sdtContent>
    </w:sdt>
  </w:p>
  <w:p w:rsidRPr="00B07F4C" w:rsidR="00B07F4C" w:rsidRDefault="00B07F4C" w14:paraId="14E94A02" w14:textId="77777777">
    <w:pPr>
      <w:pStyle w:val="Header"/>
      <w:rPr>
        <w:lang w:val="en-MY"/>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C43C73"/>
    <w:multiLevelType w:val="hybridMultilevel"/>
    <w:tmpl w:val="3A9039E6"/>
    <w:lvl w:ilvl="0" w:tplc="44090001">
      <w:start w:val="1"/>
      <w:numFmt w:val="bullet"/>
      <w:lvlText w:val=""/>
      <w:lvlJc w:val="left"/>
      <w:pPr>
        <w:ind w:left="720" w:hanging="360"/>
      </w:pPr>
      <w:rPr>
        <w:rFonts w:hint="default" w:ascii="Symbol" w:hAnsi="Symbol"/>
      </w:rPr>
    </w:lvl>
    <w:lvl w:ilvl="1" w:tplc="44090003" w:tentative="1">
      <w:start w:val="1"/>
      <w:numFmt w:val="bullet"/>
      <w:lvlText w:val="o"/>
      <w:lvlJc w:val="left"/>
      <w:pPr>
        <w:ind w:left="1440" w:hanging="360"/>
      </w:pPr>
      <w:rPr>
        <w:rFonts w:hint="default" w:ascii="Courier New" w:hAnsi="Courier New" w:cs="Courier New"/>
      </w:rPr>
    </w:lvl>
    <w:lvl w:ilvl="2" w:tplc="44090005" w:tentative="1">
      <w:start w:val="1"/>
      <w:numFmt w:val="bullet"/>
      <w:lvlText w:val=""/>
      <w:lvlJc w:val="left"/>
      <w:pPr>
        <w:ind w:left="2160" w:hanging="360"/>
      </w:pPr>
      <w:rPr>
        <w:rFonts w:hint="default" w:ascii="Wingdings" w:hAnsi="Wingdings"/>
      </w:rPr>
    </w:lvl>
    <w:lvl w:ilvl="3" w:tplc="44090001" w:tentative="1">
      <w:start w:val="1"/>
      <w:numFmt w:val="bullet"/>
      <w:lvlText w:val=""/>
      <w:lvlJc w:val="left"/>
      <w:pPr>
        <w:ind w:left="2880" w:hanging="360"/>
      </w:pPr>
      <w:rPr>
        <w:rFonts w:hint="default" w:ascii="Symbol" w:hAnsi="Symbol"/>
      </w:rPr>
    </w:lvl>
    <w:lvl w:ilvl="4" w:tplc="44090003" w:tentative="1">
      <w:start w:val="1"/>
      <w:numFmt w:val="bullet"/>
      <w:lvlText w:val="o"/>
      <w:lvlJc w:val="left"/>
      <w:pPr>
        <w:ind w:left="3600" w:hanging="360"/>
      </w:pPr>
      <w:rPr>
        <w:rFonts w:hint="default" w:ascii="Courier New" w:hAnsi="Courier New" w:cs="Courier New"/>
      </w:rPr>
    </w:lvl>
    <w:lvl w:ilvl="5" w:tplc="44090005" w:tentative="1">
      <w:start w:val="1"/>
      <w:numFmt w:val="bullet"/>
      <w:lvlText w:val=""/>
      <w:lvlJc w:val="left"/>
      <w:pPr>
        <w:ind w:left="4320" w:hanging="360"/>
      </w:pPr>
      <w:rPr>
        <w:rFonts w:hint="default" w:ascii="Wingdings" w:hAnsi="Wingdings"/>
      </w:rPr>
    </w:lvl>
    <w:lvl w:ilvl="6" w:tplc="44090001" w:tentative="1">
      <w:start w:val="1"/>
      <w:numFmt w:val="bullet"/>
      <w:lvlText w:val=""/>
      <w:lvlJc w:val="left"/>
      <w:pPr>
        <w:ind w:left="5040" w:hanging="360"/>
      </w:pPr>
      <w:rPr>
        <w:rFonts w:hint="default" w:ascii="Symbol" w:hAnsi="Symbol"/>
      </w:rPr>
    </w:lvl>
    <w:lvl w:ilvl="7" w:tplc="44090003" w:tentative="1">
      <w:start w:val="1"/>
      <w:numFmt w:val="bullet"/>
      <w:lvlText w:val="o"/>
      <w:lvlJc w:val="left"/>
      <w:pPr>
        <w:ind w:left="5760" w:hanging="360"/>
      </w:pPr>
      <w:rPr>
        <w:rFonts w:hint="default" w:ascii="Courier New" w:hAnsi="Courier New" w:cs="Courier New"/>
      </w:rPr>
    </w:lvl>
    <w:lvl w:ilvl="8" w:tplc="44090005" w:tentative="1">
      <w:start w:val="1"/>
      <w:numFmt w:val="bullet"/>
      <w:lvlText w:val=""/>
      <w:lvlJc w:val="left"/>
      <w:pPr>
        <w:ind w:left="6480" w:hanging="360"/>
      </w:pPr>
      <w:rPr>
        <w:rFonts w:hint="default" w:ascii="Wingdings" w:hAnsi="Wingdings"/>
      </w:rPr>
    </w:lvl>
  </w:abstractNum>
  <w:num w:numId="1" w16cid:durableId="144049334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4"/>
  <w:trackRevisions w:val="fals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F4C"/>
    <w:rsid w:val="002263A8"/>
    <w:rsid w:val="002C7B65"/>
    <w:rsid w:val="002E03DA"/>
    <w:rsid w:val="0032311B"/>
    <w:rsid w:val="003449D5"/>
    <w:rsid w:val="003730BC"/>
    <w:rsid w:val="004240D9"/>
    <w:rsid w:val="005454EF"/>
    <w:rsid w:val="0067383B"/>
    <w:rsid w:val="009020E2"/>
    <w:rsid w:val="009921C8"/>
    <w:rsid w:val="009B014D"/>
    <w:rsid w:val="00A64F15"/>
    <w:rsid w:val="00B07F4C"/>
    <w:rsid w:val="00CD4E7E"/>
    <w:rsid w:val="00D41A61"/>
    <w:rsid w:val="00DA0589"/>
    <w:rsid w:val="00E6142B"/>
    <w:rsid w:val="00FC453C"/>
    <w:rsid w:val="085A146F"/>
    <w:rsid w:val="1436E92B"/>
    <w:rsid w:val="2149AAD0"/>
    <w:rsid w:val="24589237"/>
    <w:rsid w:val="2732ED0C"/>
    <w:rsid w:val="3003E6E0"/>
    <w:rsid w:val="3B823303"/>
    <w:rsid w:val="435BEDA7"/>
    <w:rsid w:val="52E78179"/>
    <w:rsid w:val="61404AF8"/>
    <w:rsid w:val="66B14DDE"/>
    <w:rsid w:val="6FF604A7"/>
    <w:rsid w:val="72BA53FF"/>
    <w:rsid w:val="7552EB3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0CFFA"/>
  <w15:chartTrackingRefBased/>
  <w15:docId w15:val="{0E6962C5-D66F-4159-AED0-E662219E822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454EF"/>
    <w:pPr>
      <w:spacing w:before="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B07F4C"/>
    <w:pPr>
      <w:keepNext/>
      <w:keepLines/>
      <w:spacing w:before="240" w:after="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B07F4C"/>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C7B65"/>
    <w:pPr>
      <w:keepNext/>
      <w:keepLines/>
      <w:spacing w:before="40" w:after="0"/>
      <w:outlineLvl w:val="2"/>
    </w:pPr>
    <w:rPr>
      <w:rFonts w:eastAsiaTheme="majorEastAsia" w:cstheme="majorBidi"/>
      <w:b/>
      <w:szCs w:val="24"/>
      <w:u w:val="singl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B07F4C"/>
    <w:rPr>
      <w:color w:val="0563C1" w:themeColor="hyperlink"/>
      <w:u w:val="single"/>
    </w:rPr>
  </w:style>
  <w:style w:type="paragraph" w:styleId="Header">
    <w:name w:val="header"/>
    <w:basedOn w:val="Normal"/>
    <w:link w:val="HeaderChar"/>
    <w:uiPriority w:val="99"/>
    <w:unhideWhenUsed/>
    <w:rsid w:val="00B07F4C"/>
    <w:pPr>
      <w:tabs>
        <w:tab w:val="center" w:pos="4677"/>
        <w:tab w:val="right" w:pos="9355"/>
      </w:tabs>
      <w:spacing w:before="0" w:after="0" w:line="240" w:lineRule="auto"/>
    </w:pPr>
  </w:style>
  <w:style w:type="character" w:styleId="HeaderChar" w:customStyle="1">
    <w:name w:val="Header Char"/>
    <w:basedOn w:val="DefaultParagraphFont"/>
    <w:link w:val="Header"/>
    <w:uiPriority w:val="99"/>
    <w:rsid w:val="00B07F4C"/>
    <w:rPr>
      <w:rFonts w:ascii="Times New Roman" w:hAnsi="Times New Roman"/>
      <w:sz w:val="24"/>
    </w:rPr>
  </w:style>
  <w:style w:type="paragraph" w:styleId="Footer">
    <w:name w:val="footer"/>
    <w:basedOn w:val="Normal"/>
    <w:link w:val="FooterChar"/>
    <w:uiPriority w:val="99"/>
    <w:unhideWhenUsed/>
    <w:rsid w:val="00B07F4C"/>
    <w:pPr>
      <w:tabs>
        <w:tab w:val="center" w:pos="4677"/>
        <w:tab w:val="right" w:pos="9355"/>
      </w:tabs>
      <w:spacing w:before="0" w:after="0" w:line="240" w:lineRule="auto"/>
    </w:pPr>
  </w:style>
  <w:style w:type="character" w:styleId="FooterChar" w:customStyle="1">
    <w:name w:val="Footer Char"/>
    <w:basedOn w:val="DefaultParagraphFont"/>
    <w:link w:val="Footer"/>
    <w:uiPriority w:val="99"/>
    <w:rsid w:val="00B07F4C"/>
    <w:rPr>
      <w:rFonts w:ascii="Times New Roman" w:hAnsi="Times New Roman"/>
      <w:sz w:val="24"/>
    </w:rPr>
  </w:style>
  <w:style w:type="character" w:styleId="Heading1Char" w:customStyle="1">
    <w:name w:val="Heading 1 Char"/>
    <w:basedOn w:val="DefaultParagraphFont"/>
    <w:link w:val="Heading1"/>
    <w:uiPriority w:val="9"/>
    <w:rsid w:val="00B07F4C"/>
    <w:rPr>
      <w:rFonts w:ascii="Times New Roman" w:hAnsi="Times New Roman" w:eastAsiaTheme="majorEastAsia" w:cstheme="majorBidi"/>
      <w:b/>
      <w:sz w:val="28"/>
      <w:szCs w:val="32"/>
    </w:rPr>
  </w:style>
  <w:style w:type="character" w:styleId="Heading2Char" w:customStyle="1">
    <w:name w:val="Heading 2 Char"/>
    <w:basedOn w:val="DefaultParagraphFont"/>
    <w:link w:val="Heading2"/>
    <w:uiPriority w:val="9"/>
    <w:rsid w:val="00B07F4C"/>
    <w:rPr>
      <w:rFonts w:ascii="Times New Roman" w:hAnsi="Times New Roman" w:eastAsiaTheme="majorEastAsia" w:cstheme="majorBidi"/>
      <w:b/>
      <w:sz w:val="26"/>
      <w:szCs w:val="26"/>
    </w:rPr>
  </w:style>
  <w:style w:type="character" w:styleId="Heading3Char" w:customStyle="1">
    <w:name w:val="Heading 3 Char"/>
    <w:basedOn w:val="DefaultParagraphFont"/>
    <w:link w:val="Heading3"/>
    <w:uiPriority w:val="9"/>
    <w:rsid w:val="002C7B65"/>
    <w:rPr>
      <w:rFonts w:ascii="Times New Roman" w:hAnsi="Times New Roman" w:eastAsiaTheme="majorEastAsia" w:cstheme="majorBidi"/>
      <w:b/>
      <w:sz w:val="24"/>
      <w:szCs w:val="24"/>
      <w:u w:val="single"/>
    </w:rPr>
  </w:style>
  <w:style w:type="paragraph" w:styleId="ListParagraph">
    <w:name w:val="List Paragraph"/>
    <w:basedOn w:val="Normal"/>
    <w:uiPriority w:val="34"/>
    <w:qFormat/>
    <w:rsid w:val="009020E2"/>
    <w:pPr>
      <w:ind w:left="720"/>
      <w:contextualSpacing/>
    </w:pPr>
  </w:style>
  <w:style w:type="table" w:styleId="TableGrid">
    <w:name w:val="Table Grid"/>
    <w:basedOn w:val="TableNormal"/>
    <w:uiPriority w:val="39"/>
    <w:rsid w:val="00A64F1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1" w:customStyle="1">
    <w:name w:val="p1"/>
    <w:basedOn w:val="Normal"/>
    <w:rsid w:val="0032311B"/>
    <w:pPr>
      <w:spacing w:before="100" w:beforeAutospacing="1" w:after="100" w:afterAutospacing="1" w:line="240" w:lineRule="auto"/>
      <w:jc w:val="left"/>
    </w:pPr>
    <w:rPr>
      <w:rFonts w:cs="Times New Roman" w:eastAsiaTheme="minorEastAsia"/>
      <w:szCs w:val="24"/>
      <w:lang w:val="en-MY" w:eastAsia="en-GB"/>
    </w:rPr>
  </w:style>
  <w:style w:type="character" w:styleId="s1" w:customStyle="1">
    <w:name w:val="s1"/>
    <w:basedOn w:val="DefaultParagraphFont"/>
    <w:rsid w:val="0032311B"/>
  </w:style>
  <w:style w:type="table" w:styleId="GridTable1Light">
    <w:name w:val="Grid Table 1 Light"/>
    <w:basedOn w:val="TableNormal"/>
    <w:uiPriority w:val="46"/>
    <w:rsid w:val="009921C8"/>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05251">
      <w:bodyDiv w:val="1"/>
      <w:marLeft w:val="0"/>
      <w:marRight w:val="0"/>
      <w:marTop w:val="0"/>
      <w:marBottom w:val="0"/>
      <w:divBdr>
        <w:top w:val="none" w:sz="0" w:space="0" w:color="auto"/>
        <w:left w:val="none" w:sz="0" w:space="0" w:color="auto"/>
        <w:bottom w:val="none" w:sz="0" w:space="0" w:color="auto"/>
        <w:right w:val="none" w:sz="0" w:space="0" w:color="auto"/>
      </w:divBdr>
    </w:div>
    <w:div w:id="132604881">
      <w:bodyDiv w:val="1"/>
      <w:marLeft w:val="0"/>
      <w:marRight w:val="0"/>
      <w:marTop w:val="0"/>
      <w:marBottom w:val="0"/>
      <w:divBdr>
        <w:top w:val="none" w:sz="0" w:space="0" w:color="auto"/>
        <w:left w:val="none" w:sz="0" w:space="0" w:color="auto"/>
        <w:bottom w:val="none" w:sz="0" w:space="0" w:color="auto"/>
        <w:right w:val="none" w:sz="0" w:space="0" w:color="auto"/>
      </w:divBdr>
    </w:div>
    <w:div w:id="416558631">
      <w:bodyDiv w:val="1"/>
      <w:marLeft w:val="0"/>
      <w:marRight w:val="0"/>
      <w:marTop w:val="0"/>
      <w:marBottom w:val="0"/>
      <w:divBdr>
        <w:top w:val="none" w:sz="0" w:space="0" w:color="auto"/>
        <w:left w:val="none" w:sz="0" w:space="0" w:color="auto"/>
        <w:bottom w:val="none" w:sz="0" w:space="0" w:color="auto"/>
        <w:right w:val="none" w:sz="0" w:space="0" w:color="auto"/>
      </w:divBdr>
    </w:div>
    <w:div w:id="1147283474">
      <w:bodyDiv w:val="1"/>
      <w:marLeft w:val="0"/>
      <w:marRight w:val="0"/>
      <w:marTop w:val="0"/>
      <w:marBottom w:val="0"/>
      <w:divBdr>
        <w:top w:val="none" w:sz="0" w:space="0" w:color="auto"/>
        <w:left w:val="none" w:sz="0" w:space="0" w:color="auto"/>
        <w:bottom w:val="none" w:sz="0" w:space="0" w:color="auto"/>
        <w:right w:val="none" w:sz="0" w:space="0" w:color="auto"/>
      </w:divBdr>
    </w:div>
    <w:div w:id="1147741671">
      <w:bodyDiv w:val="1"/>
      <w:marLeft w:val="0"/>
      <w:marRight w:val="0"/>
      <w:marTop w:val="0"/>
      <w:marBottom w:val="0"/>
      <w:divBdr>
        <w:top w:val="none" w:sz="0" w:space="0" w:color="auto"/>
        <w:left w:val="none" w:sz="0" w:space="0" w:color="auto"/>
        <w:bottom w:val="none" w:sz="0" w:space="0" w:color="auto"/>
        <w:right w:val="none" w:sz="0" w:space="0" w:color="auto"/>
      </w:divBdr>
    </w:div>
    <w:div w:id="1273631841">
      <w:bodyDiv w:val="1"/>
      <w:marLeft w:val="0"/>
      <w:marRight w:val="0"/>
      <w:marTop w:val="0"/>
      <w:marBottom w:val="0"/>
      <w:divBdr>
        <w:top w:val="none" w:sz="0" w:space="0" w:color="auto"/>
        <w:left w:val="none" w:sz="0" w:space="0" w:color="auto"/>
        <w:bottom w:val="none" w:sz="0" w:space="0" w:color="auto"/>
        <w:right w:val="none" w:sz="0" w:space="0" w:color="auto"/>
      </w:divBdr>
    </w:div>
    <w:div w:id="1464427735">
      <w:bodyDiv w:val="1"/>
      <w:marLeft w:val="0"/>
      <w:marRight w:val="0"/>
      <w:marTop w:val="0"/>
      <w:marBottom w:val="0"/>
      <w:divBdr>
        <w:top w:val="none" w:sz="0" w:space="0" w:color="auto"/>
        <w:left w:val="none" w:sz="0" w:space="0" w:color="auto"/>
        <w:bottom w:val="none" w:sz="0" w:space="0" w:color="auto"/>
        <w:right w:val="none" w:sz="0" w:space="0" w:color="auto"/>
      </w:divBdr>
    </w:div>
    <w:div w:id="1493982067">
      <w:bodyDiv w:val="1"/>
      <w:marLeft w:val="0"/>
      <w:marRight w:val="0"/>
      <w:marTop w:val="0"/>
      <w:marBottom w:val="0"/>
      <w:divBdr>
        <w:top w:val="none" w:sz="0" w:space="0" w:color="auto"/>
        <w:left w:val="none" w:sz="0" w:space="0" w:color="auto"/>
        <w:bottom w:val="none" w:sz="0" w:space="0" w:color="auto"/>
        <w:right w:val="none" w:sz="0" w:space="0" w:color="auto"/>
      </w:divBdr>
    </w:div>
    <w:div w:id="1505894452">
      <w:bodyDiv w:val="1"/>
      <w:marLeft w:val="0"/>
      <w:marRight w:val="0"/>
      <w:marTop w:val="0"/>
      <w:marBottom w:val="0"/>
      <w:divBdr>
        <w:top w:val="none" w:sz="0" w:space="0" w:color="auto"/>
        <w:left w:val="none" w:sz="0" w:space="0" w:color="auto"/>
        <w:bottom w:val="none" w:sz="0" w:space="0" w:color="auto"/>
        <w:right w:val="none" w:sz="0" w:space="0" w:color="auto"/>
      </w:divBdr>
    </w:div>
    <w:div w:id="1630013409">
      <w:bodyDiv w:val="1"/>
      <w:marLeft w:val="0"/>
      <w:marRight w:val="0"/>
      <w:marTop w:val="0"/>
      <w:marBottom w:val="0"/>
      <w:divBdr>
        <w:top w:val="none" w:sz="0" w:space="0" w:color="auto"/>
        <w:left w:val="none" w:sz="0" w:space="0" w:color="auto"/>
        <w:bottom w:val="none" w:sz="0" w:space="0" w:color="auto"/>
        <w:right w:val="none" w:sz="0" w:space="0" w:color="auto"/>
      </w:divBdr>
      <w:divsChild>
        <w:div w:id="1767118535">
          <w:marLeft w:val="0"/>
          <w:marRight w:val="0"/>
          <w:marTop w:val="0"/>
          <w:marBottom w:val="0"/>
          <w:divBdr>
            <w:top w:val="none" w:sz="0" w:space="0" w:color="auto"/>
            <w:left w:val="none" w:sz="0" w:space="0" w:color="auto"/>
            <w:bottom w:val="none" w:sz="0" w:space="0" w:color="auto"/>
            <w:right w:val="none" w:sz="0" w:space="0" w:color="auto"/>
          </w:divBdr>
          <w:divsChild>
            <w:div w:id="195015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435950">
      <w:bodyDiv w:val="1"/>
      <w:marLeft w:val="0"/>
      <w:marRight w:val="0"/>
      <w:marTop w:val="0"/>
      <w:marBottom w:val="0"/>
      <w:divBdr>
        <w:top w:val="none" w:sz="0" w:space="0" w:color="auto"/>
        <w:left w:val="none" w:sz="0" w:space="0" w:color="auto"/>
        <w:bottom w:val="none" w:sz="0" w:space="0" w:color="auto"/>
        <w:right w:val="none" w:sz="0" w:space="0" w:color="auto"/>
      </w:divBdr>
    </w:div>
    <w:div w:id="1996251340">
      <w:bodyDiv w:val="1"/>
      <w:marLeft w:val="0"/>
      <w:marRight w:val="0"/>
      <w:marTop w:val="0"/>
      <w:marBottom w:val="0"/>
      <w:divBdr>
        <w:top w:val="none" w:sz="0" w:space="0" w:color="auto"/>
        <w:left w:val="none" w:sz="0" w:space="0" w:color="auto"/>
        <w:bottom w:val="none" w:sz="0" w:space="0" w:color="auto"/>
        <w:right w:val="none" w:sz="0" w:space="0" w:color="auto"/>
      </w:divBdr>
    </w:div>
    <w:div w:id="2100062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hyperlink" Target="mailto:Tp069365@mail.apu.edu.my" TargetMode="Externa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f75df62-a61f-40bd-a9b5-b933a891756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BB11FE7B592D74B81D9E4019420C8E9" ma:contentTypeVersion="15" ma:contentTypeDescription="Create a new document." ma:contentTypeScope="" ma:versionID="17e7b8bfdf25cbc05d3c86abfa88430e">
  <xsd:schema xmlns:xsd="http://www.w3.org/2001/XMLSchema" xmlns:xs="http://www.w3.org/2001/XMLSchema" xmlns:p="http://schemas.microsoft.com/office/2006/metadata/properties" xmlns:ns3="7f75df62-a61f-40bd-a9b5-b933a8917567" xmlns:ns4="f71961ef-5a9d-4a98-b92c-9f86e10b605c" targetNamespace="http://schemas.microsoft.com/office/2006/metadata/properties" ma:root="true" ma:fieldsID="d3c8d7dad39fe9fdbd3a69288f5b1d82" ns3:_="" ns4:_="">
    <xsd:import namespace="7f75df62-a61f-40bd-a9b5-b933a8917567"/>
    <xsd:import namespace="f71961ef-5a9d-4a98-b92c-9f86e10b605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LengthInSeconds" minOccurs="0"/>
                <xsd:element ref="ns3:MediaServiceAutoTags" minOccurs="0"/>
                <xsd:element ref="ns3:_activity" minOccurs="0"/>
                <xsd:element ref="ns3:MediaServiceObjectDetectorVersions" minOccurs="0"/>
                <xsd:element ref="ns3:MediaServiceGenerationTime" minOccurs="0"/>
                <xsd:element ref="ns3:MediaServiceEventHashCode" minOccurs="0"/>
                <xsd:element ref="ns3:MediaServiceSearchProperties"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75df62-a61f-40bd-a9b5-b933a89175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961ef-5a9d-4a98-b92c-9f86e10b605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2C3E98-02F3-4D4A-8ECF-3794FD672A7C}">
  <ds:schemaRefs>
    <ds:schemaRef ds:uri="http://schemas.microsoft.com/office/2006/metadata/properties"/>
    <ds:schemaRef ds:uri="http://www.w3.org/2000/xmlns/"/>
    <ds:schemaRef ds:uri="7f75df62-a61f-40bd-a9b5-b933a8917567"/>
    <ds:schemaRef ds:uri="http://www.w3.org/2001/XMLSchema-instance"/>
  </ds:schemaRefs>
</ds:datastoreItem>
</file>

<file path=customXml/itemProps2.xml><?xml version="1.0" encoding="utf-8"?>
<ds:datastoreItem xmlns:ds="http://schemas.openxmlformats.org/officeDocument/2006/customXml" ds:itemID="{21AE80C5-2AD6-4792-B043-39EDF1F641AE}">
  <ds:schemaRefs>
    <ds:schemaRef ds:uri="http://schemas.microsoft.com/sharepoint/v3/contenttype/forms"/>
  </ds:schemaRefs>
</ds:datastoreItem>
</file>

<file path=customXml/itemProps3.xml><?xml version="1.0" encoding="utf-8"?>
<ds:datastoreItem xmlns:ds="http://schemas.openxmlformats.org/officeDocument/2006/customXml" ds:itemID="{A5DAF1FB-B885-4E09-8C1B-7B5EEAD027DB}">
  <ds:schemaRefs>
    <ds:schemaRef ds:uri="http://schemas.microsoft.com/office/2006/metadata/contentType"/>
    <ds:schemaRef ds:uri="http://schemas.microsoft.com/office/2006/metadata/properties/metaAttributes"/>
    <ds:schemaRef ds:uri="http://www.w3.org/2000/xmlns/"/>
    <ds:schemaRef ds:uri="http://www.w3.org/2001/XMLSchema"/>
    <ds:schemaRef ds:uri="7f75df62-a61f-40bd-a9b5-b933a8917567"/>
    <ds:schemaRef ds:uri="f71961ef-5a9d-4a98-b92c-9f86e10b605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KHEGAI OLGA</dc:creator>
  <keywords/>
  <dc:description/>
  <lastModifiedBy>KHEGAI OLGA</lastModifiedBy>
  <revision>3</revision>
  <dcterms:created xsi:type="dcterms:W3CDTF">2025-06-06T03:06:00.0000000Z</dcterms:created>
  <dcterms:modified xsi:type="dcterms:W3CDTF">2025-06-06T03:14:47.0405104Z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0x010100DBB11FE7B592D74B81D9E4019420C8E9</vt:lpwstr>
  </property>
</Properties>
</file>