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A133F" w14:textId="77777777" w:rsidR="00C9602F" w:rsidRPr="00A21DD0" w:rsidRDefault="00C9602F" w:rsidP="00C9602F">
      <w:pPr>
        <w:jc w:val="center"/>
        <w:rPr>
          <w:rFonts w:cs="Times New Roman"/>
          <w:b/>
          <w:bCs/>
          <w:sz w:val="72"/>
          <w:szCs w:val="72"/>
        </w:rPr>
      </w:pPr>
    </w:p>
    <w:p w14:paraId="32D18A95" w14:textId="1E01231E" w:rsidR="00C9602F" w:rsidRPr="00A21DD0" w:rsidRDefault="00C9602F" w:rsidP="00C9602F">
      <w:pPr>
        <w:jc w:val="center"/>
        <w:rPr>
          <w:rFonts w:cs="Times New Roman"/>
          <w:b/>
          <w:bCs/>
          <w:sz w:val="56"/>
          <w:szCs w:val="56"/>
        </w:rPr>
      </w:pPr>
      <w:r w:rsidRPr="00A21DD0">
        <w:rPr>
          <w:rFonts w:cs="Times New Roman"/>
          <w:b/>
          <w:bCs/>
          <w:sz w:val="56"/>
          <w:szCs w:val="56"/>
        </w:rPr>
        <w:t>COS30019-Introduction to AI</w:t>
      </w:r>
    </w:p>
    <w:p w14:paraId="59197ACD" w14:textId="77777777" w:rsidR="00C9602F" w:rsidRPr="00A21DD0" w:rsidRDefault="00C9602F" w:rsidP="00C9602F">
      <w:pPr>
        <w:jc w:val="center"/>
        <w:rPr>
          <w:rFonts w:cs="Times New Roman"/>
          <w:b/>
          <w:bCs/>
          <w:sz w:val="72"/>
          <w:szCs w:val="72"/>
        </w:rPr>
      </w:pPr>
    </w:p>
    <w:p w14:paraId="3798F49D" w14:textId="59BC95F4" w:rsidR="00C9602F" w:rsidRPr="00A21DD0" w:rsidRDefault="00C9602F" w:rsidP="00C9602F">
      <w:pPr>
        <w:jc w:val="center"/>
        <w:rPr>
          <w:rFonts w:cs="Times New Roman"/>
          <w:b/>
          <w:bCs/>
          <w:sz w:val="96"/>
          <w:szCs w:val="96"/>
        </w:rPr>
      </w:pPr>
      <w:r w:rsidRPr="00A21DD0">
        <w:rPr>
          <w:rFonts w:cs="Times New Roman"/>
          <w:b/>
          <w:bCs/>
          <w:sz w:val="96"/>
          <w:szCs w:val="96"/>
        </w:rPr>
        <w:t>Research into AI Ethics &amp; Responsible AI</w:t>
      </w:r>
    </w:p>
    <w:p w14:paraId="6582B670" w14:textId="77777777" w:rsidR="00C9602F" w:rsidRPr="00A21DD0" w:rsidRDefault="00C9602F" w:rsidP="00232E3D">
      <w:pPr>
        <w:rPr>
          <w:rFonts w:cs="Times New Roman"/>
          <w:b/>
          <w:bCs/>
          <w:sz w:val="96"/>
          <w:szCs w:val="96"/>
        </w:rPr>
      </w:pPr>
    </w:p>
    <w:p w14:paraId="3CCCE8C3" w14:textId="1C90290F" w:rsidR="00C9602F" w:rsidRPr="00A21DD0" w:rsidRDefault="00C9602F" w:rsidP="00C9602F">
      <w:pPr>
        <w:jc w:val="center"/>
        <w:rPr>
          <w:rFonts w:cs="Times New Roman"/>
          <w:b/>
          <w:bCs/>
          <w:sz w:val="44"/>
          <w:szCs w:val="44"/>
        </w:rPr>
      </w:pPr>
      <w:r w:rsidRPr="00A21DD0">
        <w:rPr>
          <w:rFonts w:cs="Times New Roman"/>
          <w:b/>
          <w:bCs/>
          <w:sz w:val="44"/>
          <w:szCs w:val="44"/>
        </w:rPr>
        <w:t xml:space="preserve">Name: </w:t>
      </w:r>
      <w:r w:rsidRPr="00A21DD0">
        <w:rPr>
          <w:rFonts w:cs="Times New Roman"/>
          <w:sz w:val="44"/>
          <w:szCs w:val="44"/>
        </w:rPr>
        <w:t>Hui Ming TANG</w:t>
      </w:r>
    </w:p>
    <w:p w14:paraId="1E01A29A" w14:textId="70CA0B7E" w:rsidR="00C9602F" w:rsidRPr="00A21DD0" w:rsidRDefault="00C9602F" w:rsidP="00C9602F">
      <w:pPr>
        <w:jc w:val="center"/>
        <w:rPr>
          <w:rFonts w:cs="Times New Roman"/>
          <w:sz w:val="44"/>
          <w:szCs w:val="44"/>
        </w:rPr>
      </w:pPr>
      <w:r w:rsidRPr="00A21DD0">
        <w:rPr>
          <w:rFonts w:cs="Times New Roman"/>
          <w:b/>
          <w:bCs/>
          <w:sz w:val="44"/>
          <w:szCs w:val="44"/>
        </w:rPr>
        <w:t xml:space="preserve">Student ID: </w:t>
      </w:r>
      <w:r w:rsidRPr="00A21DD0">
        <w:rPr>
          <w:rFonts w:cs="Times New Roman"/>
          <w:sz w:val="44"/>
          <w:szCs w:val="44"/>
        </w:rPr>
        <w:t>104399731</w:t>
      </w:r>
    </w:p>
    <w:p w14:paraId="650CD42A" w14:textId="77777777" w:rsidR="00232E3D" w:rsidRPr="00A21DD0" w:rsidRDefault="00232E3D" w:rsidP="0043717A">
      <w:pPr>
        <w:rPr>
          <w:rFonts w:cs="Times New Roman"/>
          <w:b/>
          <w:bCs/>
          <w:sz w:val="32"/>
          <w:szCs w:val="32"/>
        </w:rPr>
      </w:pPr>
    </w:p>
    <w:p w14:paraId="40E83C72" w14:textId="77777777" w:rsidR="00D6095F" w:rsidRPr="00A21DD0" w:rsidRDefault="00D6095F" w:rsidP="0043717A">
      <w:pPr>
        <w:rPr>
          <w:rFonts w:cs="Times New Roman"/>
          <w:b/>
          <w:bCs/>
          <w:sz w:val="32"/>
          <w:szCs w:val="32"/>
        </w:rPr>
      </w:pPr>
    </w:p>
    <w:p w14:paraId="49F79770" w14:textId="77777777" w:rsidR="00714995" w:rsidRPr="00A21DD0" w:rsidRDefault="00714995" w:rsidP="0043717A">
      <w:pPr>
        <w:rPr>
          <w:rFonts w:cs="Times New Roman"/>
          <w:b/>
          <w:bCs/>
          <w:sz w:val="32"/>
          <w:szCs w:val="32"/>
        </w:rPr>
      </w:pPr>
    </w:p>
    <w:p w14:paraId="0FE7C650" w14:textId="2E6A958A" w:rsidR="00D36CE9" w:rsidRPr="00A21DD0" w:rsidRDefault="00DF0D65" w:rsidP="0043717A">
      <w:pPr>
        <w:rPr>
          <w:rFonts w:cs="Times New Roman"/>
          <w:b/>
          <w:bCs/>
          <w:sz w:val="32"/>
          <w:szCs w:val="32"/>
        </w:rPr>
      </w:pPr>
      <w:r w:rsidRPr="00A21DD0">
        <w:rPr>
          <w:rFonts w:cs="Times New Roman"/>
          <w:b/>
          <w:bCs/>
          <w:sz w:val="32"/>
          <w:szCs w:val="32"/>
        </w:rPr>
        <w:t>Topics selected:</w:t>
      </w:r>
    </w:p>
    <w:p w14:paraId="469B6C93" w14:textId="31DAE409" w:rsidR="00AA5273" w:rsidRPr="00A21DD0" w:rsidRDefault="00CC0FEC" w:rsidP="00CC0FEC">
      <w:pPr>
        <w:rPr>
          <w:rFonts w:cs="Times New Roman"/>
          <w:szCs w:val="28"/>
        </w:rPr>
      </w:pPr>
      <w:r w:rsidRPr="00A21DD0">
        <w:rPr>
          <w:rFonts w:cs="Times New Roman"/>
          <w:szCs w:val="28"/>
        </w:rPr>
        <w:t>5. In practice, there can be a tension between ethics and business in AI, can you investigate and analyse these issues based on informed sources from academia and/or industry?</w:t>
      </w:r>
    </w:p>
    <w:sdt>
      <w:sdtPr>
        <w:rPr>
          <w:rFonts w:ascii="Times New Roman" w:eastAsiaTheme="minorEastAsia" w:hAnsi="Times New Roman" w:cs="Times New Roman"/>
          <w:color w:val="auto"/>
          <w:kern w:val="2"/>
          <w:sz w:val="24"/>
          <w:szCs w:val="24"/>
          <w:lang w:val="en-MY" w:eastAsia="zh-CN"/>
          <w14:ligatures w14:val="standardContextual"/>
        </w:rPr>
        <w:id w:val="-1342775769"/>
        <w:docPartObj>
          <w:docPartGallery w:val="Table of Contents"/>
          <w:docPartUnique/>
        </w:docPartObj>
      </w:sdtPr>
      <w:sdtEndPr>
        <w:rPr>
          <w:b/>
          <w:bCs/>
          <w:noProof/>
          <w:sz w:val="28"/>
          <w:szCs w:val="28"/>
        </w:rPr>
      </w:sdtEndPr>
      <w:sdtContent>
        <w:p w14:paraId="608F840A" w14:textId="1564D2E8" w:rsidR="00174691" w:rsidRPr="00A21DD0" w:rsidRDefault="00174691">
          <w:pPr>
            <w:pStyle w:val="TOCHeading"/>
            <w:rPr>
              <w:rFonts w:ascii="Times New Roman" w:hAnsi="Times New Roman" w:cs="Times New Roman"/>
              <w:sz w:val="36"/>
              <w:szCs w:val="36"/>
            </w:rPr>
          </w:pPr>
          <w:r w:rsidRPr="00A21DD0">
            <w:rPr>
              <w:rFonts w:ascii="Times New Roman" w:hAnsi="Times New Roman" w:cs="Times New Roman"/>
              <w:sz w:val="36"/>
              <w:szCs w:val="36"/>
            </w:rPr>
            <w:t>Table of Contents</w:t>
          </w:r>
        </w:p>
        <w:p w14:paraId="3773E10A" w14:textId="1B74F1CB" w:rsidR="00A3752B" w:rsidRDefault="00174691">
          <w:pPr>
            <w:pStyle w:val="TOC1"/>
            <w:tabs>
              <w:tab w:val="right" w:leader="dot" w:pos="9016"/>
            </w:tabs>
            <w:rPr>
              <w:rFonts w:asciiTheme="minorHAnsi" w:hAnsiTheme="minorHAnsi"/>
              <w:noProof/>
              <w:sz w:val="24"/>
            </w:rPr>
          </w:pPr>
          <w:r w:rsidRPr="00A21DD0">
            <w:rPr>
              <w:rFonts w:cs="Times New Roman"/>
              <w:szCs w:val="28"/>
            </w:rPr>
            <w:fldChar w:fldCharType="begin"/>
          </w:r>
          <w:r w:rsidRPr="00A21DD0">
            <w:rPr>
              <w:rFonts w:cs="Times New Roman"/>
              <w:szCs w:val="28"/>
            </w:rPr>
            <w:instrText xml:space="preserve"> TOC \o "1-3" \h \z \u </w:instrText>
          </w:r>
          <w:r w:rsidRPr="00A21DD0">
            <w:rPr>
              <w:rFonts w:cs="Times New Roman"/>
              <w:szCs w:val="28"/>
            </w:rPr>
            <w:fldChar w:fldCharType="separate"/>
          </w:r>
          <w:hyperlink w:anchor="_Toc242562276" w:history="1">
            <w:r w:rsidR="00A3752B" w:rsidRPr="000836A5">
              <w:rPr>
                <w:rStyle w:val="Hyperlink"/>
                <w:rFonts w:cs="Times New Roman"/>
                <w:noProof/>
              </w:rPr>
              <w:t>Executive Summary</w:t>
            </w:r>
            <w:r w:rsidR="00A3752B">
              <w:rPr>
                <w:noProof/>
                <w:webHidden/>
              </w:rPr>
              <w:tab/>
            </w:r>
            <w:r w:rsidR="00A3752B">
              <w:rPr>
                <w:noProof/>
                <w:webHidden/>
              </w:rPr>
              <w:fldChar w:fldCharType="begin"/>
            </w:r>
            <w:r w:rsidR="00A3752B">
              <w:rPr>
                <w:noProof/>
                <w:webHidden/>
              </w:rPr>
              <w:instrText xml:space="preserve"> PAGEREF _Toc242562276 \h </w:instrText>
            </w:r>
            <w:r w:rsidR="00A3752B">
              <w:rPr>
                <w:noProof/>
                <w:webHidden/>
              </w:rPr>
            </w:r>
            <w:r w:rsidR="00A3752B">
              <w:rPr>
                <w:noProof/>
                <w:webHidden/>
              </w:rPr>
              <w:fldChar w:fldCharType="separate"/>
            </w:r>
            <w:r w:rsidR="00A3752B">
              <w:rPr>
                <w:noProof/>
                <w:webHidden/>
              </w:rPr>
              <w:t>3</w:t>
            </w:r>
            <w:r w:rsidR="00A3752B">
              <w:rPr>
                <w:noProof/>
                <w:webHidden/>
              </w:rPr>
              <w:fldChar w:fldCharType="end"/>
            </w:r>
          </w:hyperlink>
        </w:p>
        <w:p w14:paraId="738D19B1" w14:textId="171475FB" w:rsidR="00A3752B" w:rsidRDefault="00A3752B">
          <w:pPr>
            <w:pStyle w:val="TOC1"/>
            <w:tabs>
              <w:tab w:val="right" w:leader="dot" w:pos="9016"/>
            </w:tabs>
            <w:rPr>
              <w:rFonts w:asciiTheme="minorHAnsi" w:hAnsiTheme="minorHAnsi"/>
              <w:noProof/>
              <w:sz w:val="24"/>
            </w:rPr>
          </w:pPr>
          <w:hyperlink w:anchor="_Toc242562277" w:history="1">
            <w:r w:rsidRPr="000836A5">
              <w:rPr>
                <w:rStyle w:val="Hyperlink"/>
                <w:rFonts w:cs="Times New Roman"/>
                <w:noProof/>
              </w:rPr>
              <w:t>1.0 Introduction</w:t>
            </w:r>
            <w:r>
              <w:rPr>
                <w:noProof/>
                <w:webHidden/>
              </w:rPr>
              <w:tab/>
            </w:r>
            <w:r>
              <w:rPr>
                <w:noProof/>
                <w:webHidden/>
              </w:rPr>
              <w:fldChar w:fldCharType="begin"/>
            </w:r>
            <w:r>
              <w:rPr>
                <w:noProof/>
                <w:webHidden/>
              </w:rPr>
              <w:instrText xml:space="preserve"> PAGEREF _Toc242562277 \h </w:instrText>
            </w:r>
            <w:r>
              <w:rPr>
                <w:noProof/>
                <w:webHidden/>
              </w:rPr>
            </w:r>
            <w:r>
              <w:rPr>
                <w:noProof/>
                <w:webHidden/>
              </w:rPr>
              <w:fldChar w:fldCharType="separate"/>
            </w:r>
            <w:r>
              <w:rPr>
                <w:noProof/>
                <w:webHidden/>
              </w:rPr>
              <w:t>3</w:t>
            </w:r>
            <w:r>
              <w:rPr>
                <w:noProof/>
                <w:webHidden/>
              </w:rPr>
              <w:fldChar w:fldCharType="end"/>
            </w:r>
          </w:hyperlink>
        </w:p>
        <w:p w14:paraId="071F8C12" w14:textId="7B1F76A5" w:rsidR="00A3752B" w:rsidRDefault="00A3752B">
          <w:pPr>
            <w:pStyle w:val="TOC1"/>
            <w:tabs>
              <w:tab w:val="right" w:leader="dot" w:pos="9016"/>
            </w:tabs>
            <w:rPr>
              <w:rFonts w:asciiTheme="minorHAnsi" w:hAnsiTheme="minorHAnsi"/>
              <w:noProof/>
              <w:sz w:val="24"/>
            </w:rPr>
          </w:pPr>
          <w:hyperlink w:anchor="_Toc242562278" w:history="1">
            <w:r w:rsidRPr="000836A5">
              <w:rPr>
                <w:rStyle w:val="Hyperlink"/>
                <w:rFonts w:cs="Times New Roman"/>
                <w:noProof/>
              </w:rPr>
              <w:t>2.0 Findings</w:t>
            </w:r>
            <w:r>
              <w:rPr>
                <w:noProof/>
                <w:webHidden/>
              </w:rPr>
              <w:tab/>
            </w:r>
            <w:r>
              <w:rPr>
                <w:noProof/>
                <w:webHidden/>
              </w:rPr>
              <w:fldChar w:fldCharType="begin"/>
            </w:r>
            <w:r>
              <w:rPr>
                <w:noProof/>
                <w:webHidden/>
              </w:rPr>
              <w:instrText xml:space="preserve"> PAGEREF _Toc242562278 \h </w:instrText>
            </w:r>
            <w:r>
              <w:rPr>
                <w:noProof/>
                <w:webHidden/>
              </w:rPr>
            </w:r>
            <w:r>
              <w:rPr>
                <w:noProof/>
                <w:webHidden/>
              </w:rPr>
              <w:fldChar w:fldCharType="separate"/>
            </w:r>
            <w:r>
              <w:rPr>
                <w:noProof/>
                <w:webHidden/>
              </w:rPr>
              <w:t>5</w:t>
            </w:r>
            <w:r>
              <w:rPr>
                <w:noProof/>
                <w:webHidden/>
              </w:rPr>
              <w:fldChar w:fldCharType="end"/>
            </w:r>
          </w:hyperlink>
        </w:p>
        <w:p w14:paraId="604D5040" w14:textId="0270C6F7" w:rsidR="00A3752B" w:rsidRDefault="00A3752B">
          <w:pPr>
            <w:pStyle w:val="TOC1"/>
            <w:tabs>
              <w:tab w:val="right" w:leader="dot" w:pos="9016"/>
            </w:tabs>
            <w:rPr>
              <w:rFonts w:asciiTheme="minorHAnsi" w:hAnsiTheme="minorHAnsi"/>
              <w:noProof/>
              <w:sz w:val="24"/>
            </w:rPr>
          </w:pPr>
          <w:hyperlink w:anchor="_Toc242562279" w:history="1">
            <w:r w:rsidRPr="000836A5">
              <w:rPr>
                <w:rStyle w:val="Hyperlink"/>
                <w:noProof/>
              </w:rPr>
              <w:t>2.1 Operational Efficiency and Platform Incentives vs. Ethical Accountability</w:t>
            </w:r>
            <w:r>
              <w:rPr>
                <w:noProof/>
                <w:webHidden/>
              </w:rPr>
              <w:tab/>
            </w:r>
            <w:r>
              <w:rPr>
                <w:noProof/>
                <w:webHidden/>
              </w:rPr>
              <w:fldChar w:fldCharType="begin"/>
            </w:r>
            <w:r>
              <w:rPr>
                <w:noProof/>
                <w:webHidden/>
              </w:rPr>
              <w:instrText xml:space="preserve"> PAGEREF _Toc242562279 \h </w:instrText>
            </w:r>
            <w:r>
              <w:rPr>
                <w:noProof/>
                <w:webHidden/>
              </w:rPr>
            </w:r>
            <w:r>
              <w:rPr>
                <w:noProof/>
                <w:webHidden/>
              </w:rPr>
              <w:fldChar w:fldCharType="separate"/>
            </w:r>
            <w:r>
              <w:rPr>
                <w:noProof/>
                <w:webHidden/>
              </w:rPr>
              <w:t>5</w:t>
            </w:r>
            <w:r>
              <w:rPr>
                <w:noProof/>
                <w:webHidden/>
              </w:rPr>
              <w:fldChar w:fldCharType="end"/>
            </w:r>
          </w:hyperlink>
        </w:p>
        <w:p w14:paraId="110C8C8E" w14:textId="46100804" w:rsidR="00A3752B" w:rsidRDefault="00A3752B">
          <w:pPr>
            <w:pStyle w:val="TOC1"/>
            <w:tabs>
              <w:tab w:val="right" w:leader="dot" w:pos="9016"/>
            </w:tabs>
            <w:rPr>
              <w:rFonts w:asciiTheme="minorHAnsi" w:hAnsiTheme="minorHAnsi"/>
              <w:noProof/>
              <w:sz w:val="24"/>
            </w:rPr>
          </w:pPr>
          <w:hyperlink w:anchor="_Toc242562280" w:history="1">
            <w:r w:rsidRPr="000836A5">
              <w:rPr>
                <w:rStyle w:val="Hyperlink"/>
                <w:noProof/>
              </w:rPr>
              <w:t>2.1.1 Case Study: Uber – Algorithmic Management and Contestability</w:t>
            </w:r>
            <w:r>
              <w:rPr>
                <w:noProof/>
                <w:webHidden/>
              </w:rPr>
              <w:tab/>
            </w:r>
            <w:r>
              <w:rPr>
                <w:noProof/>
                <w:webHidden/>
              </w:rPr>
              <w:fldChar w:fldCharType="begin"/>
            </w:r>
            <w:r>
              <w:rPr>
                <w:noProof/>
                <w:webHidden/>
              </w:rPr>
              <w:instrText xml:space="preserve"> PAGEREF _Toc242562280 \h </w:instrText>
            </w:r>
            <w:r>
              <w:rPr>
                <w:noProof/>
                <w:webHidden/>
              </w:rPr>
            </w:r>
            <w:r>
              <w:rPr>
                <w:noProof/>
                <w:webHidden/>
              </w:rPr>
              <w:fldChar w:fldCharType="separate"/>
            </w:r>
            <w:r>
              <w:rPr>
                <w:noProof/>
                <w:webHidden/>
              </w:rPr>
              <w:t>6</w:t>
            </w:r>
            <w:r>
              <w:rPr>
                <w:noProof/>
                <w:webHidden/>
              </w:rPr>
              <w:fldChar w:fldCharType="end"/>
            </w:r>
          </w:hyperlink>
        </w:p>
        <w:p w14:paraId="2978ED3E" w14:textId="406E0831" w:rsidR="00A3752B" w:rsidRDefault="00A3752B">
          <w:pPr>
            <w:pStyle w:val="TOC1"/>
            <w:tabs>
              <w:tab w:val="right" w:leader="dot" w:pos="9016"/>
            </w:tabs>
            <w:rPr>
              <w:rFonts w:asciiTheme="minorHAnsi" w:hAnsiTheme="minorHAnsi"/>
              <w:noProof/>
              <w:sz w:val="24"/>
            </w:rPr>
          </w:pPr>
          <w:hyperlink w:anchor="_Toc242562281" w:history="1">
            <w:r w:rsidRPr="000836A5">
              <w:rPr>
                <w:rStyle w:val="Hyperlink"/>
                <w:noProof/>
              </w:rPr>
              <w:t>2.1.2 Case Study: X (Twitter) – Platform Engagement and Accountability</w:t>
            </w:r>
            <w:r>
              <w:rPr>
                <w:noProof/>
                <w:webHidden/>
              </w:rPr>
              <w:tab/>
            </w:r>
            <w:r>
              <w:rPr>
                <w:noProof/>
                <w:webHidden/>
              </w:rPr>
              <w:fldChar w:fldCharType="begin"/>
            </w:r>
            <w:r>
              <w:rPr>
                <w:noProof/>
                <w:webHidden/>
              </w:rPr>
              <w:instrText xml:space="preserve"> PAGEREF _Toc242562281 \h </w:instrText>
            </w:r>
            <w:r>
              <w:rPr>
                <w:noProof/>
                <w:webHidden/>
              </w:rPr>
            </w:r>
            <w:r>
              <w:rPr>
                <w:noProof/>
                <w:webHidden/>
              </w:rPr>
              <w:fldChar w:fldCharType="separate"/>
            </w:r>
            <w:r>
              <w:rPr>
                <w:noProof/>
                <w:webHidden/>
              </w:rPr>
              <w:t>7</w:t>
            </w:r>
            <w:r>
              <w:rPr>
                <w:noProof/>
                <w:webHidden/>
              </w:rPr>
              <w:fldChar w:fldCharType="end"/>
            </w:r>
          </w:hyperlink>
        </w:p>
        <w:p w14:paraId="1F322C35" w14:textId="3ABCFDDF" w:rsidR="00A3752B" w:rsidRDefault="00A3752B">
          <w:pPr>
            <w:pStyle w:val="TOC1"/>
            <w:tabs>
              <w:tab w:val="right" w:leader="dot" w:pos="9016"/>
            </w:tabs>
            <w:rPr>
              <w:rFonts w:asciiTheme="minorHAnsi" w:hAnsiTheme="minorHAnsi"/>
              <w:noProof/>
              <w:sz w:val="24"/>
            </w:rPr>
          </w:pPr>
          <w:hyperlink w:anchor="_Toc242562282" w:history="1">
            <w:r w:rsidRPr="000836A5">
              <w:rPr>
                <w:rStyle w:val="Hyperlink"/>
                <w:noProof/>
              </w:rPr>
              <w:t>2.2 Rapid AI Innovation vs. Reliability and Safety</w:t>
            </w:r>
            <w:r>
              <w:rPr>
                <w:noProof/>
                <w:webHidden/>
              </w:rPr>
              <w:tab/>
            </w:r>
            <w:r>
              <w:rPr>
                <w:noProof/>
                <w:webHidden/>
              </w:rPr>
              <w:fldChar w:fldCharType="begin"/>
            </w:r>
            <w:r>
              <w:rPr>
                <w:noProof/>
                <w:webHidden/>
              </w:rPr>
              <w:instrText xml:space="preserve"> PAGEREF _Toc242562282 \h </w:instrText>
            </w:r>
            <w:r>
              <w:rPr>
                <w:noProof/>
                <w:webHidden/>
              </w:rPr>
            </w:r>
            <w:r>
              <w:rPr>
                <w:noProof/>
                <w:webHidden/>
              </w:rPr>
              <w:fldChar w:fldCharType="separate"/>
            </w:r>
            <w:r>
              <w:rPr>
                <w:noProof/>
                <w:webHidden/>
              </w:rPr>
              <w:t>8</w:t>
            </w:r>
            <w:r>
              <w:rPr>
                <w:noProof/>
                <w:webHidden/>
              </w:rPr>
              <w:fldChar w:fldCharType="end"/>
            </w:r>
          </w:hyperlink>
        </w:p>
        <w:p w14:paraId="62D6A812" w14:textId="413A1620" w:rsidR="00A3752B" w:rsidRDefault="00A3752B">
          <w:pPr>
            <w:pStyle w:val="TOC1"/>
            <w:tabs>
              <w:tab w:val="right" w:leader="dot" w:pos="9016"/>
            </w:tabs>
            <w:rPr>
              <w:rFonts w:asciiTheme="minorHAnsi" w:hAnsiTheme="minorHAnsi"/>
              <w:noProof/>
              <w:sz w:val="24"/>
            </w:rPr>
          </w:pPr>
          <w:hyperlink w:anchor="_Toc242562283" w:history="1">
            <w:r w:rsidRPr="000836A5">
              <w:rPr>
                <w:rStyle w:val="Hyperlink"/>
                <w:noProof/>
              </w:rPr>
              <w:t>2.2.1 Case Study: Tesla – Autopilot Safety</w:t>
            </w:r>
            <w:r>
              <w:rPr>
                <w:noProof/>
                <w:webHidden/>
              </w:rPr>
              <w:tab/>
            </w:r>
            <w:r>
              <w:rPr>
                <w:noProof/>
                <w:webHidden/>
              </w:rPr>
              <w:fldChar w:fldCharType="begin"/>
            </w:r>
            <w:r>
              <w:rPr>
                <w:noProof/>
                <w:webHidden/>
              </w:rPr>
              <w:instrText xml:space="preserve"> PAGEREF _Toc242562283 \h </w:instrText>
            </w:r>
            <w:r>
              <w:rPr>
                <w:noProof/>
                <w:webHidden/>
              </w:rPr>
            </w:r>
            <w:r>
              <w:rPr>
                <w:noProof/>
                <w:webHidden/>
              </w:rPr>
              <w:fldChar w:fldCharType="separate"/>
            </w:r>
            <w:r>
              <w:rPr>
                <w:noProof/>
                <w:webHidden/>
              </w:rPr>
              <w:t>8</w:t>
            </w:r>
            <w:r>
              <w:rPr>
                <w:noProof/>
                <w:webHidden/>
              </w:rPr>
              <w:fldChar w:fldCharType="end"/>
            </w:r>
          </w:hyperlink>
        </w:p>
        <w:p w14:paraId="5FFAAAEE" w14:textId="1309D075" w:rsidR="00A3752B" w:rsidRDefault="00A3752B">
          <w:pPr>
            <w:pStyle w:val="TOC1"/>
            <w:tabs>
              <w:tab w:val="right" w:leader="dot" w:pos="9016"/>
            </w:tabs>
            <w:rPr>
              <w:rFonts w:asciiTheme="minorHAnsi" w:hAnsiTheme="minorHAnsi"/>
              <w:noProof/>
              <w:sz w:val="24"/>
            </w:rPr>
          </w:pPr>
          <w:hyperlink w:anchor="_Toc242562284" w:history="1">
            <w:r w:rsidRPr="000836A5">
              <w:rPr>
                <w:rStyle w:val="Hyperlink"/>
                <w:noProof/>
              </w:rPr>
              <w:t>2.3 Data Monetisation vs. Privacy Protection</w:t>
            </w:r>
            <w:r>
              <w:rPr>
                <w:noProof/>
                <w:webHidden/>
              </w:rPr>
              <w:tab/>
            </w:r>
            <w:r>
              <w:rPr>
                <w:noProof/>
                <w:webHidden/>
              </w:rPr>
              <w:fldChar w:fldCharType="begin"/>
            </w:r>
            <w:r>
              <w:rPr>
                <w:noProof/>
                <w:webHidden/>
              </w:rPr>
              <w:instrText xml:space="preserve"> PAGEREF _Toc242562284 \h </w:instrText>
            </w:r>
            <w:r>
              <w:rPr>
                <w:noProof/>
                <w:webHidden/>
              </w:rPr>
            </w:r>
            <w:r>
              <w:rPr>
                <w:noProof/>
                <w:webHidden/>
              </w:rPr>
              <w:fldChar w:fldCharType="separate"/>
            </w:r>
            <w:r>
              <w:rPr>
                <w:noProof/>
                <w:webHidden/>
              </w:rPr>
              <w:t>9</w:t>
            </w:r>
            <w:r>
              <w:rPr>
                <w:noProof/>
                <w:webHidden/>
              </w:rPr>
              <w:fldChar w:fldCharType="end"/>
            </w:r>
          </w:hyperlink>
        </w:p>
        <w:p w14:paraId="2E7C57FC" w14:textId="522BB9C1" w:rsidR="00A3752B" w:rsidRDefault="00A3752B">
          <w:pPr>
            <w:pStyle w:val="TOC1"/>
            <w:tabs>
              <w:tab w:val="right" w:leader="dot" w:pos="9016"/>
            </w:tabs>
            <w:rPr>
              <w:rFonts w:asciiTheme="minorHAnsi" w:hAnsiTheme="minorHAnsi"/>
              <w:noProof/>
              <w:sz w:val="24"/>
            </w:rPr>
          </w:pPr>
          <w:hyperlink w:anchor="_Toc242562285" w:history="1">
            <w:r w:rsidRPr="000836A5">
              <w:rPr>
                <w:rStyle w:val="Hyperlink"/>
                <w:noProof/>
              </w:rPr>
              <w:t>2.3.1 Case Study: Meta – Cambridge Analytica</w:t>
            </w:r>
            <w:r>
              <w:rPr>
                <w:noProof/>
                <w:webHidden/>
              </w:rPr>
              <w:tab/>
            </w:r>
            <w:r>
              <w:rPr>
                <w:noProof/>
                <w:webHidden/>
              </w:rPr>
              <w:fldChar w:fldCharType="begin"/>
            </w:r>
            <w:r>
              <w:rPr>
                <w:noProof/>
                <w:webHidden/>
              </w:rPr>
              <w:instrText xml:space="preserve"> PAGEREF _Toc242562285 \h </w:instrText>
            </w:r>
            <w:r>
              <w:rPr>
                <w:noProof/>
                <w:webHidden/>
              </w:rPr>
            </w:r>
            <w:r>
              <w:rPr>
                <w:noProof/>
                <w:webHidden/>
              </w:rPr>
              <w:fldChar w:fldCharType="separate"/>
            </w:r>
            <w:r>
              <w:rPr>
                <w:noProof/>
                <w:webHidden/>
              </w:rPr>
              <w:t>10</w:t>
            </w:r>
            <w:r>
              <w:rPr>
                <w:noProof/>
                <w:webHidden/>
              </w:rPr>
              <w:fldChar w:fldCharType="end"/>
            </w:r>
          </w:hyperlink>
        </w:p>
        <w:p w14:paraId="73482B1F" w14:textId="7ECD3C96" w:rsidR="00A3752B" w:rsidRDefault="00A3752B">
          <w:pPr>
            <w:pStyle w:val="TOC1"/>
            <w:tabs>
              <w:tab w:val="right" w:leader="dot" w:pos="9016"/>
            </w:tabs>
            <w:rPr>
              <w:rFonts w:asciiTheme="minorHAnsi" w:hAnsiTheme="minorHAnsi"/>
              <w:noProof/>
              <w:sz w:val="24"/>
            </w:rPr>
          </w:pPr>
          <w:hyperlink w:anchor="_Toc242562286" w:history="1">
            <w:r w:rsidRPr="000836A5">
              <w:rPr>
                <w:rStyle w:val="Hyperlink"/>
                <w:rFonts w:cs="Times New Roman"/>
                <w:noProof/>
              </w:rPr>
              <w:t>3.0 Conclusion</w:t>
            </w:r>
            <w:r>
              <w:rPr>
                <w:noProof/>
                <w:webHidden/>
              </w:rPr>
              <w:tab/>
            </w:r>
            <w:r>
              <w:rPr>
                <w:noProof/>
                <w:webHidden/>
              </w:rPr>
              <w:fldChar w:fldCharType="begin"/>
            </w:r>
            <w:r>
              <w:rPr>
                <w:noProof/>
                <w:webHidden/>
              </w:rPr>
              <w:instrText xml:space="preserve"> PAGEREF _Toc242562286 \h </w:instrText>
            </w:r>
            <w:r>
              <w:rPr>
                <w:noProof/>
                <w:webHidden/>
              </w:rPr>
            </w:r>
            <w:r>
              <w:rPr>
                <w:noProof/>
                <w:webHidden/>
              </w:rPr>
              <w:fldChar w:fldCharType="separate"/>
            </w:r>
            <w:r>
              <w:rPr>
                <w:noProof/>
                <w:webHidden/>
              </w:rPr>
              <w:t>11</w:t>
            </w:r>
            <w:r>
              <w:rPr>
                <w:noProof/>
                <w:webHidden/>
              </w:rPr>
              <w:fldChar w:fldCharType="end"/>
            </w:r>
          </w:hyperlink>
        </w:p>
        <w:p w14:paraId="32AB3687" w14:textId="12D37535" w:rsidR="00A3752B" w:rsidRDefault="00A3752B">
          <w:pPr>
            <w:pStyle w:val="TOC1"/>
            <w:tabs>
              <w:tab w:val="right" w:leader="dot" w:pos="9016"/>
            </w:tabs>
            <w:rPr>
              <w:rFonts w:asciiTheme="minorHAnsi" w:hAnsiTheme="minorHAnsi"/>
              <w:noProof/>
              <w:sz w:val="24"/>
            </w:rPr>
          </w:pPr>
          <w:hyperlink w:anchor="_Toc242562287" w:history="1">
            <w:r w:rsidRPr="000836A5">
              <w:rPr>
                <w:rStyle w:val="Hyperlink"/>
                <w:rFonts w:cs="Times New Roman"/>
                <w:noProof/>
              </w:rPr>
              <w:t>Acknowledgement</w:t>
            </w:r>
            <w:r>
              <w:rPr>
                <w:noProof/>
                <w:webHidden/>
              </w:rPr>
              <w:tab/>
            </w:r>
            <w:r>
              <w:rPr>
                <w:noProof/>
                <w:webHidden/>
              </w:rPr>
              <w:fldChar w:fldCharType="begin"/>
            </w:r>
            <w:r>
              <w:rPr>
                <w:noProof/>
                <w:webHidden/>
              </w:rPr>
              <w:instrText xml:space="preserve"> PAGEREF _Toc242562287 \h </w:instrText>
            </w:r>
            <w:r>
              <w:rPr>
                <w:noProof/>
                <w:webHidden/>
              </w:rPr>
            </w:r>
            <w:r>
              <w:rPr>
                <w:noProof/>
                <w:webHidden/>
              </w:rPr>
              <w:fldChar w:fldCharType="separate"/>
            </w:r>
            <w:r>
              <w:rPr>
                <w:noProof/>
                <w:webHidden/>
              </w:rPr>
              <w:t>12</w:t>
            </w:r>
            <w:r>
              <w:rPr>
                <w:noProof/>
                <w:webHidden/>
              </w:rPr>
              <w:fldChar w:fldCharType="end"/>
            </w:r>
          </w:hyperlink>
        </w:p>
        <w:p w14:paraId="6D57B308" w14:textId="3522C92E" w:rsidR="00A3752B" w:rsidRDefault="00A3752B">
          <w:pPr>
            <w:pStyle w:val="TOC1"/>
            <w:tabs>
              <w:tab w:val="right" w:leader="dot" w:pos="9016"/>
            </w:tabs>
            <w:rPr>
              <w:rFonts w:asciiTheme="minorHAnsi" w:hAnsiTheme="minorHAnsi"/>
              <w:noProof/>
              <w:sz w:val="24"/>
            </w:rPr>
          </w:pPr>
          <w:hyperlink w:anchor="_Toc242562288" w:history="1">
            <w:r w:rsidRPr="000836A5">
              <w:rPr>
                <w:rStyle w:val="Hyperlink"/>
                <w:rFonts w:cs="Times New Roman"/>
                <w:noProof/>
              </w:rPr>
              <w:t>References</w:t>
            </w:r>
            <w:r>
              <w:rPr>
                <w:noProof/>
                <w:webHidden/>
              </w:rPr>
              <w:tab/>
            </w:r>
            <w:r>
              <w:rPr>
                <w:noProof/>
                <w:webHidden/>
              </w:rPr>
              <w:fldChar w:fldCharType="begin"/>
            </w:r>
            <w:r>
              <w:rPr>
                <w:noProof/>
                <w:webHidden/>
              </w:rPr>
              <w:instrText xml:space="preserve"> PAGEREF _Toc242562288 \h </w:instrText>
            </w:r>
            <w:r>
              <w:rPr>
                <w:noProof/>
                <w:webHidden/>
              </w:rPr>
            </w:r>
            <w:r>
              <w:rPr>
                <w:noProof/>
                <w:webHidden/>
              </w:rPr>
              <w:fldChar w:fldCharType="separate"/>
            </w:r>
            <w:r>
              <w:rPr>
                <w:noProof/>
                <w:webHidden/>
              </w:rPr>
              <w:t>13</w:t>
            </w:r>
            <w:r>
              <w:rPr>
                <w:noProof/>
                <w:webHidden/>
              </w:rPr>
              <w:fldChar w:fldCharType="end"/>
            </w:r>
          </w:hyperlink>
        </w:p>
        <w:p w14:paraId="7CC96047" w14:textId="587C1983" w:rsidR="00174691" w:rsidRPr="00A21DD0" w:rsidRDefault="00174691">
          <w:pPr>
            <w:rPr>
              <w:rFonts w:cs="Times New Roman"/>
            </w:rPr>
          </w:pPr>
          <w:r w:rsidRPr="00A21DD0">
            <w:rPr>
              <w:rFonts w:cs="Times New Roman"/>
              <w:b/>
              <w:bCs/>
              <w:noProof/>
              <w:szCs w:val="28"/>
            </w:rPr>
            <w:fldChar w:fldCharType="end"/>
          </w:r>
        </w:p>
      </w:sdtContent>
    </w:sdt>
    <w:p w14:paraId="1972D3A0" w14:textId="77777777" w:rsidR="008A31EC" w:rsidRPr="00A21DD0" w:rsidRDefault="008A31EC" w:rsidP="009F3CEE">
      <w:pPr>
        <w:pStyle w:val="Heading1"/>
        <w:rPr>
          <w:rFonts w:cs="Times New Roman"/>
        </w:rPr>
      </w:pPr>
    </w:p>
    <w:p w14:paraId="1A43C4E4" w14:textId="77777777" w:rsidR="008A31EC" w:rsidRPr="00A21DD0" w:rsidRDefault="008A31EC" w:rsidP="009F3CEE">
      <w:pPr>
        <w:pStyle w:val="Heading1"/>
        <w:rPr>
          <w:rFonts w:cs="Times New Roman"/>
        </w:rPr>
      </w:pPr>
    </w:p>
    <w:p w14:paraId="55BF2C31" w14:textId="77777777" w:rsidR="008A31EC" w:rsidRPr="00A21DD0" w:rsidRDefault="008A31EC" w:rsidP="009F3CEE">
      <w:pPr>
        <w:pStyle w:val="Heading1"/>
        <w:rPr>
          <w:rFonts w:cs="Times New Roman"/>
        </w:rPr>
      </w:pPr>
    </w:p>
    <w:p w14:paraId="3E929901" w14:textId="77777777" w:rsidR="008A31EC" w:rsidRPr="00A21DD0" w:rsidRDefault="008A31EC" w:rsidP="009F3CEE">
      <w:pPr>
        <w:pStyle w:val="Heading1"/>
        <w:rPr>
          <w:rFonts w:cs="Times New Roman"/>
        </w:rPr>
      </w:pPr>
    </w:p>
    <w:p w14:paraId="41CA4D52" w14:textId="77777777" w:rsidR="00174691" w:rsidRPr="00A21DD0" w:rsidRDefault="00174691" w:rsidP="00174691">
      <w:pPr>
        <w:rPr>
          <w:rFonts w:cs="Times New Roman"/>
        </w:rPr>
      </w:pPr>
    </w:p>
    <w:p w14:paraId="227611B1" w14:textId="77777777" w:rsidR="00174691" w:rsidRPr="00A21DD0" w:rsidRDefault="00174691" w:rsidP="00174691">
      <w:pPr>
        <w:rPr>
          <w:rFonts w:cs="Times New Roman"/>
        </w:rPr>
      </w:pPr>
    </w:p>
    <w:p w14:paraId="5AF91043" w14:textId="77777777" w:rsidR="00174691" w:rsidRPr="00A21DD0" w:rsidRDefault="00174691" w:rsidP="00174691">
      <w:pPr>
        <w:rPr>
          <w:rFonts w:cs="Times New Roman"/>
        </w:rPr>
      </w:pPr>
    </w:p>
    <w:p w14:paraId="3210B03A" w14:textId="77777777" w:rsidR="00174691" w:rsidRPr="00A21DD0" w:rsidRDefault="00174691" w:rsidP="00174691">
      <w:pPr>
        <w:rPr>
          <w:rFonts w:cs="Times New Roman"/>
        </w:rPr>
      </w:pPr>
    </w:p>
    <w:p w14:paraId="61CC875B" w14:textId="77777777" w:rsidR="00174691" w:rsidRPr="00A21DD0" w:rsidRDefault="00174691" w:rsidP="00174691">
      <w:pPr>
        <w:rPr>
          <w:rFonts w:cs="Times New Roman"/>
        </w:rPr>
      </w:pPr>
    </w:p>
    <w:p w14:paraId="6ADAE14D" w14:textId="77777777" w:rsidR="00174691" w:rsidRPr="00A21DD0" w:rsidRDefault="00174691" w:rsidP="00174691">
      <w:pPr>
        <w:rPr>
          <w:rFonts w:cs="Times New Roman"/>
        </w:rPr>
      </w:pPr>
    </w:p>
    <w:p w14:paraId="073BAEEA" w14:textId="77777777" w:rsidR="00DB5D6C" w:rsidRDefault="009F3CEE" w:rsidP="00C9219D">
      <w:pPr>
        <w:pStyle w:val="Heading1"/>
        <w:rPr>
          <w:rFonts w:cs="Times New Roman"/>
        </w:rPr>
      </w:pPr>
      <w:bookmarkStart w:id="0" w:name="_Toc242562276"/>
      <w:r w:rsidRPr="00A21DD0">
        <w:rPr>
          <w:rFonts w:cs="Times New Roman"/>
        </w:rPr>
        <w:lastRenderedPageBreak/>
        <w:t>Executive Summary</w:t>
      </w:r>
      <w:bookmarkEnd w:id="0"/>
    </w:p>
    <w:p w14:paraId="5C89981A" w14:textId="7002CE76" w:rsidR="00BD0061" w:rsidRPr="00BD0061" w:rsidRDefault="00BD0061" w:rsidP="00BD0061">
      <w:pPr>
        <w:rPr>
          <w:rFonts w:eastAsia="Times New Roman" w:cs="Times New Roman"/>
          <w:kern w:val="0"/>
          <w:szCs w:val="28"/>
          <w:lang w:eastAsia="en-US"/>
          <w14:ligatures w14:val="none"/>
        </w:rPr>
      </w:pPr>
      <w:proofErr w:type="gramStart"/>
      <w:r w:rsidRPr="00BD0061">
        <w:rPr>
          <w:rFonts w:eastAsia="Times New Roman" w:cs="Times New Roman"/>
          <w:kern w:val="0"/>
          <w:szCs w:val="28"/>
          <w:lang w:eastAsia="en-US"/>
          <w14:ligatures w14:val="none"/>
        </w:rPr>
        <w:t>A number of</w:t>
      </w:r>
      <w:proofErr w:type="gramEnd"/>
      <w:r w:rsidRPr="00BD0061">
        <w:rPr>
          <w:rFonts w:eastAsia="Times New Roman" w:cs="Times New Roman"/>
          <w:kern w:val="0"/>
          <w:szCs w:val="28"/>
          <w:lang w:eastAsia="en-US"/>
          <w14:ligatures w14:val="none"/>
        </w:rPr>
        <w:t xml:space="preserve"> AI ethics frameworks share a common set of principles, including fairness, transparency, accountability, safety and human-centred design. These include </w:t>
      </w:r>
      <w:r w:rsidR="00D52B88" w:rsidRPr="00D52B88">
        <w:rPr>
          <w:rFonts w:eastAsia="Times New Roman" w:cs="Times New Roman"/>
          <w:kern w:val="0"/>
          <w:szCs w:val="28"/>
          <w:lang w:eastAsia="en-US"/>
          <w14:ligatures w14:val="none"/>
        </w:rPr>
        <w:t>Australia’s</w:t>
      </w:r>
      <w:r w:rsidR="00D52B88">
        <w:rPr>
          <w:rFonts w:eastAsia="Times New Roman" w:cs="Times New Roman"/>
          <w:kern w:val="0"/>
          <w:szCs w:val="28"/>
          <w:lang w:eastAsia="en-US"/>
          <w14:ligatures w14:val="none"/>
        </w:rPr>
        <w:t xml:space="preserve"> </w:t>
      </w:r>
      <w:r w:rsidRPr="00BD0061">
        <w:rPr>
          <w:rFonts w:eastAsia="Times New Roman" w:cs="Times New Roman"/>
          <w:kern w:val="0"/>
          <w:szCs w:val="28"/>
          <w:lang w:eastAsia="en-US"/>
          <w14:ligatures w14:val="none"/>
        </w:rPr>
        <w:t xml:space="preserve">AI Ethics Principles, Australia’s Guidance for AI Adoption, the National Guidelines on AI Governance and Ethics in Malaysia, and </w:t>
      </w:r>
      <w:proofErr w:type="spellStart"/>
      <w:r w:rsidRPr="00BD0061">
        <w:rPr>
          <w:rFonts w:eastAsia="Times New Roman" w:cs="Times New Roman"/>
          <w:kern w:val="0"/>
          <w:szCs w:val="28"/>
          <w:lang w:eastAsia="en-US"/>
          <w14:ligatures w14:val="none"/>
        </w:rPr>
        <w:t>Hagendorff’s</w:t>
      </w:r>
      <w:proofErr w:type="spellEnd"/>
      <w:r w:rsidRPr="00BD0061">
        <w:rPr>
          <w:rFonts w:eastAsia="Times New Roman" w:cs="Times New Roman"/>
          <w:kern w:val="0"/>
          <w:szCs w:val="28"/>
          <w:lang w:eastAsia="en-US"/>
          <w14:ligatures w14:val="none"/>
        </w:rPr>
        <w:t xml:space="preserve"> review of twenty-two AI ethics guidelines around the world [1]. But companies that develop and employ AI are also interested in </w:t>
      </w:r>
      <w:r>
        <w:rPr>
          <w:rFonts w:eastAsia="Times New Roman" w:cs="Times New Roman"/>
          <w:kern w:val="0"/>
          <w:szCs w:val="28"/>
          <w:lang w:eastAsia="en-US"/>
          <w14:ligatures w14:val="none"/>
        </w:rPr>
        <w:t>maximising</w:t>
      </w:r>
      <w:r w:rsidRPr="00BD0061">
        <w:rPr>
          <w:rFonts w:eastAsia="Times New Roman" w:cs="Times New Roman"/>
          <w:kern w:val="0"/>
          <w:szCs w:val="28"/>
          <w:lang w:eastAsia="en-US"/>
          <w14:ligatures w14:val="none"/>
        </w:rPr>
        <w:t xml:space="preserve"> profits, commercial gains, and the ability to outdo competitors; these interests are often at odds with ethical values. This report investigates this battle and seeks to understand why voluntary, principle-based guidelines often do not </w:t>
      </w:r>
      <w:r w:rsidR="00880427" w:rsidRPr="00880427">
        <w:rPr>
          <w:rFonts w:eastAsia="Times New Roman" w:cs="Times New Roman"/>
          <w:kern w:val="0"/>
          <w:szCs w:val="28"/>
          <w:lang w:eastAsia="en-US"/>
          <w14:ligatures w14:val="none"/>
        </w:rPr>
        <w:t>lead companies to act responsibly</w:t>
      </w:r>
      <w:r w:rsidRPr="00BD0061">
        <w:rPr>
          <w:rFonts w:eastAsia="Times New Roman" w:cs="Times New Roman"/>
          <w:kern w:val="0"/>
          <w:szCs w:val="28"/>
          <w:lang w:eastAsia="en-US"/>
          <w14:ligatures w14:val="none"/>
        </w:rPr>
        <w:t>.</w:t>
      </w:r>
    </w:p>
    <w:p w14:paraId="7AA173A0" w14:textId="47CBB67B" w:rsidR="00C9219D" w:rsidRPr="001A3909" w:rsidRDefault="00BD0061" w:rsidP="00653442">
      <w:pPr>
        <w:rPr>
          <w:rFonts w:eastAsia="Times New Roman"/>
          <w:kern w:val="0"/>
          <w:szCs w:val="28"/>
          <w:lang w:eastAsia="en-US"/>
          <w14:ligatures w14:val="none"/>
        </w:rPr>
      </w:pPr>
      <w:r w:rsidRPr="00BD0061">
        <w:rPr>
          <w:rFonts w:eastAsia="Times New Roman" w:cs="Times New Roman"/>
          <w:kern w:val="0"/>
          <w:szCs w:val="28"/>
          <w:lang w:eastAsia="en-US"/>
          <w14:ligatures w14:val="none"/>
        </w:rPr>
        <w:t xml:space="preserve">The report looks at four cases: Uber’s use of algorithms to manage its drivers, X’s (formerly Twitter) content moderation, Tesla’s Autopilot safety record, and Meta’s (then Facebook) handling of user data in the Cambridge Analytica scandal. The cases show a similar pattern. </w:t>
      </w:r>
      <w:r w:rsidR="00880427">
        <w:rPr>
          <w:rFonts w:eastAsia="Times New Roman" w:cs="Times New Roman"/>
          <w:kern w:val="0"/>
          <w:szCs w:val="28"/>
          <w:lang w:eastAsia="en-US"/>
          <w14:ligatures w14:val="none"/>
        </w:rPr>
        <w:t>C</w:t>
      </w:r>
      <w:r w:rsidRPr="00BD0061">
        <w:rPr>
          <w:rFonts w:eastAsia="Times New Roman" w:cs="Times New Roman"/>
          <w:kern w:val="0"/>
          <w:szCs w:val="28"/>
          <w:lang w:eastAsia="en-US"/>
          <w14:ligatures w14:val="none"/>
        </w:rPr>
        <w:t>ommercial incentives and responsible practice</w:t>
      </w:r>
      <w:r w:rsidR="005E4664">
        <w:rPr>
          <w:rFonts w:eastAsia="Times New Roman" w:cs="Times New Roman"/>
          <w:kern w:val="0"/>
          <w:szCs w:val="28"/>
          <w:lang w:eastAsia="en-US"/>
          <w14:ligatures w14:val="none"/>
        </w:rPr>
        <w:t>s</w:t>
      </w:r>
      <w:r w:rsidRPr="00BD0061">
        <w:rPr>
          <w:rFonts w:eastAsia="Times New Roman" w:cs="Times New Roman"/>
          <w:kern w:val="0"/>
          <w:szCs w:val="28"/>
          <w:lang w:eastAsia="en-US"/>
          <w14:ligatures w14:val="none"/>
        </w:rPr>
        <w:t xml:space="preserve"> often clash, especially when the responsible practice has a direct cost or impact on the business. The guidelines are also voluntary and sparsely enforced. Overall, the four cases imply that the conflict between ethics and business goals might be hard to address with voluntary, non-binding AI ethics guidelines. </w:t>
      </w:r>
      <w:r w:rsidR="00DB7EFF" w:rsidRPr="00DB7EFF">
        <w:rPr>
          <w:rFonts w:eastAsia="Times New Roman" w:cs="Times New Roman"/>
          <w:kern w:val="0"/>
          <w:szCs w:val="28"/>
          <w:lang w:eastAsia="en-US"/>
          <w14:ligatures w14:val="none"/>
        </w:rPr>
        <w:t>The report concludes with recommendations for better regulatory practice and for transparency reporting to become mandatory, and ethical requirements to be enshrined into governance, rather than</w:t>
      </w:r>
      <w:r w:rsidR="001A3909">
        <w:rPr>
          <w:rFonts w:eastAsia="Times New Roman" w:cs="Times New Roman"/>
          <w:kern w:val="0"/>
          <w:szCs w:val="28"/>
          <w:lang w:eastAsia="en-US"/>
          <w14:ligatures w14:val="none"/>
        </w:rPr>
        <w:t xml:space="preserve"> </w:t>
      </w:r>
      <w:r w:rsidR="001A3909" w:rsidRPr="001A3909">
        <w:rPr>
          <w:rFonts w:eastAsia="Times New Roman"/>
          <w:kern w:val="0"/>
          <w:szCs w:val="28"/>
          <w:lang w:eastAsia="en-US"/>
          <w14:ligatures w14:val="none"/>
        </w:rPr>
        <w:t>relying only on voluntary commitments</w:t>
      </w:r>
      <w:r w:rsidR="00653442" w:rsidRPr="00653442">
        <w:rPr>
          <w:rFonts w:eastAsia="Times New Roman" w:cs="Times New Roman"/>
          <w:kern w:val="0"/>
          <w:szCs w:val="28"/>
          <w:lang w:eastAsia="en-US"/>
          <w14:ligatures w14:val="none"/>
        </w:rPr>
        <w:t>.</w:t>
      </w:r>
    </w:p>
    <w:p w14:paraId="413B73C0" w14:textId="4886E8E5" w:rsidR="009F3CEE" w:rsidRPr="00A21DD0" w:rsidRDefault="006F5D75" w:rsidP="00C9219D">
      <w:pPr>
        <w:pStyle w:val="Heading1"/>
        <w:rPr>
          <w:rFonts w:cs="Times New Roman"/>
        </w:rPr>
      </w:pPr>
      <w:bookmarkStart w:id="1" w:name="_Toc242562277"/>
      <w:r w:rsidRPr="00A21DD0">
        <w:rPr>
          <w:rFonts w:cs="Times New Roman"/>
        </w:rPr>
        <w:t xml:space="preserve">1.0 </w:t>
      </w:r>
      <w:r w:rsidR="009F3CEE" w:rsidRPr="00A21DD0">
        <w:rPr>
          <w:rFonts w:cs="Times New Roman"/>
        </w:rPr>
        <w:t>Introduction</w:t>
      </w:r>
      <w:bookmarkEnd w:id="1"/>
    </w:p>
    <w:p w14:paraId="69055E2B" w14:textId="0D1A9960" w:rsidR="00317A60" w:rsidRPr="00317A60" w:rsidRDefault="00317A60" w:rsidP="00317A60">
      <w:pPr>
        <w:rPr>
          <w:rFonts w:eastAsia="Times New Roman" w:cs="Times New Roman"/>
          <w:kern w:val="0"/>
          <w:szCs w:val="28"/>
          <w:lang w:eastAsia="en-US"/>
          <w14:ligatures w14:val="none"/>
        </w:rPr>
      </w:pPr>
      <w:r w:rsidRPr="00317A60">
        <w:rPr>
          <w:rFonts w:eastAsia="Times New Roman" w:cs="Times New Roman"/>
          <w:kern w:val="0"/>
          <w:szCs w:val="28"/>
          <w:lang w:eastAsia="en-US"/>
          <w14:ligatures w14:val="none"/>
        </w:rPr>
        <w:t>The use of artificial intelligence (AI) is growing rapidly in businesses, but as AI becomes pervasive, people are concerned with issues of fairness, privacy, safety, transparency and accountability. To this end, governments and organisations have developed frameworks to direct the development and use of AI.</w:t>
      </w:r>
    </w:p>
    <w:p w14:paraId="0DFA8578" w14:textId="77777777" w:rsidR="00317A60" w:rsidRPr="00317A60" w:rsidRDefault="00317A60" w:rsidP="00317A60">
      <w:pPr>
        <w:rPr>
          <w:rFonts w:eastAsia="Times New Roman" w:cs="Times New Roman"/>
          <w:kern w:val="0"/>
          <w:szCs w:val="28"/>
          <w:lang w:eastAsia="en-US"/>
          <w14:ligatures w14:val="none"/>
        </w:rPr>
      </w:pPr>
      <w:r w:rsidRPr="00317A60">
        <w:rPr>
          <w:rFonts w:eastAsia="Times New Roman" w:cs="Times New Roman"/>
          <w:kern w:val="0"/>
          <w:szCs w:val="28"/>
          <w:lang w:eastAsia="en-US"/>
          <w14:ligatures w14:val="none"/>
        </w:rPr>
        <w:t xml:space="preserve">There are </w:t>
      </w:r>
      <w:proofErr w:type="gramStart"/>
      <w:r w:rsidRPr="00317A60">
        <w:rPr>
          <w:rFonts w:eastAsia="Times New Roman" w:cs="Times New Roman"/>
          <w:kern w:val="0"/>
          <w:szCs w:val="28"/>
          <w:lang w:eastAsia="en-US"/>
          <w14:ligatures w14:val="none"/>
        </w:rPr>
        <w:t>a number of</w:t>
      </w:r>
      <w:proofErr w:type="gramEnd"/>
      <w:r w:rsidRPr="00317A60">
        <w:rPr>
          <w:rFonts w:eastAsia="Times New Roman" w:cs="Times New Roman"/>
          <w:kern w:val="0"/>
          <w:szCs w:val="28"/>
          <w:lang w:eastAsia="en-US"/>
          <w14:ligatures w14:val="none"/>
        </w:rPr>
        <w:t xml:space="preserve"> AI ethics guidelines published by governments, industry groups and international organisations since 2016 [2]. The AI Ethics Principles in Australia consist of eight principles: human, societal and environmental wellbeing; human-centred values; fairness; privacy protection and security; reliability and safety; transparency and explainability; contestability and </w:t>
      </w:r>
      <w:r w:rsidRPr="00317A60">
        <w:rPr>
          <w:rFonts w:eastAsia="Times New Roman" w:cs="Times New Roman"/>
          <w:kern w:val="0"/>
          <w:szCs w:val="28"/>
          <w:lang w:eastAsia="en-US"/>
          <w14:ligatures w14:val="none"/>
        </w:rPr>
        <w:lastRenderedPageBreak/>
        <w:t>accountability [3]. The Australian Government’s Guidance for AI Adoption (October 2025) provides six practical steps, which align with these principles: who is accountable, understanding impact, managing risk, sharing essential information, testing and monitoring, and maintaining human control [4]. Malaysia’s National Guidelines on AI Governance and Ethics (AIGE) are similar and focus on fairness, reliability, safety and control, privacy and security, transparency, accountability and human benefit [5].</w:t>
      </w:r>
    </w:p>
    <w:p w14:paraId="5EDF0B02" w14:textId="77777777" w:rsidR="00317A60" w:rsidRPr="00317A60" w:rsidRDefault="00317A60" w:rsidP="00317A60">
      <w:pPr>
        <w:rPr>
          <w:rFonts w:eastAsia="Times New Roman" w:cs="Times New Roman"/>
          <w:kern w:val="0"/>
          <w:szCs w:val="28"/>
          <w:lang w:eastAsia="en-US"/>
          <w14:ligatures w14:val="none"/>
        </w:rPr>
      </w:pPr>
      <w:r w:rsidRPr="00317A60">
        <w:rPr>
          <w:rFonts w:eastAsia="Times New Roman" w:cs="Times New Roman"/>
          <w:kern w:val="0"/>
          <w:szCs w:val="28"/>
          <w:lang w:eastAsia="en-US"/>
          <w14:ligatures w14:val="none"/>
        </w:rPr>
        <w:t>It’s difficult to make these principles a reality when they conflict with business objectives. Companies want efficiency, profit and room to innovate, and responsible AI typically requires additional testing, human oversight, restrictions on the use of data and greater openness. If a company is incapable of achieving both, one of these objectives typically prevails.</w:t>
      </w:r>
    </w:p>
    <w:p w14:paraId="2DB63155" w14:textId="0EA77AE0" w:rsidR="00317A60" w:rsidRPr="00317A60" w:rsidRDefault="00317A60" w:rsidP="00317A60">
      <w:pPr>
        <w:rPr>
          <w:rFonts w:eastAsia="Times New Roman" w:cs="Times New Roman"/>
          <w:kern w:val="0"/>
          <w:szCs w:val="28"/>
          <w:lang w:eastAsia="en-US"/>
          <w14:ligatures w14:val="none"/>
        </w:rPr>
      </w:pPr>
      <w:r w:rsidRPr="00317A60">
        <w:rPr>
          <w:rFonts w:eastAsia="Times New Roman" w:cs="Times New Roman"/>
          <w:kern w:val="0"/>
          <w:szCs w:val="28"/>
          <w:lang w:eastAsia="en-US"/>
          <w14:ligatures w14:val="none"/>
        </w:rPr>
        <w:t xml:space="preserve">Most AI ethics guidelines are voluntary. They typically have no enforcement, says </w:t>
      </w:r>
      <w:proofErr w:type="spellStart"/>
      <w:r w:rsidRPr="00317A60">
        <w:rPr>
          <w:rFonts w:eastAsia="Times New Roman" w:cs="Times New Roman"/>
          <w:kern w:val="0"/>
          <w:szCs w:val="28"/>
          <w:lang w:eastAsia="en-US"/>
          <w14:ligatures w14:val="none"/>
        </w:rPr>
        <w:t>Hagendorff</w:t>
      </w:r>
      <w:proofErr w:type="spellEnd"/>
      <w:r w:rsidRPr="00317A60">
        <w:rPr>
          <w:rFonts w:eastAsia="Times New Roman" w:cs="Times New Roman"/>
          <w:kern w:val="0"/>
          <w:szCs w:val="28"/>
          <w:lang w:eastAsia="en-US"/>
          <w14:ligatures w14:val="none"/>
        </w:rPr>
        <w:t xml:space="preserve"> [1], and </w:t>
      </w:r>
      <w:proofErr w:type="spellStart"/>
      <w:r w:rsidRPr="00317A60">
        <w:rPr>
          <w:rFonts w:eastAsia="Times New Roman" w:cs="Times New Roman"/>
          <w:kern w:val="0"/>
          <w:szCs w:val="28"/>
          <w:lang w:eastAsia="en-US"/>
          <w14:ligatures w14:val="none"/>
        </w:rPr>
        <w:t>Rességuier</w:t>
      </w:r>
      <w:proofErr w:type="spellEnd"/>
      <w:r w:rsidRPr="00317A60">
        <w:rPr>
          <w:rFonts w:eastAsia="Times New Roman" w:cs="Times New Roman"/>
          <w:kern w:val="0"/>
          <w:szCs w:val="28"/>
          <w:lang w:eastAsia="en-US"/>
          <w14:ligatures w14:val="none"/>
        </w:rPr>
        <w:t xml:space="preserve"> and Rodrigues [6] caution that they can be </w:t>
      </w:r>
      <w:r w:rsidR="005108CC">
        <w:rPr>
          <w:rFonts w:eastAsia="Times New Roman" w:cs="Times New Roman"/>
          <w:kern w:val="0"/>
          <w:szCs w:val="28"/>
          <w:lang w:eastAsia="en-US"/>
          <w14:ligatures w14:val="none"/>
        </w:rPr>
        <w:t>moulded</w:t>
      </w:r>
      <w:r w:rsidRPr="00317A60">
        <w:rPr>
          <w:rFonts w:eastAsia="Times New Roman" w:cs="Times New Roman"/>
          <w:kern w:val="0"/>
          <w:szCs w:val="28"/>
          <w:lang w:eastAsia="en-US"/>
          <w14:ligatures w14:val="none"/>
        </w:rPr>
        <w:t xml:space="preserve"> to the requirements of industry. Jobin et al. [2] identified that people generally concur on principles – the challenge is to have organisations adopt the principles.</w:t>
      </w:r>
    </w:p>
    <w:p w14:paraId="1E727BD7" w14:textId="36AF5CCD" w:rsidR="000E2C22" w:rsidRDefault="00D402F6" w:rsidP="00927965">
      <w:pPr>
        <w:rPr>
          <w:rFonts w:eastAsia="Times New Roman" w:cs="Times New Roman"/>
          <w:kern w:val="0"/>
          <w:szCs w:val="28"/>
          <w:lang w:eastAsia="en-US"/>
          <w14:ligatures w14:val="none"/>
        </w:rPr>
      </w:pPr>
      <w:r w:rsidRPr="00D402F6">
        <w:rPr>
          <w:rFonts w:eastAsia="Times New Roman" w:cs="Times New Roman"/>
          <w:kern w:val="0"/>
          <w:szCs w:val="28"/>
          <w:lang w:eastAsia="en-US"/>
          <w14:ligatures w14:val="none"/>
        </w:rPr>
        <w:t>The term “ethics washing,” as explained by Biddle et al. [7], occurs when an organisation says it is committed to ethics, but its ethical structures are mostly symbolic and do not lead to real changes.</w:t>
      </w:r>
      <w:r w:rsidR="00317A60" w:rsidRPr="00317A60">
        <w:rPr>
          <w:rFonts w:eastAsia="Times New Roman" w:cs="Times New Roman"/>
          <w:kern w:val="0"/>
          <w:szCs w:val="28"/>
          <w:lang w:eastAsia="en-US"/>
          <w14:ligatures w14:val="none"/>
        </w:rPr>
        <w:t xml:space="preserve"> Table 1 matches Australia’s eight AI Ethics Principles with practices in the 2025 Guidance for AI Adoption, so they can be used to look at the four cases.</w:t>
      </w:r>
    </w:p>
    <w:p w14:paraId="1A2B9E69" w14:textId="41D4DEC1" w:rsidR="00927965" w:rsidRPr="000E2C22" w:rsidRDefault="00927965" w:rsidP="00927965">
      <w:pPr>
        <w:rPr>
          <w:rFonts w:eastAsia="Times New Roman" w:cs="Times New Roman"/>
          <w:kern w:val="0"/>
          <w:szCs w:val="28"/>
          <w:lang w:eastAsia="en-US"/>
          <w14:ligatures w14:val="none"/>
        </w:rPr>
      </w:pPr>
      <w:r w:rsidRPr="00ED249A">
        <w:rPr>
          <w:b/>
          <w:bCs/>
          <w:sz w:val="22"/>
          <w:szCs w:val="20"/>
        </w:rPr>
        <w:t>Table 1. Author's mapping of Australia's AI Ethics Principles to related governance practices in the 2025 Guidance for AI Adoption</w:t>
      </w:r>
    </w:p>
    <w:tbl>
      <w:tblPr>
        <w:tblStyle w:val="TableGrid"/>
        <w:tblW w:w="0" w:type="auto"/>
        <w:tblLook w:val="04A0" w:firstRow="1" w:lastRow="0" w:firstColumn="1" w:lastColumn="0" w:noHBand="0" w:noVBand="1"/>
      </w:tblPr>
      <w:tblGrid>
        <w:gridCol w:w="4508"/>
        <w:gridCol w:w="4508"/>
      </w:tblGrid>
      <w:tr w:rsidR="00927965" w:rsidRPr="00ED249A" w14:paraId="47E7309A" w14:textId="77777777" w:rsidTr="003C7930">
        <w:trPr>
          <w:cantSplit/>
          <w:tblHeader/>
        </w:trPr>
        <w:tc>
          <w:tcPr>
            <w:tcW w:w="4508" w:type="dxa"/>
            <w:shd w:val="clear" w:color="auto" w:fill="D1D1D1" w:themeFill="background2" w:themeFillShade="E6"/>
            <w:vAlign w:val="center"/>
          </w:tcPr>
          <w:p w14:paraId="1668F1CC" w14:textId="77777777" w:rsidR="00927965" w:rsidRPr="00ED249A" w:rsidRDefault="00927965" w:rsidP="00267857">
            <w:pPr>
              <w:rPr>
                <w:b/>
                <w:bCs/>
                <w:sz w:val="24"/>
                <w:szCs w:val="22"/>
              </w:rPr>
            </w:pPr>
            <w:r w:rsidRPr="00ED249A">
              <w:rPr>
                <w:b/>
                <w:bCs/>
                <w:sz w:val="24"/>
                <w:szCs w:val="22"/>
              </w:rPr>
              <w:t>Australia's AI Ethics Principle</w:t>
            </w:r>
          </w:p>
        </w:tc>
        <w:tc>
          <w:tcPr>
            <w:tcW w:w="4508" w:type="dxa"/>
            <w:shd w:val="clear" w:color="auto" w:fill="D1D1D1" w:themeFill="background2" w:themeFillShade="E6"/>
            <w:vAlign w:val="center"/>
          </w:tcPr>
          <w:p w14:paraId="5310D5CE" w14:textId="77777777" w:rsidR="00927965" w:rsidRPr="00ED249A" w:rsidRDefault="00927965" w:rsidP="00267857">
            <w:pPr>
              <w:rPr>
                <w:b/>
                <w:bCs/>
                <w:sz w:val="24"/>
                <w:szCs w:val="22"/>
              </w:rPr>
            </w:pPr>
            <w:r w:rsidRPr="00ED249A">
              <w:rPr>
                <w:b/>
                <w:bCs/>
                <w:sz w:val="24"/>
                <w:szCs w:val="22"/>
              </w:rPr>
              <w:t>Related Practice in the 2025 Guidance for AI Adoption</w:t>
            </w:r>
          </w:p>
        </w:tc>
      </w:tr>
      <w:tr w:rsidR="00927965" w:rsidRPr="00ED249A" w14:paraId="008EC208" w14:textId="77777777" w:rsidTr="003C7930">
        <w:trPr>
          <w:cantSplit/>
          <w:tblHeader/>
        </w:trPr>
        <w:tc>
          <w:tcPr>
            <w:tcW w:w="4508" w:type="dxa"/>
            <w:vAlign w:val="center"/>
          </w:tcPr>
          <w:p w14:paraId="0B406BF3" w14:textId="77777777" w:rsidR="00927965" w:rsidRPr="00ED249A" w:rsidRDefault="00927965" w:rsidP="00267857">
            <w:pPr>
              <w:rPr>
                <w:sz w:val="24"/>
                <w:szCs w:val="22"/>
              </w:rPr>
            </w:pPr>
            <w:r w:rsidRPr="00ED249A">
              <w:rPr>
                <w:sz w:val="24"/>
                <w:szCs w:val="22"/>
              </w:rPr>
              <w:t>Human, societal and environmental wellbeing</w:t>
            </w:r>
          </w:p>
        </w:tc>
        <w:tc>
          <w:tcPr>
            <w:tcW w:w="4508" w:type="dxa"/>
            <w:vAlign w:val="center"/>
          </w:tcPr>
          <w:p w14:paraId="417A0140" w14:textId="77777777" w:rsidR="00927965" w:rsidRPr="00ED249A" w:rsidRDefault="00927965" w:rsidP="00267857">
            <w:pPr>
              <w:rPr>
                <w:sz w:val="24"/>
                <w:szCs w:val="22"/>
              </w:rPr>
            </w:pPr>
            <w:r w:rsidRPr="00ED249A">
              <w:rPr>
                <w:sz w:val="24"/>
                <w:szCs w:val="22"/>
              </w:rPr>
              <w:t>Understand impacts and plan accordingly</w:t>
            </w:r>
          </w:p>
        </w:tc>
      </w:tr>
      <w:tr w:rsidR="00927965" w:rsidRPr="00ED249A" w14:paraId="47EFD4F1" w14:textId="77777777" w:rsidTr="003C7930">
        <w:trPr>
          <w:cantSplit/>
          <w:tblHeader/>
        </w:trPr>
        <w:tc>
          <w:tcPr>
            <w:tcW w:w="4508" w:type="dxa"/>
            <w:vAlign w:val="center"/>
          </w:tcPr>
          <w:p w14:paraId="7FB64ED8" w14:textId="77777777" w:rsidR="00927965" w:rsidRPr="00ED249A" w:rsidRDefault="00927965" w:rsidP="00267857">
            <w:pPr>
              <w:rPr>
                <w:sz w:val="24"/>
                <w:szCs w:val="22"/>
              </w:rPr>
            </w:pPr>
            <w:r w:rsidRPr="00ED249A">
              <w:rPr>
                <w:sz w:val="24"/>
                <w:szCs w:val="22"/>
              </w:rPr>
              <w:t>Human-centred values</w:t>
            </w:r>
          </w:p>
        </w:tc>
        <w:tc>
          <w:tcPr>
            <w:tcW w:w="4508" w:type="dxa"/>
            <w:vAlign w:val="center"/>
          </w:tcPr>
          <w:p w14:paraId="0FFBBF8A" w14:textId="77777777" w:rsidR="00927965" w:rsidRPr="00ED249A" w:rsidRDefault="00927965" w:rsidP="00267857">
            <w:pPr>
              <w:rPr>
                <w:sz w:val="24"/>
                <w:szCs w:val="22"/>
              </w:rPr>
            </w:pPr>
            <w:r w:rsidRPr="00ED249A">
              <w:rPr>
                <w:sz w:val="24"/>
                <w:szCs w:val="22"/>
              </w:rPr>
              <w:t>Maintain human control</w:t>
            </w:r>
          </w:p>
        </w:tc>
      </w:tr>
      <w:tr w:rsidR="00927965" w:rsidRPr="00ED249A" w14:paraId="3B063EDA" w14:textId="77777777" w:rsidTr="003C7930">
        <w:trPr>
          <w:cantSplit/>
          <w:tblHeader/>
        </w:trPr>
        <w:tc>
          <w:tcPr>
            <w:tcW w:w="4508" w:type="dxa"/>
            <w:vAlign w:val="center"/>
          </w:tcPr>
          <w:p w14:paraId="56C90A26" w14:textId="77777777" w:rsidR="00927965" w:rsidRPr="00ED249A" w:rsidRDefault="00927965" w:rsidP="00267857">
            <w:pPr>
              <w:rPr>
                <w:sz w:val="24"/>
                <w:szCs w:val="22"/>
              </w:rPr>
            </w:pPr>
            <w:r w:rsidRPr="00ED249A">
              <w:rPr>
                <w:sz w:val="24"/>
                <w:szCs w:val="22"/>
              </w:rPr>
              <w:t>Fairness</w:t>
            </w:r>
          </w:p>
        </w:tc>
        <w:tc>
          <w:tcPr>
            <w:tcW w:w="4508" w:type="dxa"/>
            <w:vAlign w:val="center"/>
          </w:tcPr>
          <w:p w14:paraId="79974385" w14:textId="77777777" w:rsidR="00927965" w:rsidRPr="00ED249A" w:rsidRDefault="00927965" w:rsidP="00267857">
            <w:pPr>
              <w:rPr>
                <w:sz w:val="24"/>
                <w:szCs w:val="22"/>
              </w:rPr>
            </w:pPr>
            <w:r w:rsidRPr="00ED249A">
              <w:rPr>
                <w:sz w:val="24"/>
                <w:szCs w:val="22"/>
              </w:rPr>
              <w:t>Understand impacts and plan accordingly</w:t>
            </w:r>
          </w:p>
        </w:tc>
      </w:tr>
      <w:tr w:rsidR="00927965" w:rsidRPr="00ED249A" w14:paraId="23407116" w14:textId="77777777" w:rsidTr="003C7930">
        <w:trPr>
          <w:cantSplit/>
          <w:tblHeader/>
        </w:trPr>
        <w:tc>
          <w:tcPr>
            <w:tcW w:w="4508" w:type="dxa"/>
            <w:vAlign w:val="center"/>
          </w:tcPr>
          <w:p w14:paraId="79A5FCA5" w14:textId="77777777" w:rsidR="00927965" w:rsidRPr="00ED249A" w:rsidRDefault="00927965" w:rsidP="00267857">
            <w:pPr>
              <w:rPr>
                <w:sz w:val="24"/>
                <w:szCs w:val="22"/>
              </w:rPr>
            </w:pPr>
            <w:r w:rsidRPr="00ED249A">
              <w:rPr>
                <w:sz w:val="24"/>
                <w:szCs w:val="22"/>
              </w:rPr>
              <w:t>Privacy protection and security</w:t>
            </w:r>
          </w:p>
        </w:tc>
        <w:tc>
          <w:tcPr>
            <w:tcW w:w="4508" w:type="dxa"/>
            <w:vAlign w:val="center"/>
          </w:tcPr>
          <w:p w14:paraId="6FDA42C5" w14:textId="77777777" w:rsidR="00927965" w:rsidRPr="00ED249A" w:rsidRDefault="00927965" w:rsidP="00267857">
            <w:pPr>
              <w:rPr>
                <w:sz w:val="24"/>
                <w:szCs w:val="22"/>
              </w:rPr>
            </w:pPr>
            <w:r w:rsidRPr="00ED249A">
              <w:rPr>
                <w:sz w:val="24"/>
                <w:szCs w:val="22"/>
              </w:rPr>
              <w:t>Measure and manage risks</w:t>
            </w:r>
          </w:p>
        </w:tc>
      </w:tr>
      <w:tr w:rsidR="00927965" w:rsidRPr="00ED249A" w14:paraId="5D79A4BF" w14:textId="77777777" w:rsidTr="003C7930">
        <w:trPr>
          <w:cantSplit/>
          <w:tblHeader/>
        </w:trPr>
        <w:tc>
          <w:tcPr>
            <w:tcW w:w="4508" w:type="dxa"/>
            <w:vAlign w:val="center"/>
          </w:tcPr>
          <w:p w14:paraId="7A3F13A8" w14:textId="20EF9ED5" w:rsidR="00927965" w:rsidRPr="00ED249A" w:rsidRDefault="00927965" w:rsidP="00267857">
            <w:pPr>
              <w:rPr>
                <w:sz w:val="24"/>
                <w:szCs w:val="22"/>
              </w:rPr>
            </w:pPr>
            <w:r w:rsidRPr="00ED249A">
              <w:rPr>
                <w:sz w:val="24"/>
                <w:szCs w:val="22"/>
              </w:rPr>
              <w:t>Reliability and safety</w:t>
            </w:r>
          </w:p>
        </w:tc>
        <w:tc>
          <w:tcPr>
            <w:tcW w:w="4508" w:type="dxa"/>
            <w:vAlign w:val="center"/>
          </w:tcPr>
          <w:p w14:paraId="60E21CD9" w14:textId="77777777" w:rsidR="00927965" w:rsidRPr="00ED249A" w:rsidRDefault="00927965" w:rsidP="00267857">
            <w:pPr>
              <w:rPr>
                <w:sz w:val="24"/>
                <w:szCs w:val="22"/>
              </w:rPr>
            </w:pPr>
            <w:r w:rsidRPr="00ED249A">
              <w:rPr>
                <w:sz w:val="24"/>
                <w:szCs w:val="22"/>
              </w:rPr>
              <w:t>Test and monitor</w:t>
            </w:r>
          </w:p>
        </w:tc>
      </w:tr>
      <w:tr w:rsidR="00927965" w:rsidRPr="00ED249A" w14:paraId="75645785" w14:textId="77777777" w:rsidTr="003C7930">
        <w:trPr>
          <w:cantSplit/>
          <w:tblHeader/>
        </w:trPr>
        <w:tc>
          <w:tcPr>
            <w:tcW w:w="4508" w:type="dxa"/>
            <w:vAlign w:val="center"/>
          </w:tcPr>
          <w:p w14:paraId="1EB20D27" w14:textId="77777777" w:rsidR="00927965" w:rsidRPr="00ED249A" w:rsidRDefault="00927965" w:rsidP="00267857">
            <w:pPr>
              <w:rPr>
                <w:sz w:val="24"/>
                <w:szCs w:val="22"/>
              </w:rPr>
            </w:pPr>
            <w:r w:rsidRPr="00ED249A">
              <w:rPr>
                <w:sz w:val="24"/>
                <w:szCs w:val="22"/>
              </w:rPr>
              <w:t>Transparency and explainability</w:t>
            </w:r>
          </w:p>
        </w:tc>
        <w:tc>
          <w:tcPr>
            <w:tcW w:w="4508" w:type="dxa"/>
            <w:vAlign w:val="center"/>
          </w:tcPr>
          <w:p w14:paraId="2FAF5BDF" w14:textId="77777777" w:rsidR="00927965" w:rsidRPr="00ED249A" w:rsidRDefault="00927965" w:rsidP="00267857">
            <w:pPr>
              <w:rPr>
                <w:sz w:val="24"/>
                <w:szCs w:val="22"/>
              </w:rPr>
            </w:pPr>
            <w:r w:rsidRPr="00ED249A">
              <w:rPr>
                <w:sz w:val="24"/>
                <w:szCs w:val="22"/>
              </w:rPr>
              <w:t>Share essential information</w:t>
            </w:r>
          </w:p>
        </w:tc>
      </w:tr>
      <w:tr w:rsidR="00927965" w:rsidRPr="00ED249A" w14:paraId="78F168A9" w14:textId="77777777" w:rsidTr="003C7930">
        <w:trPr>
          <w:cantSplit/>
          <w:tblHeader/>
        </w:trPr>
        <w:tc>
          <w:tcPr>
            <w:tcW w:w="4508" w:type="dxa"/>
            <w:vAlign w:val="center"/>
          </w:tcPr>
          <w:p w14:paraId="257E7D88" w14:textId="77777777" w:rsidR="00927965" w:rsidRPr="00ED249A" w:rsidRDefault="00927965" w:rsidP="00267857">
            <w:pPr>
              <w:rPr>
                <w:sz w:val="24"/>
                <w:szCs w:val="22"/>
              </w:rPr>
            </w:pPr>
            <w:r w:rsidRPr="00ED249A">
              <w:rPr>
                <w:sz w:val="24"/>
                <w:szCs w:val="22"/>
              </w:rPr>
              <w:t>Contestability</w:t>
            </w:r>
          </w:p>
        </w:tc>
        <w:tc>
          <w:tcPr>
            <w:tcW w:w="4508" w:type="dxa"/>
            <w:vAlign w:val="center"/>
          </w:tcPr>
          <w:p w14:paraId="00A299C2" w14:textId="1E20FA11" w:rsidR="00927965" w:rsidRPr="00ED249A" w:rsidRDefault="00652AF6" w:rsidP="00652AF6">
            <w:pPr>
              <w:rPr>
                <w:sz w:val="24"/>
                <w:szCs w:val="22"/>
              </w:rPr>
            </w:pPr>
            <w:r w:rsidRPr="00ED249A">
              <w:rPr>
                <w:sz w:val="24"/>
                <w:szCs w:val="22"/>
              </w:rPr>
              <w:t>Understand impacts and plan accordingly</w:t>
            </w:r>
          </w:p>
        </w:tc>
      </w:tr>
      <w:tr w:rsidR="00927965" w:rsidRPr="00ED249A" w14:paraId="0659836E" w14:textId="77777777" w:rsidTr="003C7930">
        <w:trPr>
          <w:cantSplit/>
          <w:tblHeader/>
        </w:trPr>
        <w:tc>
          <w:tcPr>
            <w:tcW w:w="4508" w:type="dxa"/>
            <w:vAlign w:val="center"/>
          </w:tcPr>
          <w:p w14:paraId="60491CA5" w14:textId="77777777" w:rsidR="00927965" w:rsidRPr="00ED249A" w:rsidRDefault="00927965" w:rsidP="00267857">
            <w:pPr>
              <w:rPr>
                <w:sz w:val="24"/>
                <w:szCs w:val="22"/>
              </w:rPr>
            </w:pPr>
            <w:r w:rsidRPr="00ED249A">
              <w:rPr>
                <w:sz w:val="24"/>
                <w:szCs w:val="22"/>
              </w:rPr>
              <w:t>Accountability</w:t>
            </w:r>
          </w:p>
        </w:tc>
        <w:tc>
          <w:tcPr>
            <w:tcW w:w="4508" w:type="dxa"/>
            <w:vAlign w:val="center"/>
          </w:tcPr>
          <w:p w14:paraId="6FDCD80E" w14:textId="77777777" w:rsidR="00927965" w:rsidRPr="00ED249A" w:rsidRDefault="00927965" w:rsidP="00267857">
            <w:pPr>
              <w:rPr>
                <w:sz w:val="24"/>
                <w:szCs w:val="22"/>
              </w:rPr>
            </w:pPr>
            <w:r w:rsidRPr="00ED249A">
              <w:rPr>
                <w:sz w:val="24"/>
                <w:szCs w:val="22"/>
              </w:rPr>
              <w:t>Decide who is accountable</w:t>
            </w:r>
          </w:p>
        </w:tc>
      </w:tr>
    </w:tbl>
    <w:p w14:paraId="323C553C" w14:textId="11BDADBF" w:rsidR="007F4AC6" w:rsidRPr="007E6CE8" w:rsidRDefault="00E60A54" w:rsidP="00E60A54">
      <w:pPr>
        <w:pStyle w:val="BodyText"/>
        <w:spacing w:before="1" w:line="278" w:lineRule="auto"/>
        <w:ind w:right="18"/>
      </w:pPr>
      <w:r w:rsidRPr="00775212">
        <w:t xml:space="preserve">This report looks at three areas where AI ethics and business goals come into conflict: efficiency and platform incentives versus accountability, fast innovation versus safety, and data </w:t>
      </w:r>
      <w:proofErr w:type="spellStart"/>
      <w:r w:rsidRPr="00775212">
        <w:t>monetisation</w:t>
      </w:r>
      <w:proofErr w:type="spellEnd"/>
      <w:r w:rsidRPr="00775212">
        <w:t xml:space="preserve"> versus privacy. To do this, it </w:t>
      </w:r>
      <w:r w:rsidRPr="00775212">
        <w:lastRenderedPageBreak/>
        <w:t>compares four case studies (Uber, X, Tesla and Meta) using a qualitative case-study method. The cases were chosen because they raise different ethical concerns and involve different uses of AI, algorithms and data. Each case is supported by academic, regulatory, industry or advocacy sources. Every source was checked for credibility, relevance and limitations. Evidence from companies and advocacy groups is kept separate from independent findings. The Australian and Malaysian AI ethics frameworks are used as a shared standard, even for events that happened before these frameworks existed. The main argument is that voluntary guidelines on their own often fall short when business incentives are not matched by real oversight and accountabilit</w:t>
      </w:r>
      <w:r>
        <w:t>y</w:t>
      </w:r>
      <w:r w:rsidR="007E6CE8" w:rsidRPr="007E6CE8">
        <w:t>.</w:t>
      </w:r>
    </w:p>
    <w:p w14:paraId="26D7BA00" w14:textId="681499CB" w:rsidR="009F3CEE" w:rsidRDefault="006F5D75" w:rsidP="009F3CEE">
      <w:pPr>
        <w:pStyle w:val="Heading1"/>
        <w:rPr>
          <w:rFonts w:cs="Times New Roman"/>
        </w:rPr>
      </w:pPr>
      <w:bookmarkStart w:id="2" w:name="_Toc242562278"/>
      <w:r w:rsidRPr="00A21DD0">
        <w:rPr>
          <w:rFonts w:cs="Times New Roman"/>
        </w:rPr>
        <w:t>2.0</w:t>
      </w:r>
      <w:r w:rsidR="009F3CEE" w:rsidRPr="00A21DD0">
        <w:rPr>
          <w:rFonts w:cs="Times New Roman"/>
        </w:rPr>
        <w:t xml:space="preserve"> Findings</w:t>
      </w:r>
      <w:bookmarkEnd w:id="2"/>
    </w:p>
    <w:p w14:paraId="1F8C5F6E" w14:textId="33091016" w:rsidR="00E46A43" w:rsidRPr="00E46A43" w:rsidRDefault="00E46A43" w:rsidP="00E46A43">
      <w:pPr>
        <w:pStyle w:val="Heading1"/>
      </w:pPr>
      <w:bookmarkStart w:id="3" w:name="_Toc242562279"/>
      <w:r w:rsidRPr="00E46A43">
        <w:t xml:space="preserve">2.1 </w:t>
      </w:r>
      <w:r w:rsidR="00186DD5" w:rsidRPr="00186DD5">
        <w:t>Operational Efficiency and Platform Incentives vs. Ethical Accountability</w:t>
      </w:r>
      <w:bookmarkEnd w:id="3"/>
    </w:p>
    <w:p w14:paraId="5553652F" w14:textId="77777777" w:rsidR="00214A95" w:rsidRPr="00775212" w:rsidRDefault="00214A95" w:rsidP="00214A95">
      <w:pPr>
        <w:pStyle w:val="BodyText"/>
        <w:spacing w:before="79" w:line="278" w:lineRule="auto"/>
        <w:rPr>
          <w:lang w:val="en-MY"/>
        </w:rPr>
      </w:pPr>
      <w:proofErr w:type="gramStart"/>
      <w:r w:rsidRPr="00775212">
        <w:rPr>
          <w:lang w:val="en-MY"/>
        </w:rPr>
        <w:t>More and more</w:t>
      </w:r>
      <w:proofErr w:type="gramEnd"/>
      <w:r w:rsidRPr="00775212">
        <w:rPr>
          <w:lang w:val="en-MY"/>
        </w:rPr>
        <w:t xml:space="preserve"> businesses are using artificial intelligence (AI) and algorithms to run big operations, save money and reach their goals. These automated systems </w:t>
      </w:r>
      <w:proofErr w:type="gramStart"/>
      <w:r w:rsidRPr="00775212">
        <w:rPr>
          <w:lang w:val="en-MY"/>
        </w:rPr>
        <w:t>are capable of making</w:t>
      </w:r>
      <w:proofErr w:type="gramEnd"/>
      <w:r w:rsidRPr="00775212">
        <w:rPr>
          <w:lang w:val="en-MY"/>
        </w:rPr>
        <w:t xml:space="preserve"> decisions and processing information much quicker than humans can. Also on digital platforms, algorithms influence what content users view, how users are treated and how long users remain on the platforms.</w:t>
      </w:r>
    </w:p>
    <w:p w14:paraId="7B5D96A9" w14:textId="369256FE" w:rsidR="00214A95" w:rsidRPr="00775212" w:rsidRDefault="00214A95" w:rsidP="00214A95">
      <w:pPr>
        <w:pStyle w:val="BodyText"/>
        <w:spacing w:before="79" w:line="278" w:lineRule="auto"/>
        <w:rPr>
          <w:lang w:val="en-MY"/>
        </w:rPr>
      </w:pPr>
      <w:r w:rsidRPr="00775212">
        <w:rPr>
          <w:lang w:val="en-MY"/>
        </w:rPr>
        <w:t xml:space="preserve">Companies also have an ethical duty, however. They must be able to provide a clear explanation of their key decisions, ensure that humans are engaged and provide genuine opportunities for those affected by the outcomes to question or challenge the results. This requires additional time, cost and personnel, generating a conflict. Companies wish to operate effectively and achieve their business objectives on </w:t>
      </w:r>
      <w:r w:rsidR="005108CC">
        <w:rPr>
          <w:lang w:val="en-MY"/>
        </w:rPr>
        <w:t xml:space="preserve">the </w:t>
      </w:r>
      <w:r w:rsidRPr="00775212">
        <w:rPr>
          <w:lang w:val="en-MY"/>
        </w:rPr>
        <w:t>one hand. Conversely, there is a need for explanations, fair reviewing and outside checking.</w:t>
      </w:r>
    </w:p>
    <w:p w14:paraId="3C2003AA" w14:textId="5069C263" w:rsidR="003137A4" w:rsidRPr="003137A4" w:rsidRDefault="00214A95" w:rsidP="00214A95">
      <w:r w:rsidRPr="00775212">
        <w:rPr>
          <w:szCs w:val="28"/>
        </w:rPr>
        <w:t xml:space="preserve">This conflict can be seen in both Uber’s driver management and X’s content moderation. The two companies operate in different ways, but at the end of the day, they both ask the same question: who is </w:t>
      </w:r>
      <w:r w:rsidRPr="00214A95">
        <w:rPr>
          <w:szCs w:val="28"/>
        </w:rPr>
        <w:t>accountable</w:t>
      </w:r>
      <w:r w:rsidRPr="00775212">
        <w:rPr>
          <w:szCs w:val="28"/>
        </w:rPr>
        <w:t xml:space="preserve"> when an algorithm or a platform decides upon an action that has an impact on people</w:t>
      </w:r>
      <w:r w:rsidR="003137A4" w:rsidRPr="003137A4">
        <w:t>?</w:t>
      </w:r>
    </w:p>
    <w:p w14:paraId="291E6AAF" w14:textId="394E50D8" w:rsidR="00063624" w:rsidRPr="00063624" w:rsidRDefault="00063624" w:rsidP="00895354">
      <w:pPr>
        <w:pStyle w:val="Heading1"/>
      </w:pPr>
      <w:bookmarkStart w:id="4" w:name="_Toc242562280"/>
      <w:r w:rsidRPr="00063624">
        <w:lastRenderedPageBreak/>
        <w:t>2.1.1 Case Study: Uber – Algorithmic Management and Contestability</w:t>
      </w:r>
      <w:bookmarkEnd w:id="4"/>
    </w:p>
    <w:p w14:paraId="3FBB6E3A" w14:textId="77777777" w:rsidR="00AB2A74" w:rsidRPr="00AB2A74" w:rsidRDefault="00AB2A74" w:rsidP="00AB2A74">
      <w:r w:rsidRPr="00AB2A74">
        <w:t>Uber demonstrates the issues that can arise with being responsible and fair when it involves being able to argue against decisions made using computer systems. The company maintains and oversees its drivers via computers, including systems that are involved in deactivating accounts and setting prices based on the need for rides [8].</w:t>
      </w:r>
    </w:p>
    <w:p w14:paraId="14806D48" w14:textId="2F18C504" w:rsidR="00AB2A74" w:rsidRPr="00AB2A74" w:rsidRDefault="006F3638" w:rsidP="00AB2A74">
      <w:r w:rsidRPr="006F3638">
        <w:t xml:space="preserve">In a report on Uber and Lyft, the Action </w:t>
      </w:r>
      <w:proofErr w:type="spellStart"/>
      <w:r w:rsidRPr="006F3638">
        <w:t>Center</w:t>
      </w:r>
      <w:proofErr w:type="spellEnd"/>
      <w:r w:rsidRPr="006F3638">
        <w:t xml:space="preserve"> on Race and the Economy (ACRE) discovered that 85% of the 727 surveyed drivers whose accounts were deactivated on Uber or Lyft did not receive any notification beforehand. About two-thirds also said it became harder to pay their bills after their accounts were deactivated, while more than 15% said they were not told why their accounts were terminated [9]. Some drivers also reported </w:t>
      </w:r>
      <w:r w:rsidR="00BD1FCF" w:rsidRPr="00BD1FCF">
        <w:t>eviction or homelessness</w:t>
      </w:r>
      <w:r w:rsidR="004862B9">
        <w:t>.</w:t>
      </w:r>
    </w:p>
    <w:p w14:paraId="1DED1E34" w14:textId="15CFCC87" w:rsidR="00AB2A74" w:rsidRPr="00AB2A74" w:rsidRDefault="00AB2A74" w:rsidP="00AB2A74">
      <w:r w:rsidRPr="00AB2A74">
        <w:t xml:space="preserve">This result makes people think about fairness and their ability to bring up opposition to decisions that impact their finances. </w:t>
      </w:r>
      <w:proofErr w:type="gramStart"/>
      <w:r w:rsidRPr="00AB2A74">
        <w:t>That being said, the</w:t>
      </w:r>
      <w:proofErr w:type="gramEnd"/>
      <w:r w:rsidRPr="00AB2A74">
        <w:t xml:space="preserve"> survey was conducted by groups helping people and it only surveyed those who had their account closed, so the findings should not be taken as true for all drivers. The same concerns regarding unclear systems, control over workers and trusting decisions made by computers have been found in university research [8]</w:t>
      </w:r>
      <w:r w:rsidR="00AC2397">
        <w:t>,</w:t>
      </w:r>
      <w:r w:rsidRPr="00AB2A74">
        <w:t xml:space="preserve"> [10].</w:t>
      </w:r>
    </w:p>
    <w:p w14:paraId="2CAC6977" w14:textId="52679824" w:rsidR="00AB2A74" w:rsidRPr="00AB2A74" w:rsidRDefault="00A03802" w:rsidP="00AB2A74">
      <w:r w:rsidRPr="00A03802">
        <w:t>ACRE also reported that some drivers were directed to chatbots rather than being given the opportunity to discuss the reasons behind their account closure [9]. This raises questions about the principle that people should have easy ways to challenge decisions made by AI-related systems [3</w:t>
      </w:r>
      <w:r w:rsidR="00AB2A74" w:rsidRPr="00AB2A74">
        <w:t>].</w:t>
      </w:r>
    </w:p>
    <w:p w14:paraId="6D56B306" w14:textId="21D94E3C" w:rsidR="00AB2A74" w:rsidRPr="00AB2A74" w:rsidRDefault="00E75A4B" w:rsidP="00AB2A74">
      <w:r w:rsidRPr="00E75A4B">
        <w:t>Uber reports that it is not all done by computers, as support specialists perform account closure reviews [11</w:t>
      </w:r>
      <w:r>
        <w:t>]</w:t>
      </w:r>
      <w:r w:rsidR="00AB2A74" w:rsidRPr="00AB2A74">
        <w:t>. However, this is only their description, and they don’t demonstrate effectiveness or frequency of use.</w:t>
      </w:r>
    </w:p>
    <w:p w14:paraId="321EE13F" w14:textId="1FBAA14A" w:rsidR="00AB2A74" w:rsidRPr="00AB2A74" w:rsidRDefault="00897FE1" w:rsidP="00AB2A74">
      <w:r>
        <w:t>From</w:t>
      </w:r>
      <w:r w:rsidR="00AB2A74" w:rsidRPr="00AB2A74">
        <w:t xml:space="preserve"> a business perspective, smart computer systems assist Uber </w:t>
      </w:r>
      <w:r>
        <w:t>in managing</w:t>
      </w:r>
      <w:r w:rsidR="00AB2A74" w:rsidRPr="00AB2A74">
        <w:t xml:space="preserve"> car drivers without supervising each one, thus making the process even more efficient and </w:t>
      </w:r>
      <w:r>
        <w:t>scalable</w:t>
      </w:r>
      <w:r w:rsidR="00AB2A74" w:rsidRPr="00AB2A74">
        <w:t>. However, communicating information simply, allowing decisions to be reviewed and appeals to be made may require additional time and money.</w:t>
      </w:r>
    </w:p>
    <w:p w14:paraId="71CBFC65" w14:textId="77777777" w:rsidR="00AB2A74" w:rsidRDefault="00AB2A74" w:rsidP="00AA5AF1">
      <w:r w:rsidRPr="00AB2A74">
        <w:t xml:space="preserve">The chief issue is the conflict between the benefits of using computer systems to make decisions rapidly and the moral obligation to ensure that workers know and </w:t>
      </w:r>
      <w:proofErr w:type="gramStart"/>
      <w:r w:rsidRPr="00AB2A74">
        <w:t>are capable of resisting</w:t>
      </w:r>
      <w:proofErr w:type="gramEnd"/>
      <w:r w:rsidRPr="00AB2A74">
        <w:t xml:space="preserve"> decisions which impact them. It also applies to the </w:t>
      </w:r>
      <w:r w:rsidRPr="00AB2A74">
        <w:lastRenderedPageBreak/>
        <w:t>transparency and accountability principles in Malaysia’s AIGE which say decisions should be taken responsibly [5].</w:t>
      </w:r>
    </w:p>
    <w:p w14:paraId="1664B84F" w14:textId="448B3D19" w:rsidR="00BB0BD5" w:rsidRDefault="00BE2B59" w:rsidP="00BB0BD5">
      <w:bookmarkStart w:id="5" w:name="_Toc242562281"/>
      <w:r w:rsidRPr="00BE2B59">
        <w:rPr>
          <w:rStyle w:val="Heading1Char"/>
        </w:rPr>
        <w:t>2.1.2 Case Study: X (Twitter) – Platform Engagement and Accountability</w:t>
      </w:r>
      <w:bookmarkEnd w:id="5"/>
      <w:r w:rsidRPr="00BE2B59">
        <w:br/>
      </w:r>
      <w:r w:rsidR="00BB0BD5">
        <w:t>Another case in which balancing business performance and moral obligation is evident is X. Unlike Uber, which primarily displays algorithms that control workers, X gives rise to concerns about content control, moderation, and outside oversight.</w:t>
      </w:r>
    </w:p>
    <w:p w14:paraId="52B64F61" w14:textId="2B9F933A" w:rsidR="00BB0BD5" w:rsidRDefault="00C762E7" w:rsidP="00BB0BD5">
      <w:r w:rsidRPr="00C762E7">
        <w:t>Elon Musk’s purchase of Twitter in 2022 led the platform to adopt an approach called “freedom of speech, not reach.” Some content was made less visible instead of being deleted [12]. This shows how platforms can influence what content users see</w:t>
      </w:r>
      <w:r w:rsidR="00BB0BD5">
        <w:t>.</w:t>
      </w:r>
    </w:p>
    <w:p w14:paraId="7E5CD83F" w14:textId="184E1206" w:rsidR="00BB0BD5" w:rsidRDefault="00C81C9B" w:rsidP="00BB0BD5">
      <w:r w:rsidRPr="00C81C9B">
        <w:t xml:space="preserve">The </w:t>
      </w:r>
      <w:proofErr w:type="spellStart"/>
      <w:r w:rsidRPr="00C81C9B">
        <w:t>Center</w:t>
      </w:r>
      <w:proofErr w:type="spellEnd"/>
      <w:r w:rsidRPr="00C81C9B">
        <w:t xml:space="preserve"> for Countering Digital Hate (CCDH) reviewed 300 posts that it reported to X for extreme hate speech. One week after reporting, 86% of those posts (259 posts) remained accessible. Also, 90 out of 100 accounts involved were still active [13]. The findings raise questions about the effectiveness of content moderation and whether platforms are responsible when harmful content is reported to them</w:t>
      </w:r>
      <w:r w:rsidR="00BB0BD5">
        <w:t>.</w:t>
      </w:r>
    </w:p>
    <w:p w14:paraId="2FC2BB78" w14:textId="62B977EF" w:rsidR="00BB0BD5" w:rsidRDefault="00C81C9B" w:rsidP="00BB0BD5">
      <w:r w:rsidRPr="00C81C9B">
        <w:t>Nevertheless, the study was conducted by an advocacy group and used a small sample. These results are not necessarily representative of the overall content moderation on the platform</w:t>
      </w:r>
      <w:r w:rsidR="00BB0BD5">
        <w:t>.</w:t>
      </w:r>
    </w:p>
    <w:p w14:paraId="4E92AE26" w14:textId="60548774" w:rsidR="00BB0BD5" w:rsidRDefault="00B96505" w:rsidP="00BB0BD5">
      <w:r w:rsidRPr="00B96505">
        <w:t>The problem isn’t just about voluntary policies. In December 2023, the European Commission started formal proceedings against X under the Digital Services Act [14]. They looked at how X managed risks, moderated content, and was transparent about ads, as well as whether researchers could access the data they needed [15]. Then, on December 5, 2025, the Commission fined X €120 million for not following the transparency rules. The Commission found that X’s blue checkmarks were misleading, its advertising information lacked transparency, and researchers did not have enough access to public data [16]. This decision did not cover how X handles hate speech or other content moderation problems. Those issues are still part of the wider investigation</w:t>
      </w:r>
      <w:r w:rsidR="00BB0BD5">
        <w:t>.</w:t>
      </w:r>
    </w:p>
    <w:p w14:paraId="7D4A5DF3" w14:textId="6297014A" w:rsidR="00BB0BD5" w:rsidRDefault="00BB0BD5" w:rsidP="00BB0BD5">
      <w:r>
        <w:t xml:space="preserve">Content recommendations, moderation, and visibility decisions from a business perspective can impact user activity and engagement. Conversely, increased </w:t>
      </w:r>
      <w:r>
        <w:lastRenderedPageBreak/>
        <w:t>accountability could require increased monitoring, transparency, outside checks and compliance efforts. This puts a strain on the platform’s functioning.</w:t>
      </w:r>
    </w:p>
    <w:p w14:paraId="5A7FEB1D" w14:textId="470DE795" w:rsidR="00AA5AF1" w:rsidRPr="00AA5AF1" w:rsidRDefault="00B96505" w:rsidP="00BB0BD5">
      <w:r w:rsidRPr="00B96505">
        <w:t>The X case is a good example of how businesses can have goals that don’t always align with being open and responsible when it comes to managing content. The evidence presented does not show that harmful content was left up on purpose to make money. However, it shows why outside oversight is important when platform decisions affect users and public information. This also relates to Malaysia’s AIGE principles of transparency and accountability [5]</w:t>
      </w:r>
      <w:r w:rsidR="00BB0BD5">
        <w:t>.</w:t>
      </w:r>
    </w:p>
    <w:p w14:paraId="65FB25D3" w14:textId="7C5CADC5" w:rsidR="009E42C2" w:rsidRPr="00E44C5D" w:rsidRDefault="00AA5AF1" w:rsidP="00AA5AF1">
      <w:r w:rsidRPr="00AA5AF1">
        <w:t xml:space="preserve">The upshot is that Uber and X demonstrate that it’s hard to keep ethical accountability in different kinds of algorithmic businesses. Uber </w:t>
      </w:r>
      <w:r w:rsidR="00897FE1">
        <w:t>emphasises</w:t>
      </w:r>
      <w:r w:rsidRPr="00AA5AF1">
        <w:t xml:space="preserve"> the importance of workers voicing objections to decisions made that impact them. X shows the need for transparency and oversight in how platforms govern content. In either case, the more robust the protections are, the more resources may need to be allocated or the more a business may need to be constrained in </w:t>
      </w:r>
      <w:r w:rsidR="00897FE1">
        <w:t>its</w:t>
      </w:r>
      <w:r w:rsidRPr="00AA5AF1">
        <w:t xml:space="preserve"> activity.</w:t>
      </w:r>
    </w:p>
    <w:p w14:paraId="3B9110DA" w14:textId="77777777" w:rsidR="00A72B0A" w:rsidRPr="00A72B0A" w:rsidRDefault="00A72B0A" w:rsidP="00A72B0A">
      <w:pPr>
        <w:pStyle w:val="Heading1"/>
      </w:pPr>
      <w:bookmarkStart w:id="6" w:name="_Toc242562282"/>
      <w:r w:rsidRPr="00A72B0A">
        <w:t>2.2 Rapid AI Innovation vs. Reliability and Safety</w:t>
      </w:r>
      <w:bookmarkEnd w:id="6"/>
    </w:p>
    <w:p w14:paraId="575533E1" w14:textId="53498429" w:rsidR="007B48E0" w:rsidRPr="007B48E0" w:rsidRDefault="007B48E0" w:rsidP="007B48E0">
      <w:r w:rsidRPr="007B48E0">
        <w:t xml:space="preserve">When it comes to </w:t>
      </w:r>
      <w:r w:rsidR="00897FE1">
        <w:t>commercialising</w:t>
      </w:r>
      <w:r w:rsidRPr="007B48E0">
        <w:t xml:space="preserve"> AI products, time is a critical factor. A firm that introduces first can have the opportunity </w:t>
      </w:r>
      <w:r w:rsidR="00897FE1">
        <w:t>to make</w:t>
      </w:r>
      <w:r w:rsidRPr="007B48E0">
        <w:t xml:space="preserve"> its product better and get </w:t>
      </w:r>
      <w:r w:rsidR="00897FE1">
        <w:t>recognised</w:t>
      </w:r>
      <w:r w:rsidRPr="007B48E0">
        <w:t xml:space="preserve"> as a leader in technology. The problem is that AI systems need a lot of testing, monitoring and risk management and all of that takes time.</w:t>
      </w:r>
    </w:p>
    <w:p w14:paraId="6A532399" w14:textId="69ED0819" w:rsidR="008C30C8" w:rsidRPr="008C30C8" w:rsidRDefault="007B48E0" w:rsidP="00F9128D">
      <w:r w:rsidRPr="007B48E0">
        <w:t xml:space="preserve">The reliability and safety rule encourages organisations to consider foreseeable risks and make reasonable efforts to prevent harm. If done correctly, this takes longer to develop, </w:t>
      </w:r>
      <w:r w:rsidR="00897FE1">
        <w:t xml:space="preserve">requires </w:t>
      </w:r>
      <w:r w:rsidRPr="007B48E0">
        <w:t>more testing and constant monitoring which costs more and may delay a launch. There’s a tension between the business value of speed and the responsibility to ensure that a system is safe and reliable enough</w:t>
      </w:r>
      <w:r w:rsidR="006757D3" w:rsidRPr="006757D3">
        <w:t>.</w:t>
      </w:r>
    </w:p>
    <w:p w14:paraId="42FA804C" w14:textId="77777777" w:rsidR="000C55A8" w:rsidRPr="000C55A8" w:rsidRDefault="000C55A8" w:rsidP="000C55A8">
      <w:pPr>
        <w:pStyle w:val="Heading1"/>
      </w:pPr>
      <w:bookmarkStart w:id="7" w:name="_Toc242562283"/>
      <w:r w:rsidRPr="000C55A8">
        <w:t>2.2.1 Case Study: Tesla – Autopilot Safety</w:t>
      </w:r>
      <w:bookmarkEnd w:id="7"/>
    </w:p>
    <w:p w14:paraId="59D826E5" w14:textId="77777777" w:rsidR="008F4110" w:rsidRPr="008F4110" w:rsidRDefault="008F4110" w:rsidP="008F4110">
      <w:r w:rsidRPr="008F4110">
        <w:t>The tension between rapid advancements in technology and the ethical standards of reliability and safety can be seen in Tesla’s Autopilot system.</w:t>
      </w:r>
    </w:p>
    <w:p w14:paraId="545911AE" w14:textId="0964E116" w:rsidR="008F4110" w:rsidRPr="008F4110" w:rsidRDefault="008F4110" w:rsidP="008F4110">
      <w:r w:rsidRPr="008F4110">
        <w:t xml:space="preserve">The United States National Highway Traffic Safety Administration (NHTSA) conducted a review of 956 crashes in which the initial allegation was that Autopilot was being used, of which 29 were fatal [17]. During that review, </w:t>
      </w:r>
      <w:r w:rsidRPr="008F4110">
        <w:lastRenderedPageBreak/>
        <w:t xml:space="preserve">NHTSA found 211 frontal plane collisions involving the Tesla hitting another vehicle, object or person in the road, with 13 of them being fatal [17]. </w:t>
      </w:r>
      <w:r w:rsidR="002F56A2" w:rsidRPr="002F56A2">
        <w:t>These figures do not mean that Autopilot caused all 956 crashes</w:t>
      </w:r>
      <w:r w:rsidRPr="008F4110">
        <w:t>.</w:t>
      </w:r>
    </w:p>
    <w:p w14:paraId="78082F07" w14:textId="77777777" w:rsidR="008F4110" w:rsidRPr="008F4110" w:rsidRDefault="008F4110" w:rsidP="008F4110">
      <w:r w:rsidRPr="008F4110">
        <w:t>NHTSA found that some design features of the system may add to misuse, especially when the driver’s attention is not fully focused [17]. This led to questions to be asked about whether the system had enough protection against the known, normal actions of drivers.</w:t>
      </w:r>
    </w:p>
    <w:p w14:paraId="6D01122E" w14:textId="77777777" w:rsidR="008F4110" w:rsidRPr="008F4110" w:rsidRDefault="008F4110" w:rsidP="008F4110">
      <w:r w:rsidRPr="008F4110">
        <w:t>Tesla issued a voluntary recall in December 2023 for approximately 2 million vehicles, with a software update to improve driver engagement controls. Then NHTSA started another investigation to determine whether the recall solution was adequate [17].</w:t>
      </w:r>
    </w:p>
    <w:p w14:paraId="5D236B9D" w14:textId="77777777" w:rsidR="008F4110" w:rsidRPr="008F4110" w:rsidRDefault="008F4110" w:rsidP="008F4110">
      <w:r w:rsidRPr="008F4110">
        <w:t>Tesla continues to sell features such as Full Self-Driving (FSD). The company says that FSD (Supervised) is not fully driverless and needs driver supervision [18]. Tesla also has its own safety statistics, but those should be kept separate from the independent findings provided by the regulators when judging how safe the system is.</w:t>
      </w:r>
    </w:p>
    <w:p w14:paraId="32E45E72" w14:textId="09578913" w:rsidR="008F4110" w:rsidRPr="008F4110" w:rsidRDefault="008F4110" w:rsidP="008F4110">
      <w:r w:rsidRPr="008F4110">
        <w:t>Driver-assistance technology, from a business point of view, can help build the competitive edge and image of Tesla. However, the concept of reliability and safety requires testing, monitoring and risk mitigation prior to deployment as well as afterwards. This is a trade-off, and the more protection</w:t>
      </w:r>
      <w:r w:rsidR="00897FE1">
        <w:t>,</w:t>
      </w:r>
      <w:r w:rsidRPr="008F4110">
        <w:t xml:space="preserve"> the longer and costlier the project, and the sooner it’s done</w:t>
      </w:r>
      <w:r w:rsidR="00897FE1">
        <w:t>,</w:t>
      </w:r>
      <w:r w:rsidRPr="008F4110">
        <w:t xml:space="preserve"> the sooner the benefits. The NHTSA report reveals safety concerns, but it does not provide evidence of a deliberate compromise on safety for innovation.</w:t>
      </w:r>
    </w:p>
    <w:p w14:paraId="7E081147" w14:textId="77777777" w:rsidR="008F4110" w:rsidRPr="008F4110" w:rsidRDefault="008F4110" w:rsidP="008F4110">
      <w:r w:rsidRPr="008F4110">
        <w:t>The case also relates to the reliability, safety and control principles in Malaysia’s AIGE, which stress managing risks and responsible AI operation [5].</w:t>
      </w:r>
    </w:p>
    <w:p w14:paraId="713AAABC" w14:textId="69D37A25" w:rsidR="00F85613" w:rsidRDefault="008F4110" w:rsidP="00D80F00">
      <w:r w:rsidRPr="008F4110">
        <w:t xml:space="preserve">In general, Tesla demonstrates the importance of prudence when companies are </w:t>
      </w:r>
      <w:r w:rsidR="00897FE1">
        <w:t>accelerating</w:t>
      </w:r>
      <w:r w:rsidRPr="008F4110">
        <w:t xml:space="preserve"> in the development of AI technologies. It also puts forward the idea that independent investigations and ongoing monitoring can be useful in determining risks that voluntary company measures may not be able to resolve</w:t>
      </w:r>
      <w:r w:rsidR="00D80F00">
        <w:t>.</w:t>
      </w:r>
    </w:p>
    <w:p w14:paraId="06E9716C" w14:textId="77777777" w:rsidR="00A956EC" w:rsidRPr="00A956EC" w:rsidRDefault="00A956EC" w:rsidP="00A956EC">
      <w:pPr>
        <w:pStyle w:val="Heading1"/>
      </w:pPr>
      <w:bookmarkStart w:id="8" w:name="_Toc242562284"/>
      <w:r w:rsidRPr="00A956EC">
        <w:t>2.3 Data Monetisation vs. Privacy Protection</w:t>
      </w:r>
      <w:bookmarkEnd w:id="8"/>
    </w:p>
    <w:p w14:paraId="578974E3" w14:textId="225AE65B" w:rsidR="00BA4794" w:rsidRPr="00BA4794" w:rsidRDefault="00BA4794" w:rsidP="00BA4794">
      <w:r w:rsidRPr="00BA4794">
        <w:t xml:space="preserve">In </w:t>
      </w:r>
      <w:r>
        <w:t>today's</w:t>
      </w:r>
      <w:r w:rsidRPr="00BA4794">
        <w:t xml:space="preserve"> day and age</w:t>
      </w:r>
      <w:r>
        <w:t>,</w:t>
      </w:r>
      <w:r w:rsidRPr="00BA4794">
        <w:t xml:space="preserve"> personal data is one of the most valuable assets any digital business can have. More information about its users can enhance the </w:t>
      </w:r>
      <w:r w:rsidRPr="00BA4794">
        <w:lastRenderedPageBreak/>
        <w:t>value of a platform because it can be used to tailor services and target advertising.</w:t>
      </w:r>
    </w:p>
    <w:p w14:paraId="385B621F" w14:textId="6AA8D012" w:rsidR="00D80F00" w:rsidRPr="008E2375" w:rsidRDefault="00BA4794" w:rsidP="008E2375">
      <w:r w:rsidRPr="00BA4794">
        <w:t xml:space="preserve">The privacy protection principle implies that companies should put in place reasonable limits on the collection, access, use and sharing of personal information. Such limits may curtail data practices that are commercially valuable. The tension between business interests and individual privacy is that businesses wish to utilise </w:t>
      </w:r>
      <w:proofErr w:type="gramStart"/>
      <w:r w:rsidRPr="00BA4794">
        <w:t>data</w:t>
      </w:r>
      <w:proofErr w:type="gramEnd"/>
      <w:r w:rsidRPr="00BA4794">
        <w:t xml:space="preserve"> but individuals want their privacy to be respected and to have some control over their data</w:t>
      </w:r>
      <w:r w:rsidR="008E2375" w:rsidRPr="008E2375">
        <w:t>.</w:t>
      </w:r>
    </w:p>
    <w:p w14:paraId="1B5EA8E2" w14:textId="717BE05E" w:rsidR="00D11274" w:rsidRPr="00D11274" w:rsidRDefault="00D11274" w:rsidP="00D80F00">
      <w:pPr>
        <w:pStyle w:val="Heading1"/>
      </w:pPr>
      <w:bookmarkStart w:id="9" w:name="_Toc242562285"/>
      <w:r w:rsidRPr="00D11274">
        <w:t>2.3.1 Case Study: Meta – Cambridge Analytica</w:t>
      </w:r>
      <w:bookmarkEnd w:id="9"/>
    </w:p>
    <w:p w14:paraId="21CC75C8" w14:textId="77777777" w:rsidR="00C9498F" w:rsidRPr="00C9498F" w:rsidRDefault="00C9498F" w:rsidP="00C9498F">
      <w:r w:rsidRPr="00C9498F">
        <w:t>The Cambridge Analytica scandal involving Facebook (now Meta) demonstrates the kind of privacy exposure that is possible when there are weak controls over access to personal data in a business model.</w:t>
      </w:r>
    </w:p>
    <w:p w14:paraId="3BCF2EEF" w14:textId="2CF1E28D" w:rsidR="00C9498F" w:rsidRPr="00C9498F" w:rsidRDefault="00C9498F" w:rsidP="00C9498F">
      <w:r w:rsidRPr="00C9498F">
        <w:t>In 2018</w:t>
      </w:r>
      <w:r w:rsidR="00897FE1">
        <w:t>,</w:t>
      </w:r>
      <w:r w:rsidRPr="00C9498F">
        <w:t xml:space="preserve"> Facebook had estimated that the information of up to 87 million users could have been shared inappropriately with Cambridge Analytica [19]</w:t>
      </w:r>
      <w:r w:rsidR="001827DD">
        <w:t>.</w:t>
      </w:r>
    </w:p>
    <w:p w14:paraId="7E7FBDD8" w14:textId="77777777" w:rsidR="00FB213B" w:rsidRPr="00FB213B" w:rsidRDefault="00FB213B" w:rsidP="00FB213B">
      <w:r w:rsidRPr="00FB213B">
        <w:t>The United States Federal Trade Commission (FTC) filed a separate complaint alleging that the app collected profile information from approximately 250,000 to 270,000 US app users, as well as information about 50 million to 65 million of their Facebook friends [20]. These statistics come from different sources and refer to different groups of users.</w:t>
      </w:r>
    </w:p>
    <w:p w14:paraId="55DE3F53" w14:textId="77777777" w:rsidR="000129AD" w:rsidRPr="000129AD" w:rsidRDefault="000129AD" w:rsidP="000129AD">
      <w:r w:rsidRPr="000129AD">
        <w:t>The FTC announced a $5 billion penalty against Facebook in July 2019 and introduced additional privacy requirements [21]. The case brought up issues regarding access to and sharing of personal information via a digital platform.</w:t>
      </w:r>
    </w:p>
    <w:p w14:paraId="351A2E91" w14:textId="77777777" w:rsidR="00C9498F" w:rsidRPr="00C9498F" w:rsidRDefault="00C9498F" w:rsidP="00C9498F">
      <w:r w:rsidRPr="00C9498F">
        <w:t>The information that Facebook users share is very valuable to Facebook’s advertising business. Detailed personal data is useful for helping businesses understand their audience and to target ads effectively. Protection of privacy requires limitation of access, sharing and use of data.</w:t>
      </w:r>
    </w:p>
    <w:p w14:paraId="487934A3" w14:textId="31002525" w:rsidR="00C9498F" w:rsidRPr="00C9498F" w:rsidRDefault="00D62EB4" w:rsidP="00C9498F">
      <w:r w:rsidRPr="00D62EB4">
        <w:t xml:space="preserve">The conflict is that </w:t>
      </w:r>
      <w:r w:rsidR="005E4664">
        <w:t>better</w:t>
      </w:r>
      <w:r w:rsidRPr="00D62EB4">
        <w:t xml:space="preserve"> privacy protections can restrict commercially valuable uses of personal information</w:t>
      </w:r>
      <w:r w:rsidR="00C9498F" w:rsidRPr="00C9498F">
        <w:t>. Businesses can thus experience a conflict between ensuring that the maximum value is derived from data and data governance.</w:t>
      </w:r>
    </w:p>
    <w:p w14:paraId="6CE52163" w14:textId="59FCF916" w:rsidR="00C9498F" w:rsidRPr="00C9498F" w:rsidRDefault="00C9498F" w:rsidP="00C9498F">
      <w:r w:rsidRPr="00C9498F">
        <w:t xml:space="preserve">The case was more of a data privacy and platform governance failure than an AI failure. Data obtained from the app, however, was used to train an algorithm to generate users’ personality scores, as well as those of their friends, reported the </w:t>
      </w:r>
      <w:r w:rsidRPr="00C9498F">
        <w:lastRenderedPageBreak/>
        <w:t xml:space="preserve">FTC [20]. This is why this case is interesting for the field of AI ethics, as algorithmic profiling relies on data collection, management and </w:t>
      </w:r>
      <w:r w:rsidR="00897FE1">
        <w:t>utilisation</w:t>
      </w:r>
      <w:r w:rsidRPr="00C9498F">
        <w:t>.</w:t>
      </w:r>
    </w:p>
    <w:p w14:paraId="2D3EBA71" w14:textId="7C19C0BB" w:rsidR="00C9498F" w:rsidRPr="00C9498F" w:rsidRDefault="00C9498F" w:rsidP="00C9498F">
      <w:r w:rsidRPr="00C9498F">
        <w:t>This concern is reflective of Australia’s privacy protection and security principle [3]</w:t>
      </w:r>
      <w:r w:rsidR="00120F4F">
        <w:t xml:space="preserve"> and </w:t>
      </w:r>
      <w:r w:rsidRPr="00C9498F">
        <w:t>Malaysia’s AIGE principle of privacy and security which stresses responsible data governance throughout the AI lifecycle [5].</w:t>
      </w:r>
    </w:p>
    <w:p w14:paraId="78C975C6" w14:textId="79B899AC" w:rsidR="00A956EC" w:rsidRPr="00415A72" w:rsidRDefault="00AF35CB" w:rsidP="00C068E0">
      <w:r>
        <w:t xml:space="preserve">The </w:t>
      </w:r>
      <w:r w:rsidR="00C9498F" w:rsidRPr="00C9498F">
        <w:t xml:space="preserve">Meta case thus demonstrates that privacy protection is not limited to a technical requirement. Protection of privacy may also impose limits on </w:t>
      </w:r>
      <w:r w:rsidR="00897FE1">
        <w:t xml:space="preserve">a </w:t>
      </w:r>
      <w:r w:rsidR="00C9498F" w:rsidRPr="00C9498F">
        <w:t>business’s ability to derive commercial value from data. In data governance, regulatory action, like the FTC settlement, can have repercussions for failures</w:t>
      </w:r>
      <w:r w:rsidR="00C53CF9" w:rsidRPr="00C53CF9">
        <w:t>.</w:t>
      </w:r>
    </w:p>
    <w:p w14:paraId="641A57B2" w14:textId="18239548" w:rsidR="001A6B64" w:rsidRDefault="006F5D75" w:rsidP="00533B13">
      <w:pPr>
        <w:pStyle w:val="Heading1"/>
        <w:rPr>
          <w:rFonts w:cs="Times New Roman"/>
        </w:rPr>
      </w:pPr>
      <w:bookmarkStart w:id="10" w:name="_Toc242562286"/>
      <w:r w:rsidRPr="00A21DD0">
        <w:rPr>
          <w:rFonts w:cs="Times New Roman"/>
        </w:rPr>
        <w:t>3.0</w:t>
      </w:r>
      <w:r w:rsidR="00081926" w:rsidRPr="00A21DD0">
        <w:rPr>
          <w:rFonts w:cs="Times New Roman"/>
        </w:rPr>
        <w:t xml:space="preserve"> Conclusion</w:t>
      </w:r>
      <w:bookmarkEnd w:id="10"/>
    </w:p>
    <w:p w14:paraId="2F4E25DB" w14:textId="6066E983" w:rsidR="000C5733" w:rsidRPr="000C5733" w:rsidRDefault="000C5733" w:rsidP="000C5733">
      <w:r w:rsidRPr="000C5733">
        <w:t xml:space="preserve">This report examined three areas where the ethics of AI and business interests come into conflict, namely efficiency vs accountability, innovation vs safety and data monetisation vs privacy. </w:t>
      </w:r>
      <w:r w:rsidR="005239D3" w:rsidRPr="005239D3">
        <w:t>A similar pattern can be seen across Uber, X, Tesla and Meta. When there is pressure from the business side, it is difficult to maintain ethical responsibilities.</w:t>
      </w:r>
    </w:p>
    <w:p w14:paraId="16FEB8AE" w14:textId="77777777" w:rsidR="00FB213B" w:rsidRPr="00FB213B" w:rsidRDefault="00FB213B" w:rsidP="00FB213B">
      <w:r w:rsidRPr="00FB213B">
        <w:t>Uber raises questions about whether drivers can appeal decisions made by an algorithm about their work. X demonstrates the need for content governance to be open and transparent. Tesla is a case in point of the importance of safety testing and monitoring, and Meta shows the privacy risks of using commercially valuable personal information.</w:t>
      </w:r>
    </w:p>
    <w:p w14:paraId="31D87134" w14:textId="7A03C729" w:rsidR="000C5733" w:rsidRPr="000C5733" w:rsidRDefault="000C5733" w:rsidP="000C5733">
      <w:r w:rsidRPr="000C5733">
        <w:t xml:space="preserve">Every time, the issue is that ethical protection costs money and adds obligations, and businesses may object. Voluntary rules may not be very effective if they are not enforced. </w:t>
      </w:r>
      <w:proofErr w:type="spellStart"/>
      <w:r w:rsidRPr="000C5733">
        <w:t>Hagendorff</w:t>
      </w:r>
      <w:proofErr w:type="spellEnd"/>
      <w:r w:rsidRPr="000C5733">
        <w:t xml:space="preserve"> [1] has pointed out that ethics that are purely </w:t>
      </w:r>
      <w:r w:rsidR="00897FE1">
        <w:t>principle-based</w:t>
      </w:r>
      <w:r w:rsidRPr="000C5733">
        <w:t xml:space="preserve"> are an issue, as have </w:t>
      </w:r>
      <w:proofErr w:type="spellStart"/>
      <w:r w:rsidRPr="000C5733">
        <w:t>Rességuier</w:t>
      </w:r>
      <w:proofErr w:type="spellEnd"/>
      <w:r w:rsidRPr="000C5733">
        <w:t xml:space="preserve"> and Rodrigues [6] and Mittelstadt [22].</w:t>
      </w:r>
    </w:p>
    <w:p w14:paraId="577BA5D1" w14:textId="77777777" w:rsidR="000C5733" w:rsidRPr="000C5733" w:rsidRDefault="000C5733" w:rsidP="000C5733">
      <w:r w:rsidRPr="000C5733">
        <w:t xml:space="preserve">There does not have to be a conflict between ethics and good business. If AI can have positive impacts on society, then responsible actions can also foster trust, as suggested by </w:t>
      </w:r>
      <w:proofErr w:type="spellStart"/>
      <w:r w:rsidRPr="000C5733">
        <w:t>Floridi</w:t>
      </w:r>
      <w:proofErr w:type="spellEnd"/>
      <w:r w:rsidRPr="000C5733">
        <w:t xml:space="preserve"> et al. [23]. The real challenge is not to set aside business objectives, but to make sure ethical obligations </w:t>
      </w:r>
      <w:proofErr w:type="gramStart"/>
      <w:r w:rsidRPr="000C5733">
        <w:t>actually impact</w:t>
      </w:r>
      <w:proofErr w:type="gramEnd"/>
      <w:r w:rsidRPr="000C5733">
        <w:t xml:space="preserve"> business decisions.</w:t>
      </w:r>
    </w:p>
    <w:p w14:paraId="3D95192B" w14:textId="43595765" w:rsidR="000C5733" w:rsidRPr="000C5733" w:rsidRDefault="000C5733" w:rsidP="000C5733">
      <w:r w:rsidRPr="000C5733">
        <w:t>This report contains five recommendations. There should be laws to back important ethical rules for high-risk AI. Appeal</w:t>
      </w:r>
      <w:r w:rsidR="00273FDF">
        <w:t xml:space="preserve"> </w:t>
      </w:r>
      <w:r w:rsidR="00273FDF" w:rsidRPr="00273FDF">
        <w:t xml:space="preserve">procedures </w:t>
      </w:r>
      <w:r w:rsidRPr="000C5733">
        <w:t>and safety monitoring should be</w:t>
      </w:r>
      <w:r w:rsidR="00CB6C96">
        <w:t xml:space="preserve"> </w:t>
      </w:r>
      <w:r w:rsidR="00CB6C96" w:rsidRPr="00CB6C96">
        <w:t>independently audited</w:t>
      </w:r>
      <w:r w:rsidRPr="000C5733">
        <w:t xml:space="preserve">. Governments need to work to </w:t>
      </w:r>
      <w:r w:rsidRPr="000C5733">
        <w:lastRenderedPageBreak/>
        <w:t xml:space="preserve">establish more consistent rules in various localities. Researchers and auditors should be protected and have access to examine how companies use AI. </w:t>
      </w:r>
      <w:r w:rsidR="00E90536">
        <w:t>Finally</w:t>
      </w:r>
      <w:r w:rsidR="002D355F">
        <w:t>,</w:t>
      </w:r>
      <w:r w:rsidRPr="000C5733">
        <w:t xml:space="preserve"> companies should share results like appeal outcomes, content moderation speed and data-sharing audits, instead of just saying they follow ethical guidelines.</w:t>
      </w:r>
    </w:p>
    <w:p w14:paraId="63A95E68" w14:textId="659D7081" w:rsidR="001B7C28" w:rsidRPr="00D352B3" w:rsidRDefault="00E90536" w:rsidP="00C068E0">
      <w:r>
        <w:t>Lastly</w:t>
      </w:r>
      <w:r w:rsidR="000C5733" w:rsidRPr="000C5733">
        <w:t xml:space="preserve">, it’s not sufficient to put out principles. </w:t>
      </w:r>
      <w:proofErr w:type="gramStart"/>
      <w:r w:rsidR="000C5733" w:rsidRPr="000C5733">
        <w:t>In order for</w:t>
      </w:r>
      <w:proofErr w:type="gramEnd"/>
      <w:r w:rsidR="000C5733" w:rsidRPr="000C5733">
        <w:t xml:space="preserve"> AI to be trusted, there must be effective rules, independent checks, and measures of accountability to ensure business goals are not always prioriti</w:t>
      </w:r>
      <w:r w:rsidR="00F74D16">
        <w:t>s</w:t>
      </w:r>
      <w:r w:rsidR="000C5733" w:rsidRPr="000C5733">
        <w:t>ed over ethical responsibilities.</w:t>
      </w:r>
    </w:p>
    <w:p w14:paraId="23BAA0BF" w14:textId="787B12B5" w:rsidR="00081926" w:rsidRDefault="00081926" w:rsidP="00533B13">
      <w:pPr>
        <w:pStyle w:val="Heading1"/>
        <w:rPr>
          <w:rFonts w:cs="Times New Roman"/>
        </w:rPr>
      </w:pPr>
      <w:bookmarkStart w:id="11" w:name="_Toc242562287"/>
      <w:r w:rsidRPr="00A21DD0">
        <w:rPr>
          <w:rFonts w:cs="Times New Roman"/>
        </w:rPr>
        <w:t>Acknowledgement</w:t>
      </w:r>
      <w:bookmarkEnd w:id="11"/>
    </w:p>
    <w:p w14:paraId="2DF0DED0" w14:textId="76F24E8D" w:rsidR="0023651F" w:rsidRPr="0023651F" w:rsidRDefault="00D252E4" w:rsidP="0023651F">
      <w:r w:rsidRPr="00D252E4">
        <w:t xml:space="preserve">The following tools and sources helped this report. Numbers in square brackets refer to the list of references. </w:t>
      </w:r>
      <w:r w:rsidR="00EF53AA" w:rsidRPr="00EF53AA">
        <w:t xml:space="preserve">I made the final decisions on the topic, case studies, arguments and wording. </w:t>
      </w:r>
      <w:r w:rsidR="00C21E0F" w:rsidRPr="00C21E0F">
        <w:t>I reviewed the source materials and cross-checked the key figures and quotations used in the report</w:t>
      </w:r>
      <w:r w:rsidRPr="00D252E4">
        <w:t xml:space="preserve">. </w:t>
      </w:r>
      <w:r w:rsidRPr="00D252E4">
        <w:br/>
      </w:r>
      <w:r w:rsidR="00C670BA" w:rsidRPr="00D252E4">
        <w:t>–</w:t>
      </w:r>
      <w:r w:rsidRPr="00D252E4">
        <w:t xml:space="preserve"> </w:t>
      </w:r>
      <w:r w:rsidR="0023651F" w:rsidRPr="0023651F">
        <w:rPr>
          <w:b/>
          <w:bCs/>
        </w:rPr>
        <w:t>ChatGPT (OpenAI)</w:t>
      </w:r>
    </w:p>
    <w:p w14:paraId="0CA095E7" w14:textId="77777777" w:rsidR="0023651F" w:rsidRPr="0023651F" w:rsidRDefault="0023651F" w:rsidP="0023651F">
      <w:pPr>
        <w:numPr>
          <w:ilvl w:val="0"/>
          <w:numId w:val="2"/>
        </w:numPr>
      </w:pPr>
      <w:r w:rsidRPr="0023651F">
        <w:t>Used to generate ideas and organise the report’s structure, direction and focus.</w:t>
      </w:r>
    </w:p>
    <w:p w14:paraId="07A36536" w14:textId="77777777" w:rsidR="0023651F" w:rsidRPr="0023651F" w:rsidRDefault="0023651F" w:rsidP="0023651F">
      <w:pPr>
        <w:numPr>
          <w:ilvl w:val="0"/>
          <w:numId w:val="2"/>
        </w:numPr>
      </w:pPr>
      <w:r w:rsidRPr="0023651F">
        <w:t>Assisted in identifying the main issues and structuring the four case studies around different business–ethics tensions.</w:t>
      </w:r>
    </w:p>
    <w:p w14:paraId="226E7520" w14:textId="77777777" w:rsidR="0023651F" w:rsidRPr="0023651F" w:rsidRDefault="0023651F" w:rsidP="0023651F">
      <w:pPr>
        <w:numPr>
          <w:ilvl w:val="0"/>
          <w:numId w:val="2"/>
        </w:numPr>
      </w:pPr>
      <w:r w:rsidRPr="0023651F">
        <w:t>Used to review and improve sentence structure, grammar and clarity.</w:t>
      </w:r>
    </w:p>
    <w:p w14:paraId="0290226C" w14:textId="77777777" w:rsidR="0023651F" w:rsidRPr="0023651F" w:rsidRDefault="0023651F" w:rsidP="0023651F">
      <w:pPr>
        <w:numPr>
          <w:ilvl w:val="0"/>
          <w:numId w:val="2"/>
        </w:numPr>
      </w:pPr>
      <w:r w:rsidRPr="0023651F">
        <w:t>Used to suggest keywords, source types and directions for further research.</w:t>
      </w:r>
    </w:p>
    <w:p w14:paraId="6E853BE2" w14:textId="77777777" w:rsidR="0023651F" w:rsidRDefault="0023651F" w:rsidP="0023651F">
      <w:pPr>
        <w:numPr>
          <w:ilvl w:val="0"/>
          <w:numId w:val="2"/>
        </w:numPr>
      </w:pPr>
      <w:r w:rsidRPr="0023651F">
        <w:t>Used to review the final draft for wording, consistency and potential content issues.</w:t>
      </w:r>
    </w:p>
    <w:p w14:paraId="785A1141" w14:textId="696BBE01" w:rsidR="003D2166" w:rsidRDefault="005E74ED" w:rsidP="0023651F">
      <w:pPr>
        <w:numPr>
          <w:ilvl w:val="0"/>
          <w:numId w:val="2"/>
        </w:numPr>
      </w:pPr>
      <w:hyperlink r:id="rId11" w:history="1">
        <w:r w:rsidRPr="002C1446">
          <w:rPr>
            <w:rStyle w:val="Hyperlink"/>
          </w:rPr>
          <w:t>https://chatgpt.com/share/6ac52092-d9fc-83ec-a168-e4bbbd7b8a86</w:t>
        </w:r>
      </w:hyperlink>
      <w:r>
        <w:t xml:space="preserve"> </w:t>
      </w:r>
    </w:p>
    <w:p w14:paraId="4BCAFAC0" w14:textId="77777777" w:rsidR="00F130BA" w:rsidRPr="00F130BA" w:rsidRDefault="00D252E4" w:rsidP="00F130BA">
      <w:r w:rsidRPr="00D252E4">
        <w:t xml:space="preserve"> </w:t>
      </w:r>
      <w:r w:rsidRPr="00D252E4">
        <w:br/>
      </w:r>
      <w:r w:rsidR="00F130BA" w:rsidRPr="00F130BA">
        <w:t xml:space="preserve">– </w:t>
      </w:r>
      <w:r w:rsidR="00F130BA" w:rsidRPr="00F130BA">
        <w:rPr>
          <w:b/>
          <w:bCs/>
        </w:rPr>
        <w:t>Australian Government [3], [4].</w:t>
      </w:r>
      <w:r w:rsidR="00F130BA" w:rsidRPr="00F130BA">
        <w:t xml:space="preserve"> The AI Ethics Principles and Guidance for AI Adoption were used as the main ethical benchmarks for the report and as the basis for Table 1.</w:t>
      </w:r>
    </w:p>
    <w:p w14:paraId="4502665A" w14:textId="77777777" w:rsidR="00F130BA" w:rsidRPr="00F130BA" w:rsidRDefault="00F130BA" w:rsidP="00F130BA">
      <w:r w:rsidRPr="00F130BA">
        <w:t xml:space="preserve">– </w:t>
      </w:r>
      <w:r w:rsidRPr="00F130BA">
        <w:rPr>
          <w:b/>
          <w:bCs/>
        </w:rPr>
        <w:t>MOSTI, Malaysia [5].</w:t>
      </w:r>
      <w:r w:rsidRPr="00F130BA">
        <w:t xml:space="preserve"> The National Guidelines on AI Governance and Ethics were used as the Malaysian ethical benchmark across the case studies.</w:t>
      </w:r>
    </w:p>
    <w:p w14:paraId="081D52EE" w14:textId="77777777" w:rsidR="00F130BA" w:rsidRPr="00F130BA" w:rsidRDefault="00F130BA" w:rsidP="00F130BA">
      <w:r w:rsidRPr="00F130BA">
        <w:t xml:space="preserve">– </w:t>
      </w:r>
      <w:proofErr w:type="spellStart"/>
      <w:r w:rsidRPr="00F130BA">
        <w:rPr>
          <w:b/>
          <w:bCs/>
        </w:rPr>
        <w:t>Hagendorff</w:t>
      </w:r>
      <w:proofErr w:type="spellEnd"/>
      <w:r w:rsidRPr="00F130BA">
        <w:rPr>
          <w:b/>
          <w:bCs/>
        </w:rPr>
        <w:t xml:space="preserve"> [1], Jobin et al. [2], </w:t>
      </w:r>
      <w:proofErr w:type="spellStart"/>
      <w:r w:rsidRPr="00F130BA">
        <w:rPr>
          <w:b/>
          <w:bCs/>
        </w:rPr>
        <w:t>Rességuier</w:t>
      </w:r>
      <w:proofErr w:type="spellEnd"/>
      <w:r w:rsidRPr="00F130BA">
        <w:rPr>
          <w:b/>
          <w:bCs/>
        </w:rPr>
        <w:t xml:space="preserve"> and Rodrigues [6], Biddle et al. [7], Mittelstadt [22], and </w:t>
      </w:r>
      <w:proofErr w:type="spellStart"/>
      <w:r w:rsidRPr="00F130BA">
        <w:rPr>
          <w:b/>
          <w:bCs/>
        </w:rPr>
        <w:t>Floridi</w:t>
      </w:r>
      <w:proofErr w:type="spellEnd"/>
      <w:r w:rsidRPr="00F130BA">
        <w:rPr>
          <w:b/>
          <w:bCs/>
        </w:rPr>
        <w:t xml:space="preserve"> et al. [23].</w:t>
      </w:r>
      <w:r w:rsidRPr="00F130BA">
        <w:t xml:space="preserve"> These academic sources </w:t>
      </w:r>
      <w:r w:rsidRPr="00F130BA">
        <w:lastRenderedPageBreak/>
        <w:t>provided background on AI ethics principles, governance and the limitations of voluntary ethical guidelines.</w:t>
      </w:r>
    </w:p>
    <w:p w14:paraId="68032BD5" w14:textId="77777777" w:rsidR="00F130BA" w:rsidRPr="00F130BA" w:rsidRDefault="00F130BA" w:rsidP="00F130BA">
      <w:r w:rsidRPr="00F130BA">
        <w:t xml:space="preserve">– </w:t>
      </w:r>
      <w:r w:rsidRPr="00F130BA">
        <w:rPr>
          <w:b/>
          <w:bCs/>
        </w:rPr>
        <w:t>Kellogg et al. [8] and Cram et al. [10].</w:t>
      </w:r>
      <w:r w:rsidRPr="00F130BA">
        <w:t xml:space="preserve"> These academic studies on algorithmic management were used to support the analysis of the Uber case.</w:t>
      </w:r>
    </w:p>
    <w:p w14:paraId="5CB56D22" w14:textId="77777777" w:rsidR="00F130BA" w:rsidRPr="00F130BA" w:rsidRDefault="00F130BA" w:rsidP="00F130BA">
      <w:r w:rsidRPr="00F130BA">
        <w:t xml:space="preserve">– </w:t>
      </w:r>
      <w:r w:rsidRPr="00F130BA">
        <w:rPr>
          <w:b/>
          <w:bCs/>
        </w:rPr>
        <w:t>ACRE [9] and Uber [11].</w:t>
      </w:r>
      <w:r w:rsidRPr="00F130BA">
        <w:t xml:space="preserve"> ACRE provided survey findings on driver deactivation, while Uber provided its own explanation of its review processes. These were treated as different types of evidence because one came from an advocacy organisation and the other from the company itself.</w:t>
      </w:r>
    </w:p>
    <w:p w14:paraId="37289AA0" w14:textId="77777777" w:rsidR="00F130BA" w:rsidRPr="00F130BA" w:rsidRDefault="00F130BA" w:rsidP="00F130BA">
      <w:r w:rsidRPr="00F130BA">
        <w:t xml:space="preserve">– </w:t>
      </w:r>
      <w:r w:rsidRPr="00F130BA">
        <w:rPr>
          <w:b/>
          <w:bCs/>
        </w:rPr>
        <w:t>X [12], CCDH [13], the EU Digital Services Act [14], and the European Commission [15], [16].</w:t>
      </w:r>
      <w:r w:rsidRPr="00F130BA">
        <w:t xml:space="preserve"> These sources provided information on X's content moderation policies, advocacy research findings and regulatory proceedings.</w:t>
      </w:r>
    </w:p>
    <w:p w14:paraId="2BC0CDD5" w14:textId="77777777" w:rsidR="00F130BA" w:rsidRPr="00F130BA" w:rsidRDefault="00F130BA" w:rsidP="00F130BA">
      <w:r w:rsidRPr="00F130BA">
        <w:t xml:space="preserve">– </w:t>
      </w:r>
      <w:r w:rsidRPr="00F130BA">
        <w:rPr>
          <w:b/>
          <w:bCs/>
        </w:rPr>
        <w:t>NHTSA [17] and Tesla [18].</w:t>
      </w:r>
      <w:r w:rsidRPr="00F130BA">
        <w:t xml:space="preserve"> NHTSA provided regulatory investigation findings on Autopilot safety, while Tesla provided its own statements about its driver-assistance systems.</w:t>
      </w:r>
    </w:p>
    <w:p w14:paraId="3C088C45" w14:textId="71D80624" w:rsidR="00892654" w:rsidRPr="000C6FE9" w:rsidRDefault="00F130BA" w:rsidP="00892654">
      <w:r w:rsidRPr="00F130BA">
        <w:t xml:space="preserve">– </w:t>
      </w:r>
      <w:r w:rsidRPr="00F130BA">
        <w:rPr>
          <w:b/>
          <w:bCs/>
        </w:rPr>
        <w:t>Facebook [19] and FTC [20], [21].</w:t>
      </w:r>
      <w:r w:rsidRPr="00F130BA">
        <w:t xml:space="preserve"> These sources provided information on the estimated scale of the Cambridge Analytica data sharing, the application's access to users' friends' data and the FTC settlement</w:t>
      </w:r>
      <w:r w:rsidR="0031407C" w:rsidRPr="0031407C">
        <w:t>.</w:t>
      </w:r>
    </w:p>
    <w:p w14:paraId="7994E5C1" w14:textId="78873873" w:rsidR="003D2D3F" w:rsidRDefault="00BA4127" w:rsidP="003D2D3F">
      <w:pPr>
        <w:pStyle w:val="Heading1"/>
        <w:rPr>
          <w:rFonts w:cs="Times New Roman"/>
        </w:rPr>
      </w:pPr>
      <w:bookmarkStart w:id="12" w:name="_Toc242562288"/>
      <w:r w:rsidRPr="00A21DD0">
        <w:rPr>
          <w:rFonts w:cs="Times New Roman"/>
        </w:rPr>
        <w:t>References</w:t>
      </w:r>
      <w:bookmarkEnd w:id="12"/>
    </w:p>
    <w:p w14:paraId="045B304D" w14:textId="77777777" w:rsidR="00736E0B" w:rsidRPr="00736E0B" w:rsidRDefault="00736E0B" w:rsidP="00736E0B">
      <w:pPr>
        <w:spacing w:after="200" w:line="264" w:lineRule="auto"/>
        <w:ind w:left="720" w:hanging="720"/>
      </w:pPr>
      <w:r w:rsidRPr="00736E0B">
        <w:t>[1]</w:t>
      </w:r>
      <w:r w:rsidRPr="00736E0B">
        <w:tab/>
        <w:t xml:space="preserve">T. Hagendorff, “The ethics of AI ethics: An evaluation of guidelines,” Minds Mach., vol. 30, no. 1, pp. 99–120, 2020, </w:t>
      </w:r>
      <w:proofErr w:type="spellStart"/>
      <w:r w:rsidRPr="00736E0B">
        <w:t>doi</w:t>
      </w:r>
      <w:proofErr w:type="spellEnd"/>
      <w:r w:rsidRPr="00736E0B">
        <w:t>: 10.1007/s11023-020-09517-8.</w:t>
      </w:r>
    </w:p>
    <w:p w14:paraId="3958BB63" w14:textId="77777777" w:rsidR="00736E0B" w:rsidRPr="00736E0B" w:rsidRDefault="00736E0B" w:rsidP="00736E0B">
      <w:pPr>
        <w:spacing w:after="200" w:line="264" w:lineRule="auto"/>
        <w:ind w:left="720" w:hanging="720"/>
      </w:pPr>
      <w:r w:rsidRPr="00736E0B">
        <w:t>[2]</w:t>
      </w:r>
      <w:r w:rsidRPr="00736E0B">
        <w:tab/>
        <w:t xml:space="preserve">A. Jobin, M. Ienca, and E. </w:t>
      </w:r>
      <w:proofErr w:type="spellStart"/>
      <w:r w:rsidRPr="00736E0B">
        <w:t>Vayena</w:t>
      </w:r>
      <w:proofErr w:type="spellEnd"/>
      <w:r w:rsidRPr="00736E0B">
        <w:t xml:space="preserve">, “The global landscape of AI ethics guidelines,” Nat. Mach. Intell., vol. 1, no. 9, pp. 389–399, 2019, </w:t>
      </w:r>
      <w:proofErr w:type="spellStart"/>
      <w:r w:rsidRPr="00736E0B">
        <w:t>doi</w:t>
      </w:r>
      <w:proofErr w:type="spellEnd"/>
      <w:r w:rsidRPr="00736E0B">
        <w:t>: 10.1038/s42256-019-0088-2.</w:t>
      </w:r>
    </w:p>
    <w:p w14:paraId="1C198E66" w14:textId="77777777" w:rsidR="00736E0B" w:rsidRPr="00736E0B" w:rsidRDefault="00736E0B" w:rsidP="00736E0B">
      <w:pPr>
        <w:spacing w:after="200" w:line="264" w:lineRule="auto"/>
        <w:ind w:left="720" w:hanging="720"/>
      </w:pPr>
      <w:r w:rsidRPr="00736E0B">
        <w:t>[3]</w:t>
      </w:r>
      <w:r w:rsidRPr="00736E0B">
        <w:tab/>
        <w:t>Australian Government, Department of Industry, Science and Resources, “Australia’s AI ethics principles,” 2019. [Online]. Available: https://www.industry.gov.au/publications/australias-ai-ethics-principles. Accessed: Sep. 14, 2026.</w:t>
      </w:r>
    </w:p>
    <w:p w14:paraId="1B7892D5" w14:textId="77777777" w:rsidR="00736E0B" w:rsidRPr="00736E0B" w:rsidRDefault="00736E0B" w:rsidP="00736E0B">
      <w:pPr>
        <w:spacing w:after="200" w:line="264" w:lineRule="auto"/>
        <w:ind w:left="720" w:hanging="720"/>
      </w:pPr>
      <w:r w:rsidRPr="00736E0B">
        <w:t>[4]</w:t>
      </w:r>
      <w:r w:rsidRPr="00736E0B">
        <w:tab/>
        <w:t>Australian Government, National AI Centre, “Guidance for AI adoption: foundations,” Oct. 2025. [Online]. Available: https://www.ai.gov.au/sites/default/files/2026-05/Guidance-for-AI-adoption-foundations_2.pdf. Accessed: Oct. 9, 2026.</w:t>
      </w:r>
    </w:p>
    <w:p w14:paraId="7BA5BC8F" w14:textId="77777777" w:rsidR="00736E0B" w:rsidRPr="00736E0B" w:rsidRDefault="00736E0B" w:rsidP="00736E0B">
      <w:pPr>
        <w:spacing w:after="200" w:line="264" w:lineRule="auto"/>
        <w:ind w:left="720" w:hanging="720"/>
      </w:pPr>
      <w:r w:rsidRPr="00736E0B">
        <w:lastRenderedPageBreak/>
        <w:t>[5]</w:t>
      </w:r>
      <w:r w:rsidRPr="00736E0B">
        <w:tab/>
        <w:t>Ministry of Science, Technology and Innovation (MOSTI), “The national guidelines on AI governance &amp; ethics,” Government of Malaysia, 2024. [Online]. Available: https://mastic.mosti.gov.my/storage/2024/09/THE-NATIONAL-GUIDELINES-ON-AI-GOVERNANCE-ETHICS.pdf. Accessed: Sep. 16, 2026.</w:t>
      </w:r>
    </w:p>
    <w:p w14:paraId="203FA938" w14:textId="77777777" w:rsidR="00736E0B" w:rsidRPr="00736E0B" w:rsidRDefault="00736E0B" w:rsidP="00736E0B">
      <w:pPr>
        <w:spacing w:after="200" w:line="264" w:lineRule="auto"/>
        <w:ind w:left="720" w:hanging="720"/>
      </w:pPr>
      <w:r w:rsidRPr="00736E0B">
        <w:t>[6]</w:t>
      </w:r>
      <w:r w:rsidRPr="00736E0B">
        <w:tab/>
        <w:t xml:space="preserve">A. </w:t>
      </w:r>
      <w:proofErr w:type="spellStart"/>
      <w:r w:rsidRPr="00736E0B">
        <w:t>Rességuier</w:t>
      </w:r>
      <w:proofErr w:type="spellEnd"/>
      <w:r w:rsidRPr="00736E0B">
        <w:t xml:space="preserve"> and R. Rodrigues, “AI ethics should not remain toothless! A call to bring back the teeth of ethics,” Big Data Soc., vol. 7, no. 2, 2020, </w:t>
      </w:r>
      <w:proofErr w:type="spellStart"/>
      <w:r w:rsidRPr="00736E0B">
        <w:t>doi</w:t>
      </w:r>
      <w:proofErr w:type="spellEnd"/>
      <w:r w:rsidRPr="00736E0B">
        <w:t>: 10.1177/2053951720942541.</w:t>
      </w:r>
    </w:p>
    <w:p w14:paraId="454B9924" w14:textId="77777777" w:rsidR="00736E0B" w:rsidRPr="00736E0B" w:rsidRDefault="00736E0B" w:rsidP="00736E0B">
      <w:pPr>
        <w:spacing w:after="200" w:line="264" w:lineRule="auto"/>
        <w:ind w:left="720" w:hanging="720"/>
      </w:pPr>
      <w:r w:rsidRPr="00736E0B">
        <w:t>[7]</w:t>
      </w:r>
      <w:r w:rsidRPr="00736E0B">
        <w:tab/>
        <w:t xml:space="preserve">J. B. Biddle, J. P. Nelson, and O. E. </w:t>
      </w:r>
      <w:proofErr w:type="spellStart"/>
      <w:r w:rsidRPr="00736E0B">
        <w:t>Olugbade</w:t>
      </w:r>
      <w:proofErr w:type="spellEnd"/>
      <w:r w:rsidRPr="00736E0B">
        <w:t xml:space="preserve">, “How can we know if you are serious? Ethics washing, symbolic ethics offices, and the responsible design of AI systems,” Can. J. Philos., vol. 54, no. 4, pp. 329–345, 2025, </w:t>
      </w:r>
      <w:proofErr w:type="spellStart"/>
      <w:r w:rsidRPr="00736E0B">
        <w:t>doi</w:t>
      </w:r>
      <w:proofErr w:type="spellEnd"/>
      <w:r w:rsidRPr="00736E0B">
        <w:t>: 10.1017/can.2025.9.</w:t>
      </w:r>
    </w:p>
    <w:p w14:paraId="003EE514" w14:textId="77777777" w:rsidR="00736E0B" w:rsidRPr="00736E0B" w:rsidRDefault="00736E0B" w:rsidP="00736E0B">
      <w:pPr>
        <w:spacing w:after="200" w:line="264" w:lineRule="auto"/>
        <w:ind w:left="720" w:hanging="720"/>
      </w:pPr>
      <w:r w:rsidRPr="00736E0B">
        <w:t>[8]</w:t>
      </w:r>
      <w:r w:rsidRPr="00736E0B">
        <w:tab/>
        <w:t xml:space="preserve">K. C. Kellogg, M. A. Valentine, and A. Christin, “Algorithms at work: The new contested terrain of control,” Acad. Manag. Ann., vol. 14, no. 1, pp. 366–410, 2020, </w:t>
      </w:r>
      <w:proofErr w:type="spellStart"/>
      <w:r w:rsidRPr="00736E0B">
        <w:t>doi</w:t>
      </w:r>
      <w:proofErr w:type="spellEnd"/>
      <w:r w:rsidRPr="00736E0B">
        <w:t>: 10.5465/annals.2018.0174.</w:t>
      </w:r>
    </w:p>
    <w:p w14:paraId="07E6F26E" w14:textId="77777777" w:rsidR="00736E0B" w:rsidRPr="00736E0B" w:rsidRDefault="00736E0B" w:rsidP="00736E0B">
      <w:pPr>
        <w:spacing w:after="200" w:line="264" w:lineRule="auto"/>
        <w:ind w:left="720" w:hanging="720"/>
      </w:pPr>
      <w:r w:rsidRPr="00736E0B">
        <w:t>[9]</w:t>
      </w:r>
      <w:r w:rsidRPr="00736E0B">
        <w:tab/>
        <w:t xml:space="preserve">Action </w:t>
      </w:r>
      <w:proofErr w:type="spellStart"/>
      <w:r w:rsidRPr="00736E0B">
        <w:t>Center</w:t>
      </w:r>
      <w:proofErr w:type="spellEnd"/>
      <w:r w:rsidRPr="00736E0B">
        <w:t xml:space="preserve"> on Race and the Economy, “Driven out by AI: How Uber deactivations force drivers into chatbot hell and financial crisis,” 2025. [Online]. Available: https://acrecampaigns.org/wp-content/uploads/2025/03/Driven-Out-by-AI-report.pdf. Accessed: Oct. 9, 2026.</w:t>
      </w:r>
    </w:p>
    <w:p w14:paraId="41EF2859" w14:textId="77777777" w:rsidR="00736E0B" w:rsidRPr="00736E0B" w:rsidRDefault="00736E0B" w:rsidP="00736E0B">
      <w:pPr>
        <w:spacing w:after="200" w:line="264" w:lineRule="auto"/>
        <w:ind w:left="720" w:hanging="720"/>
      </w:pPr>
      <w:r w:rsidRPr="00736E0B">
        <w:t>[10]</w:t>
      </w:r>
      <w:r w:rsidRPr="00736E0B">
        <w:tab/>
        <w:t xml:space="preserve">W. A. Cram, M. Wiener, M. Tarafdar, and A. </w:t>
      </w:r>
      <w:proofErr w:type="spellStart"/>
      <w:r w:rsidRPr="00736E0B">
        <w:t>Benlian</w:t>
      </w:r>
      <w:proofErr w:type="spellEnd"/>
      <w:r w:rsidRPr="00736E0B">
        <w:t xml:space="preserve">, “Examining the impact of algorithmic control on Uber drivers’ technostress,” J. Manag. Inf. Syst., vol. 39, no. 2, pp. 426–453, 2022, </w:t>
      </w:r>
      <w:proofErr w:type="spellStart"/>
      <w:r w:rsidRPr="00736E0B">
        <w:t>doi</w:t>
      </w:r>
      <w:proofErr w:type="spellEnd"/>
      <w:r w:rsidRPr="00736E0B">
        <w:t>: 10.1080/07421222.2022.2063556.</w:t>
      </w:r>
    </w:p>
    <w:p w14:paraId="0EEBC401" w14:textId="77777777" w:rsidR="00736E0B" w:rsidRPr="00736E0B" w:rsidRDefault="00736E0B" w:rsidP="00736E0B">
      <w:pPr>
        <w:spacing w:after="200" w:line="264" w:lineRule="auto"/>
        <w:ind w:left="720" w:hanging="720"/>
      </w:pPr>
      <w:r w:rsidRPr="00736E0B">
        <w:t>[11]</w:t>
      </w:r>
      <w:r w:rsidRPr="00736E0B">
        <w:tab/>
        <w:t>Uber Technologies, Inc., “Algorithmic transparency report: United States 2026,” 2026. [Online]. Available: https://tb-static.uber.com/prod/uber-static/uber-sites/_pdf/ai-on-uber/US-Algorithmic-Transparency-2026.pdf. Accessed: Sep. 18, 2026.</w:t>
      </w:r>
    </w:p>
    <w:p w14:paraId="05CB1137" w14:textId="77777777" w:rsidR="00736E0B" w:rsidRPr="00736E0B" w:rsidRDefault="00736E0B" w:rsidP="00736E0B">
      <w:pPr>
        <w:spacing w:after="200" w:line="264" w:lineRule="auto"/>
        <w:ind w:left="720" w:hanging="720"/>
      </w:pPr>
      <w:r w:rsidRPr="00736E0B">
        <w:t>[12]</w:t>
      </w:r>
      <w:r w:rsidRPr="00736E0B">
        <w:tab/>
        <w:t>X Corp., “Freedom of speech, not reach: An update on our enforcement philosophy,” Apr. 17, 2023. [Online]. Available: https://blog.x.com/en_us/topics/product/2023/freedom-of-speech-not-reach-an-update-on-our-enforcement-philosophy. Accessed: Oct. 9, 2026.</w:t>
      </w:r>
    </w:p>
    <w:p w14:paraId="5A601CF5" w14:textId="77777777" w:rsidR="00736E0B" w:rsidRPr="00736E0B" w:rsidRDefault="00736E0B" w:rsidP="00736E0B">
      <w:pPr>
        <w:spacing w:after="200" w:line="264" w:lineRule="auto"/>
        <w:ind w:left="720" w:hanging="720"/>
      </w:pPr>
      <w:r w:rsidRPr="00736E0B">
        <w:t>[13]</w:t>
      </w:r>
      <w:r w:rsidRPr="00736E0B">
        <w:tab/>
      </w:r>
      <w:proofErr w:type="spellStart"/>
      <w:r w:rsidRPr="00736E0B">
        <w:t>Center</w:t>
      </w:r>
      <w:proofErr w:type="spellEnd"/>
      <w:r w:rsidRPr="00736E0B">
        <w:t xml:space="preserve"> for Countering Digital Hate, “X content moderation failure: How Twitter/X continues to host posts we reported for extreme hate speech,” </w:t>
      </w:r>
      <w:r w:rsidRPr="00736E0B">
        <w:lastRenderedPageBreak/>
        <w:t>2023. [Online]. Available: https://counterhate.com/research/twitter-x-continues-to-host-posts-reported-for-extreme-hate-speech/. Accessed: Sep. 27, 2026.</w:t>
      </w:r>
    </w:p>
    <w:p w14:paraId="3443C2C3" w14:textId="77777777" w:rsidR="00736E0B" w:rsidRPr="00736E0B" w:rsidRDefault="00736E0B" w:rsidP="00736E0B">
      <w:pPr>
        <w:spacing w:after="200" w:line="264" w:lineRule="auto"/>
        <w:ind w:left="720" w:hanging="720"/>
      </w:pPr>
      <w:r w:rsidRPr="00736E0B">
        <w:t>[14]</w:t>
      </w:r>
      <w:r w:rsidRPr="00736E0B">
        <w:tab/>
        <w:t>European Parliament and Council of the European Union, “Regulation (EU) 2022/2065 on a single market for digital services (Digital Services Act),” Off. J. Eur. Union, vol. L 277, pp. 1–102, Oct. 27, 2022.</w:t>
      </w:r>
    </w:p>
    <w:p w14:paraId="269391ED" w14:textId="77777777" w:rsidR="00736E0B" w:rsidRPr="00736E0B" w:rsidRDefault="00736E0B" w:rsidP="00736E0B">
      <w:pPr>
        <w:spacing w:after="200" w:line="264" w:lineRule="auto"/>
        <w:ind w:left="720" w:hanging="720"/>
      </w:pPr>
      <w:r w:rsidRPr="00736E0B">
        <w:t>[15]</w:t>
      </w:r>
      <w:r w:rsidRPr="00736E0B">
        <w:tab/>
        <w:t>European Commission, "Commission opens formal proceedings against X under the Digital Services Act," Press release, Dec. 18, 2023. [Online]. Available: https://digital-strategy.ec.europa.eu/en/news/commission-opens-formal-proceedings-against-x-under-digital-services-act. Accessed: Oct. 4, 2026.</w:t>
      </w:r>
    </w:p>
    <w:p w14:paraId="63693855" w14:textId="75000A6E" w:rsidR="0075031A" w:rsidRPr="0075031A" w:rsidRDefault="00736E0B" w:rsidP="0075031A">
      <w:pPr>
        <w:spacing w:after="200" w:line="264" w:lineRule="auto"/>
        <w:ind w:left="720" w:hanging="720"/>
      </w:pPr>
      <w:r w:rsidRPr="00736E0B">
        <w:t>[16]</w:t>
      </w:r>
      <w:r w:rsidRPr="00736E0B">
        <w:tab/>
      </w:r>
      <w:r w:rsidR="0075031A" w:rsidRPr="0075031A">
        <w:t xml:space="preserve">European Commission, “Commission fines X €120 million under the Digital Services Act,” Press release, Dec. 5, 2025. [Online]. Available: </w:t>
      </w:r>
      <w:hyperlink r:id="rId12" w:history="1">
        <w:r w:rsidR="00894AE5" w:rsidRPr="003F662C">
          <w:rPr>
            <w:rStyle w:val="Hyperlink"/>
          </w:rPr>
          <w:t>https://digital-strategy.ec.europa.eu/en/news/commission-fines-x-eu120-million-under-digital-services-act</w:t>
        </w:r>
      </w:hyperlink>
      <w:r w:rsidR="0075031A" w:rsidRPr="0075031A">
        <w:t>. Accessed: Oct. 9, 2026.</w:t>
      </w:r>
    </w:p>
    <w:p w14:paraId="0651F7D5" w14:textId="56A30D83" w:rsidR="00736E0B" w:rsidRPr="00736E0B" w:rsidRDefault="00736E0B" w:rsidP="00736E0B">
      <w:pPr>
        <w:spacing w:after="200" w:line="264" w:lineRule="auto"/>
        <w:ind w:left="720" w:hanging="720"/>
      </w:pPr>
    </w:p>
    <w:p w14:paraId="119D6BD7" w14:textId="77777777" w:rsidR="00736E0B" w:rsidRPr="00736E0B" w:rsidRDefault="00736E0B" w:rsidP="00736E0B">
      <w:pPr>
        <w:spacing w:after="200" w:line="264" w:lineRule="auto"/>
        <w:ind w:left="720" w:hanging="720"/>
      </w:pPr>
      <w:r w:rsidRPr="00736E0B">
        <w:t>[17]</w:t>
      </w:r>
      <w:r w:rsidRPr="00736E0B">
        <w:tab/>
        <w:t>National Highway Traffic Safety Administration, “Engineering analysis report: Tesla Autopilot (EA22-002),” U.S. Department of Transportation, 2024. [Online]. Available: https://static.nhtsa.gov/odi/inv/2022/INCR-EA22002-14496.pdf. Accessed: Sep. 19, 2026.</w:t>
      </w:r>
    </w:p>
    <w:p w14:paraId="5F3ED931" w14:textId="77777777" w:rsidR="00736E0B" w:rsidRPr="00736E0B" w:rsidRDefault="00736E0B" w:rsidP="00736E0B">
      <w:pPr>
        <w:spacing w:after="200" w:line="264" w:lineRule="auto"/>
        <w:ind w:left="720" w:hanging="720"/>
      </w:pPr>
      <w:r w:rsidRPr="00736E0B">
        <w:t>[18]</w:t>
      </w:r>
      <w:r w:rsidRPr="00736E0B">
        <w:tab/>
        <w:t>Tesla, Inc., “Full self-driving (supervised) vehicle safety report,” 2026. [Online]. Available: https://www.tesla.com/fsd/safety. Accessed: Sep. 20, 2026.</w:t>
      </w:r>
    </w:p>
    <w:p w14:paraId="091F0E96" w14:textId="77777777" w:rsidR="00736E0B" w:rsidRPr="00736E0B" w:rsidRDefault="00736E0B" w:rsidP="00736E0B">
      <w:pPr>
        <w:spacing w:after="200" w:line="264" w:lineRule="auto"/>
        <w:ind w:left="720" w:hanging="720"/>
      </w:pPr>
      <w:r w:rsidRPr="00736E0B">
        <w:t>[19]</w:t>
      </w:r>
      <w:r w:rsidRPr="00736E0B">
        <w:tab/>
        <w:t>M. Schroepfer, “An update on our plans to restrict data access on Facebook,” Facebook, Apr. 4, 2018 (updated Apr. 9, 2018). [Online]. Available: https://about.fb.com/news/2018/04/restricting-data-access/. Accessed: Oct. 9, 2026.</w:t>
      </w:r>
    </w:p>
    <w:p w14:paraId="077F458C" w14:textId="77777777" w:rsidR="00736E0B" w:rsidRPr="00736E0B" w:rsidRDefault="00736E0B" w:rsidP="00736E0B">
      <w:pPr>
        <w:spacing w:after="200" w:line="264" w:lineRule="auto"/>
        <w:ind w:left="720" w:hanging="720"/>
      </w:pPr>
      <w:r w:rsidRPr="00736E0B">
        <w:t>[20]</w:t>
      </w:r>
      <w:r w:rsidRPr="00736E0B">
        <w:tab/>
        <w:t>Federal Trade Commission, “FTC sues Cambridge Analytica, settles with former CEO and app developer,” Press release, Jul. 24, 2019. [Online]. Available: https://www.ftc.gov/news-events/news/press-releases/2019/07/ftc-sues-cambridge-analytica-settles-former-ceo-app-developer. Accessed: Oct. 9, 2026.</w:t>
      </w:r>
    </w:p>
    <w:p w14:paraId="389BB00D" w14:textId="77777777" w:rsidR="00736E0B" w:rsidRPr="00736E0B" w:rsidRDefault="00736E0B" w:rsidP="00736E0B">
      <w:pPr>
        <w:spacing w:after="200" w:line="264" w:lineRule="auto"/>
        <w:ind w:left="720" w:hanging="720"/>
      </w:pPr>
      <w:r w:rsidRPr="00736E0B">
        <w:t>[21]</w:t>
      </w:r>
      <w:r w:rsidRPr="00736E0B">
        <w:tab/>
        <w:t xml:space="preserve">Federal Trade Commission, “FTC imposes $5 billion penalty and sweeping new privacy restrictions on Facebook,” Press release, Jul. 24, </w:t>
      </w:r>
      <w:r w:rsidRPr="00736E0B">
        <w:lastRenderedPageBreak/>
        <w:t>2019. [Online]. Available: https://www.ftc.gov/news-events/news/press-releases/2019/07/ftc-imposes-5-billion-penalty-sweeping-new-privacy-restrictions-facebook. Accessed: Sep. 23, 2026.</w:t>
      </w:r>
    </w:p>
    <w:p w14:paraId="47BDB24C" w14:textId="77777777" w:rsidR="00736E0B" w:rsidRPr="00736E0B" w:rsidRDefault="00736E0B" w:rsidP="00736E0B">
      <w:pPr>
        <w:spacing w:after="200" w:line="264" w:lineRule="auto"/>
        <w:ind w:left="720" w:hanging="720"/>
      </w:pPr>
      <w:r w:rsidRPr="00736E0B">
        <w:t>[22]</w:t>
      </w:r>
      <w:r w:rsidRPr="00736E0B">
        <w:tab/>
        <w:t xml:space="preserve">B. Mittelstadt, “Principles alone cannot guarantee ethical AI,” Nat. Mach. Intell., vol. 1, no. 11, pp. 501–507, 2019, </w:t>
      </w:r>
      <w:proofErr w:type="spellStart"/>
      <w:r w:rsidRPr="00736E0B">
        <w:t>doi</w:t>
      </w:r>
      <w:proofErr w:type="spellEnd"/>
      <w:r w:rsidRPr="00736E0B">
        <w:t>: 10.1038/s42256-019-0114-4.</w:t>
      </w:r>
    </w:p>
    <w:p w14:paraId="7FDCE184" w14:textId="0071BB3A" w:rsidR="00871E07" w:rsidRPr="00BB0777" w:rsidRDefault="00736E0B" w:rsidP="00736E0B">
      <w:pPr>
        <w:spacing w:after="200" w:line="264" w:lineRule="auto"/>
        <w:ind w:left="720" w:hanging="720"/>
      </w:pPr>
      <w:r w:rsidRPr="00736E0B">
        <w:t>[23]</w:t>
      </w:r>
      <w:r w:rsidRPr="00736E0B">
        <w:tab/>
        <w:t xml:space="preserve">L. </w:t>
      </w:r>
      <w:proofErr w:type="spellStart"/>
      <w:r w:rsidRPr="00736E0B">
        <w:t>Floridi</w:t>
      </w:r>
      <w:proofErr w:type="spellEnd"/>
      <w:r w:rsidRPr="00736E0B">
        <w:t xml:space="preserve"> et al., “AI4People—An ethical framework for a good AI society: Opportunities, risks, principles, and recommendations,” Minds Mach., vol. 28, no. 4, pp. 689–707, 2018, </w:t>
      </w:r>
      <w:proofErr w:type="spellStart"/>
      <w:r w:rsidRPr="00736E0B">
        <w:t>doi</w:t>
      </w:r>
      <w:proofErr w:type="spellEnd"/>
      <w:r w:rsidRPr="00736E0B">
        <w:t>: 10.1007/s11023-018-9482-5.</w:t>
      </w:r>
    </w:p>
    <w:sectPr w:rsidR="00871E07" w:rsidRPr="00BB0777">
      <w:headerReference w:type="default" r:id="rId13"/>
      <w:footerReference w:type="default" r:id="rId1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EF502" w14:textId="77777777" w:rsidR="00782FC9" w:rsidRDefault="00782FC9" w:rsidP="0068515E">
      <w:pPr>
        <w:spacing w:after="0" w:line="240" w:lineRule="auto"/>
      </w:pPr>
      <w:r>
        <w:separator/>
      </w:r>
    </w:p>
  </w:endnote>
  <w:endnote w:type="continuationSeparator" w:id="0">
    <w:p w14:paraId="56AA7B1D" w14:textId="77777777" w:rsidR="00782FC9" w:rsidRDefault="00782FC9" w:rsidP="00685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C9051" w14:textId="77777777" w:rsidR="0068515E" w:rsidRPr="0068515E" w:rsidRDefault="0068515E">
    <w:pPr>
      <w:pStyle w:val="Footer"/>
      <w:jc w:val="center"/>
      <w:rPr>
        <w:rFonts w:cs="Times New Roman"/>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5EC5269" w14:textId="77777777" w:rsidR="0068515E" w:rsidRDefault="006851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A21DC" w14:textId="77777777" w:rsidR="00782FC9" w:rsidRDefault="00782FC9" w:rsidP="0068515E">
      <w:pPr>
        <w:spacing w:after="0" w:line="240" w:lineRule="auto"/>
      </w:pPr>
      <w:r>
        <w:separator/>
      </w:r>
    </w:p>
  </w:footnote>
  <w:footnote w:type="continuationSeparator" w:id="0">
    <w:p w14:paraId="31EFA8A5" w14:textId="77777777" w:rsidR="00782FC9" w:rsidRDefault="00782FC9" w:rsidP="006851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77D4" w14:textId="7899AFEE" w:rsidR="0068515E" w:rsidRPr="008E6DA9" w:rsidRDefault="008E6DA9">
    <w:pPr>
      <w:pStyle w:val="Header"/>
      <w:rPr>
        <w:rFonts w:cs="Times New Roman"/>
        <w:sz w:val="22"/>
        <w:szCs w:val="22"/>
        <w:lang w:val="en-US"/>
      </w:rPr>
    </w:pPr>
    <w:r w:rsidRPr="008E6DA9">
      <w:rPr>
        <w:rFonts w:cs="Times New Roman"/>
        <w:sz w:val="22"/>
        <w:szCs w:val="22"/>
        <w:lang w:val="en-US"/>
      </w:rPr>
      <w:t>COS30019 Introduction to AI</w:t>
    </w:r>
  </w:p>
  <w:p w14:paraId="6A8EEFB7" w14:textId="25F39B32" w:rsidR="008E6DA9" w:rsidRPr="008E6DA9" w:rsidRDefault="008E6DA9">
    <w:pPr>
      <w:pStyle w:val="Header"/>
      <w:rPr>
        <w:rFonts w:cs="Times New Roman"/>
        <w:sz w:val="22"/>
        <w:szCs w:val="22"/>
        <w:lang w:val="en-US"/>
      </w:rPr>
    </w:pPr>
    <w:r w:rsidRPr="008E6DA9">
      <w:rPr>
        <w:rFonts w:cs="Times New Roman"/>
        <w:sz w:val="22"/>
        <w:szCs w:val="22"/>
        <w:lang w:val="en-US"/>
      </w:rPr>
      <w:t>Hui Ming TANG 104399731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79A"/>
    <w:multiLevelType w:val="multilevel"/>
    <w:tmpl w:val="78E2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2380B"/>
    <w:multiLevelType w:val="multilevel"/>
    <w:tmpl w:val="5776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597097">
    <w:abstractNumId w:val="0"/>
  </w:num>
  <w:num w:numId="2" w16cid:durableId="14164371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02F"/>
    <w:rsid w:val="00006F23"/>
    <w:rsid w:val="0000777C"/>
    <w:rsid w:val="000129AD"/>
    <w:rsid w:val="00016276"/>
    <w:rsid w:val="00022EC5"/>
    <w:rsid w:val="000335EE"/>
    <w:rsid w:val="000345DB"/>
    <w:rsid w:val="000513E8"/>
    <w:rsid w:val="00053D9B"/>
    <w:rsid w:val="00053F61"/>
    <w:rsid w:val="00056882"/>
    <w:rsid w:val="00057A18"/>
    <w:rsid w:val="00063162"/>
    <w:rsid w:val="00063624"/>
    <w:rsid w:val="0006544C"/>
    <w:rsid w:val="00065D86"/>
    <w:rsid w:val="00070A9B"/>
    <w:rsid w:val="000718A3"/>
    <w:rsid w:val="00072906"/>
    <w:rsid w:val="0007369A"/>
    <w:rsid w:val="00081926"/>
    <w:rsid w:val="000954EA"/>
    <w:rsid w:val="00097B85"/>
    <w:rsid w:val="000A7E5F"/>
    <w:rsid w:val="000C4ED9"/>
    <w:rsid w:val="000C55A8"/>
    <w:rsid w:val="000C5733"/>
    <w:rsid w:val="000C5FE3"/>
    <w:rsid w:val="000C6FE9"/>
    <w:rsid w:val="000C75C5"/>
    <w:rsid w:val="000E2C22"/>
    <w:rsid w:val="000F5119"/>
    <w:rsid w:val="00101C70"/>
    <w:rsid w:val="00104011"/>
    <w:rsid w:val="00104C5C"/>
    <w:rsid w:val="001062D9"/>
    <w:rsid w:val="00113D13"/>
    <w:rsid w:val="00116B1E"/>
    <w:rsid w:val="00120F4F"/>
    <w:rsid w:val="001240E1"/>
    <w:rsid w:val="001241B8"/>
    <w:rsid w:val="00124284"/>
    <w:rsid w:val="00145495"/>
    <w:rsid w:val="001570D4"/>
    <w:rsid w:val="00161AFE"/>
    <w:rsid w:val="001630D0"/>
    <w:rsid w:val="00166E0F"/>
    <w:rsid w:val="001675C3"/>
    <w:rsid w:val="00174691"/>
    <w:rsid w:val="001827DD"/>
    <w:rsid w:val="00182883"/>
    <w:rsid w:val="00184ADD"/>
    <w:rsid w:val="00186DD5"/>
    <w:rsid w:val="00190CD7"/>
    <w:rsid w:val="00191321"/>
    <w:rsid w:val="00194ED0"/>
    <w:rsid w:val="00195776"/>
    <w:rsid w:val="001963A7"/>
    <w:rsid w:val="001A324F"/>
    <w:rsid w:val="001A351A"/>
    <w:rsid w:val="001A3909"/>
    <w:rsid w:val="001A6B64"/>
    <w:rsid w:val="001A6EA4"/>
    <w:rsid w:val="001A7379"/>
    <w:rsid w:val="001B0874"/>
    <w:rsid w:val="001B358A"/>
    <w:rsid w:val="001B7940"/>
    <w:rsid w:val="001B7C28"/>
    <w:rsid w:val="001C7FA0"/>
    <w:rsid w:val="001E5BF9"/>
    <w:rsid w:val="001E62ED"/>
    <w:rsid w:val="001E7E76"/>
    <w:rsid w:val="001F7D66"/>
    <w:rsid w:val="002019BD"/>
    <w:rsid w:val="00202480"/>
    <w:rsid w:val="00204A8C"/>
    <w:rsid w:val="002120C6"/>
    <w:rsid w:val="00214A95"/>
    <w:rsid w:val="002210C3"/>
    <w:rsid w:val="00232E3D"/>
    <w:rsid w:val="0023651F"/>
    <w:rsid w:val="00243584"/>
    <w:rsid w:val="00266014"/>
    <w:rsid w:val="002668BA"/>
    <w:rsid w:val="00271853"/>
    <w:rsid w:val="00273730"/>
    <w:rsid w:val="00273FDF"/>
    <w:rsid w:val="00286547"/>
    <w:rsid w:val="00290C96"/>
    <w:rsid w:val="00291C28"/>
    <w:rsid w:val="00293928"/>
    <w:rsid w:val="002B20A8"/>
    <w:rsid w:val="002B4DEF"/>
    <w:rsid w:val="002C0372"/>
    <w:rsid w:val="002C05E6"/>
    <w:rsid w:val="002C1BAB"/>
    <w:rsid w:val="002C7CC2"/>
    <w:rsid w:val="002D355F"/>
    <w:rsid w:val="002D3BE0"/>
    <w:rsid w:val="002D6AD8"/>
    <w:rsid w:val="002E05CA"/>
    <w:rsid w:val="002E4346"/>
    <w:rsid w:val="002E589B"/>
    <w:rsid w:val="002E5AD2"/>
    <w:rsid w:val="002F56A2"/>
    <w:rsid w:val="00300812"/>
    <w:rsid w:val="003069D6"/>
    <w:rsid w:val="00306FB6"/>
    <w:rsid w:val="0031038D"/>
    <w:rsid w:val="003132C3"/>
    <w:rsid w:val="003137A4"/>
    <w:rsid w:val="0031407C"/>
    <w:rsid w:val="00314EEC"/>
    <w:rsid w:val="00317A60"/>
    <w:rsid w:val="003276A2"/>
    <w:rsid w:val="00331C0B"/>
    <w:rsid w:val="00333C43"/>
    <w:rsid w:val="003356B4"/>
    <w:rsid w:val="003414D2"/>
    <w:rsid w:val="00347043"/>
    <w:rsid w:val="003478F6"/>
    <w:rsid w:val="00350E3B"/>
    <w:rsid w:val="0035196A"/>
    <w:rsid w:val="00364DEC"/>
    <w:rsid w:val="00366318"/>
    <w:rsid w:val="00370A8E"/>
    <w:rsid w:val="003808F0"/>
    <w:rsid w:val="00381C13"/>
    <w:rsid w:val="00383EBF"/>
    <w:rsid w:val="003A1463"/>
    <w:rsid w:val="003A6030"/>
    <w:rsid w:val="003A6781"/>
    <w:rsid w:val="003A6CC8"/>
    <w:rsid w:val="003C4C2A"/>
    <w:rsid w:val="003C7930"/>
    <w:rsid w:val="003D1709"/>
    <w:rsid w:val="003D2166"/>
    <w:rsid w:val="003D2D3F"/>
    <w:rsid w:val="003E69CA"/>
    <w:rsid w:val="003F1262"/>
    <w:rsid w:val="003F1EFF"/>
    <w:rsid w:val="004040F0"/>
    <w:rsid w:val="00405410"/>
    <w:rsid w:val="00407B94"/>
    <w:rsid w:val="004124F8"/>
    <w:rsid w:val="00415A72"/>
    <w:rsid w:val="004172F0"/>
    <w:rsid w:val="004225AA"/>
    <w:rsid w:val="00430A2E"/>
    <w:rsid w:val="00434590"/>
    <w:rsid w:val="00436198"/>
    <w:rsid w:val="0043717A"/>
    <w:rsid w:val="00441A88"/>
    <w:rsid w:val="0044434A"/>
    <w:rsid w:val="0045428B"/>
    <w:rsid w:val="0046239F"/>
    <w:rsid w:val="00462D05"/>
    <w:rsid w:val="0046432C"/>
    <w:rsid w:val="00473F38"/>
    <w:rsid w:val="004840D7"/>
    <w:rsid w:val="00486122"/>
    <w:rsid w:val="004862B9"/>
    <w:rsid w:val="00494924"/>
    <w:rsid w:val="00494B67"/>
    <w:rsid w:val="004A53F1"/>
    <w:rsid w:val="004C056C"/>
    <w:rsid w:val="004E0E3A"/>
    <w:rsid w:val="004E2644"/>
    <w:rsid w:val="004E2D77"/>
    <w:rsid w:val="00501BEE"/>
    <w:rsid w:val="00507FE0"/>
    <w:rsid w:val="005108CC"/>
    <w:rsid w:val="00523558"/>
    <w:rsid w:val="005239D3"/>
    <w:rsid w:val="0052505E"/>
    <w:rsid w:val="005271AE"/>
    <w:rsid w:val="005302C0"/>
    <w:rsid w:val="00530BFF"/>
    <w:rsid w:val="00533B13"/>
    <w:rsid w:val="00535641"/>
    <w:rsid w:val="00541CC2"/>
    <w:rsid w:val="0054562D"/>
    <w:rsid w:val="005537A7"/>
    <w:rsid w:val="00565B14"/>
    <w:rsid w:val="00567D4C"/>
    <w:rsid w:val="00570897"/>
    <w:rsid w:val="005736A0"/>
    <w:rsid w:val="00573D53"/>
    <w:rsid w:val="00581C5B"/>
    <w:rsid w:val="0058213A"/>
    <w:rsid w:val="00586646"/>
    <w:rsid w:val="00595ACA"/>
    <w:rsid w:val="0059672A"/>
    <w:rsid w:val="005A77F1"/>
    <w:rsid w:val="005B2BC4"/>
    <w:rsid w:val="005B4DC7"/>
    <w:rsid w:val="005C0312"/>
    <w:rsid w:val="005C0442"/>
    <w:rsid w:val="005C5559"/>
    <w:rsid w:val="005C72EC"/>
    <w:rsid w:val="005C7ABB"/>
    <w:rsid w:val="005D2309"/>
    <w:rsid w:val="005D2813"/>
    <w:rsid w:val="005D72F1"/>
    <w:rsid w:val="005E10D7"/>
    <w:rsid w:val="005E4664"/>
    <w:rsid w:val="005E46EA"/>
    <w:rsid w:val="005E4D4B"/>
    <w:rsid w:val="005E63C1"/>
    <w:rsid w:val="005E74ED"/>
    <w:rsid w:val="005F7F32"/>
    <w:rsid w:val="00603324"/>
    <w:rsid w:val="00607722"/>
    <w:rsid w:val="0063481C"/>
    <w:rsid w:val="00637034"/>
    <w:rsid w:val="00647087"/>
    <w:rsid w:val="00652AF6"/>
    <w:rsid w:val="00653442"/>
    <w:rsid w:val="00656BB5"/>
    <w:rsid w:val="006718BE"/>
    <w:rsid w:val="00671B0E"/>
    <w:rsid w:val="00674518"/>
    <w:rsid w:val="006757D3"/>
    <w:rsid w:val="00676476"/>
    <w:rsid w:val="0068515E"/>
    <w:rsid w:val="00685CC7"/>
    <w:rsid w:val="00697032"/>
    <w:rsid w:val="006976D7"/>
    <w:rsid w:val="006A7E3A"/>
    <w:rsid w:val="006A7F5C"/>
    <w:rsid w:val="006B23AD"/>
    <w:rsid w:val="006B4731"/>
    <w:rsid w:val="006C0CF0"/>
    <w:rsid w:val="006C172E"/>
    <w:rsid w:val="006D4003"/>
    <w:rsid w:val="006D631C"/>
    <w:rsid w:val="006E0766"/>
    <w:rsid w:val="006E17F4"/>
    <w:rsid w:val="006E4BCE"/>
    <w:rsid w:val="006F00EE"/>
    <w:rsid w:val="006F13EB"/>
    <w:rsid w:val="006F3638"/>
    <w:rsid w:val="006F5C42"/>
    <w:rsid w:val="006F5D75"/>
    <w:rsid w:val="00700A23"/>
    <w:rsid w:val="00704C8D"/>
    <w:rsid w:val="007111BF"/>
    <w:rsid w:val="00714995"/>
    <w:rsid w:val="00714E44"/>
    <w:rsid w:val="00721338"/>
    <w:rsid w:val="00724751"/>
    <w:rsid w:val="00726D1C"/>
    <w:rsid w:val="007367ED"/>
    <w:rsid w:val="00736E0B"/>
    <w:rsid w:val="00740663"/>
    <w:rsid w:val="0074582D"/>
    <w:rsid w:val="0075031A"/>
    <w:rsid w:val="0075036C"/>
    <w:rsid w:val="00763172"/>
    <w:rsid w:val="00770BD0"/>
    <w:rsid w:val="00772E51"/>
    <w:rsid w:val="007803DF"/>
    <w:rsid w:val="007808DF"/>
    <w:rsid w:val="0078090E"/>
    <w:rsid w:val="00782FC9"/>
    <w:rsid w:val="00783ECF"/>
    <w:rsid w:val="007A0161"/>
    <w:rsid w:val="007A0DE0"/>
    <w:rsid w:val="007A19D0"/>
    <w:rsid w:val="007A389C"/>
    <w:rsid w:val="007A5F0F"/>
    <w:rsid w:val="007A7119"/>
    <w:rsid w:val="007A780D"/>
    <w:rsid w:val="007B4835"/>
    <w:rsid w:val="007B48E0"/>
    <w:rsid w:val="007B4F23"/>
    <w:rsid w:val="007C2793"/>
    <w:rsid w:val="007C2F61"/>
    <w:rsid w:val="007C6941"/>
    <w:rsid w:val="007E1F50"/>
    <w:rsid w:val="007E2B15"/>
    <w:rsid w:val="007E2FB3"/>
    <w:rsid w:val="007E6CE8"/>
    <w:rsid w:val="007F158A"/>
    <w:rsid w:val="007F4828"/>
    <w:rsid w:val="007F4AC6"/>
    <w:rsid w:val="007F4B85"/>
    <w:rsid w:val="00805884"/>
    <w:rsid w:val="00810735"/>
    <w:rsid w:val="008117A6"/>
    <w:rsid w:val="00814E77"/>
    <w:rsid w:val="0081503C"/>
    <w:rsid w:val="008170EC"/>
    <w:rsid w:val="00830231"/>
    <w:rsid w:val="00867358"/>
    <w:rsid w:val="008713B2"/>
    <w:rsid w:val="00871E07"/>
    <w:rsid w:val="00880427"/>
    <w:rsid w:val="00883F1E"/>
    <w:rsid w:val="0088649F"/>
    <w:rsid w:val="008913CE"/>
    <w:rsid w:val="00892654"/>
    <w:rsid w:val="00892659"/>
    <w:rsid w:val="00894AE5"/>
    <w:rsid w:val="00895354"/>
    <w:rsid w:val="00895463"/>
    <w:rsid w:val="00895E33"/>
    <w:rsid w:val="0089683A"/>
    <w:rsid w:val="00897FE1"/>
    <w:rsid w:val="008A19A2"/>
    <w:rsid w:val="008A31EC"/>
    <w:rsid w:val="008C30C8"/>
    <w:rsid w:val="008C36B4"/>
    <w:rsid w:val="008C47F0"/>
    <w:rsid w:val="008D156A"/>
    <w:rsid w:val="008D6806"/>
    <w:rsid w:val="008E2375"/>
    <w:rsid w:val="008E6DA9"/>
    <w:rsid w:val="008F2920"/>
    <w:rsid w:val="008F4110"/>
    <w:rsid w:val="00915A45"/>
    <w:rsid w:val="00925812"/>
    <w:rsid w:val="00927965"/>
    <w:rsid w:val="00932969"/>
    <w:rsid w:val="00936DE5"/>
    <w:rsid w:val="009375B1"/>
    <w:rsid w:val="009639F7"/>
    <w:rsid w:val="009730DB"/>
    <w:rsid w:val="00981AA0"/>
    <w:rsid w:val="00985C98"/>
    <w:rsid w:val="009B51A0"/>
    <w:rsid w:val="009D4228"/>
    <w:rsid w:val="009E2C9C"/>
    <w:rsid w:val="009E42C2"/>
    <w:rsid w:val="009F3CEE"/>
    <w:rsid w:val="009F4DDD"/>
    <w:rsid w:val="009F51F2"/>
    <w:rsid w:val="00A00056"/>
    <w:rsid w:val="00A01543"/>
    <w:rsid w:val="00A027D4"/>
    <w:rsid w:val="00A03802"/>
    <w:rsid w:val="00A05397"/>
    <w:rsid w:val="00A21A96"/>
    <w:rsid w:val="00A21DD0"/>
    <w:rsid w:val="00A27E6E"/>
    <w:rsid w:val="00A3752B"/>
    <w:rsid w:val="00A42465"/>
    <w:rsid w:val="00A427BA"/>
    <w:rsid w:val="00A5397A"/>
    <w:rsid w:val="00A60489"/>
    <w:rsid w:val="00A66574"/>
    <w:rsid w:val="00A72B0A"/>
    <w:rsid w:val="00A732C9"/>
    <w:rsid w:val="00A82741"/>
    <w:rsid w:val="00A838F6"/>
    <w:rsid w:val="00A87055"/>
    <w:rsid w:val="00A94632"/>
    <w:rsid w:val="00A956EC"/>
    <w:rsid w:val="00AA00F4"/>
    <w:rsid w:val="00AA08E3"/>
    <w:rsid w:val="00AA200A"/>
    <w:rsid w:val="00AA26F1"/>
    <w:rsid w:val="00AA5273"/>
    <w:rsid w:val="00AA5AF1"/>
    <w:rsid w:val="00AB1172"/>
    <w:rsid w:val="00AB2A74"/>
    <w:rsid w:val="00AB4B5A"/>
    <w:rsid w:val="00AB4CE3"/>
    <w:rsid w:val="00AC2397"/>
    <w:rsid w:val="00AC2A1A"/>
    <w:rsid w:val="00AC38C8"/>
    <w:rsid w:val="00AC6855"/>
    <w:rsid w:val="00AC7C03"/>
    <w:rsid w:val="00AD2E6D"/>
    <w:rsid w:val="00AD3357"/>
    <w:rsid w:val="00AD60DB"/>
    <w:rsid w:val="00AE0D67"/>
    <w:rsid w:val="00AF2A50"/>
    <w:rsid w:val="00AF35CB"/>
    <w:rsid w:val="00AF362E"/>
    <w:rsid w:val="00B02FDA"/>
    <w:rsid w:val="00B166D8"/>
    <w:rsid w:val="00B17765"/>
    <w:rsid w:val="00B178F7"/>
    <w:rsid w:val="00B23F0D"/>
    <w:rsid w:val="00B255AC"/>
    <w:rsid w:val="00B350C2"/>
    <w:rsid w:val="00B3629C"/>
    <w:rsid w:val="00B4370D"/>
    <w:rsid w:val="00B44C24"/>
    <w:rsid w:val="00B47E92"/>
    <w:rsid w:val="00B52084"/>
    <w:rsid w:val="00B52201"/>
    <w:rsid w:val="00B74D99"/>
    <w:rsid w:val="00B77283"/>
    <w:rsid w:val="00B80285"/>
    <w:rsid w:val="00B8307B"/>
    <w:rsid w:val="00B96505"/>
    <w:rsid w:val="00BA4127"/>
    <w:rsid w:val="00BA4794"/>
    <w:rsid w:val="00BA6425"/>
    <w:rsid w:val="00BA7431"/>
    <w:rsid w:val="00BB0777"/>
    <w:rsid w:val="00BB0BD5"/>
    <w:rsid w:val="00BC0CB5"/>
    <w:rsid w:val="00BC1B91"/>
    <w:rsid w:val="00BC2AD8"/>
    <w:rsid w:val="00BC3CB3"/>
    <w:rsid w:val="00BD0061"/>
    <w:rsid w:val="00BD18B8"/>
    <w:rsid w:val="00BD1FCF"/>
    <w:rsid w:val="00BD3DD8"/>
    <w:rsid w:val="00BD4351"/>
    <w:rsid w:val="00BE059F"/>
    <w:rsid w:val="00BE2B59"/>
    <w:rsid w:val="00BF1C79"/>
    <w:rsid w:val="00BF2022"/>
    <w:rsid w:val="00BF4A07"/>
    <w:rsid w:val="00C0327E"/>
    <w:rsid w:val="00C03CC3"/>
    <w:rsid w:val="00C042FC"/>
    <w:rsid w:val="00C068E0"/>
    <w:rsid w:val="00C07612"/>
    <w:rsid w:val="00C11B09"/>
    <w:rsid w:val="00C21E0F"/>
    <w:rsid w:val="00C227B2"/>
    <w:rsid w:val="00C346DE"/>
    <w:rsid w:val="00C43140"/>
    <w:rsid w:val="00C50299"/>
    <w:rsid w:val="00C53CF9"/>
    <w:rsid w:val="00C66047"/>
    <w:rsid w:val="00C664F6"/>
    <w:rsid w:val="00C670BA"/>
    <w:rsid w:val="00C671DF"/>
    <w:rsid w:val="00C678E8"/>
    <w:rsid w:val="00C73930"/>
    <w:rsid w:val="00C762E7"/>
    <w:rsid w:val="00C76F5B"/>
    <w:rsid w:val="00C81C9B"/>
    <w:rsid w:val="00C82BA1"/>
    <w:rsid w:val="00C9219D"/>
    <w:rsid w:val="00C9498F"/>
    <w:rsid w:val="00C9602F"/>
    <w:rsid w:val="00CA0C27"/>
    <w:rsid w:val="00CA0F70"/>
    <w:rsid w:val="00CA5562"/>
    <w:rsid w:val="00CA7C94"/>
    <w:rsid w:val="00CB6C96"/>
    <w:rsid w:val="00CB78D8"/>
    <w:rsid w:val="00CC0FEC"/>
    <w:rsid w:val="00CC49F3"/>
    <w:rsid w:val="00CD36B3"/>
    <w:rsid w:val="00CD6E55"/>
    <w:rsid w:val="00CE061B"/>
    <w:rsid w:val="00CE590C"/>
    <w:rsid w:val="00CE60CE"/>
    <w:rsid w:val="00CF5B0F"/>
    <w:rsid w:val="00CF72F5"/>
    <w:rsid w:val="00D11274"/>
    <w:rsid w:val="00D15F39"/>
    <w:rsid w:val="00D16733"/>
    <w:rsid w:val="00D252E4"/>
    <w:rsid w:val="00D256C0"/>
    <w:rsid w:val="00D352B3"/>
    <w:rsid w:val="00D36CE9"/>
    <w:rsid w:val="00D402F6"/>
    <w:rsid w:val="00D45ED3"/>
    <w:rsid w:val="00D47452"/>
    <w:rsid w:val="00D47C35"/>
    <w:rsid w:val="00D52B88"/>
    <w:rsid w:val="00D6095F"/>
    <w:rsid w:val="00D62EB4"/>
    <w:rsid w:val="00D63340"/>
    <w:rsid w:val="00D65E93"/>
    <w:rsid w:val="00D67257"/>
    <w:rsid w:val="00D731B0"/>
    <w:rsid w:val="00D741A4"/>
    <w:rsid w:val="00D80F00"/>
    <w:rsid w:val="00D85301"/>
    <w:rsid w:val="00D874F4"/>
    <w:rsid w:val="00D908C4"/>
    <w:rsid w:val="00D908E2"/>
    <w:rsid w:val="00D925F8"/>
    <w:rsid w:val="00D9273B"/>
    <w:rsid w:val="00D93B01"/>
    <w:rsid w:val="00D944CF"/>
    <w:rsid w:val="00DA1ECB"/>
    <w:rsid w:val="00DB3632"/>
    <w:rsid w:val="00DB5D6C"/>
    <w:rsid w:val="00DB7EFF"/>
    <w:rsid w:val="00DC25A9"/>
    <w:rsid w:val="00DC55A2"/>
    <w:rsid w:val="00DC657E"/>
    <w:rsid w:val="00DD4A7A"/>
    <w:rsid w:val="00DE3EBF"/>
    <w:rsid w:val="00DF0D65"/>
    <w:rsid w:val="00E00066"/>
    <w:rsid w:val="00E12C69"/>
    <w:rsid w:val="00E14911"/>
    <w:rsid w:val="00E252A3"/>
    <w:rsid w:val="00E25F9B"/>
    <w:rsid w:val="00E26333"/>
    <w:rsid w:val="00E27F4D"/>
    <w:rsid w:val="00E32B60"/>
    <w:rsid w:val="00E36046"/>
    <w:rsid w:val="00E41F16"/>
    <w:rsid w:val="00E44C5D"/>
    <w:rsid w:val="00E46A43"/>
    <w:rsid w:val="00E529EB"/>
    <w:rsid w:val="00E53FDC"/>
    <w:rsid w:val="00E57137"/>
    <w:rsid w:val="00E60A54"/>
    <w:rsid w:val="00E61FE6"/>
    <w:rsid w:val="00E71DCE"/>
    <w:rsid w:val="00E75A4B"/>
    <w:rsid w:val="00E86E22"/>
    <w:rsid w:val="00E90536"/>
    <w:rsid w:val="00E918B2"/>
    <w:rsid w:val="00E9375A"/>
    <w:rsid w:val="00EA0C46"/>
    <w:rsid w:val="00ED14D0"/>
    <w:rsid w:val="00ED186E"/>
    <w:rsid w:val="00ED249A"/>
    <w:rsid w:val="00EE17E4"/>
    <w:rsid w:val="00EE31E7"/>
    <w:rsid w:val="00EF1A84"/>
    <w:rsid w:val="00EF53AA"/>
    <w:rsid w:val="00EF57B0"/>
    <w:rsid w:val="00F02122"/>
    <w:rsid w:val="00F0550A"/>
    <w:rsid w:val="00F11A63"/>
    <w:rsid w:val="00F130BA"/>
    <w:rsid w:val="00F1509C"/>
    <w:rsid w:val="00F3505D"/>
    <w:rsid w:val="00F43BAE"/>
    <w:rsid w:val="00F43FF1"/>
    <w:rsid w:val="00F47982"/>
    <w:rsid w:val="00F50225"/>
    <w:rsid w:val="00F506E2"/>
    <w:rsid w:val="00F52636"/>
    <w:rsid w:val="00F54FA1"/>
    <w:rsid w:val="00F55582"/>
    <w:rsid w:val="00F568A8"/>
    <w:rsid w:val="00F647DB"/>
    <w:rsid w:val="00F6480F"/>
    <w:rsid w:val="00F7115E"/>
    <w:rsid w:val="00F74D16"/>
    <w:rsid w:val="00F75800"/>
    <w:rsid w:val="00F759A8"/>
    <w:rsid w:val="00F85613"/>
    <w:rsid w:val="00F9128D"/>
    <w:rsid w:val="00F9170F"/>
    <w:rsid w:val="00F95E5E"/>
    <w:rsid w:val="00FA351A"/>
    <w:rsid w:val="00FB213B"/>
    <w:rsid w:val="00FB3F51"/>
    <w:rsid w:val="00FB5B57"/>
    <w:rsid w:val="00FC0204"/>
    <w:rsid w:val="00FD746F"/>
    <w:rsid w:val="00FD7919"/>
    <w:rsid w:val="00FE4AF9"/>
    <w:rsid w:val="00FE6D34"/>
    <w:rsid w:val="00FF1C3F"/>
    <w:rsid w:val="00FF5D5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D96B0"/>
  <w15:chartTrackingRefBased/>
  <w15:docId w15:val="{1E148E2B-8F4F-4067-9DE8-EB1B54BFF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A43"/>
    <w:rPr>
      <w:rFonts w:ascii="Times New Roman" w:hAnsi="Times New Roman"/>
      <w:sz w:val="28"/>
    </w:rPr>
  </w:style>
  <w:style w:type="paragraph" w:styleId="Heading1">
    <w:name w:val="heading 1"/>
    <w:basedOn w:val="Normal"/>
    <w:next w:val="Normal"/>
    <w:link w:val="Heading1Char"/>
    <w:uiPriority w:val="9"/>
    <w:qFormat/>
    <w:rsid w:val="00AD60DB"/>
    <w:pPr>
      <w:keepNext/>
      <w:keepLines/>
      <w:spacing w:before="360" w:after="80"/>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C9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02F"/>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960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0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0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0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0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0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0DB"/>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rsid w:val="00C960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0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0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0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0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0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0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02F"/>
    <w:rPr>
      <w:rFonts w:eastAsiaTheme="majorEastAsia" w:cstheme="majorBidi"/>
      <w:color w:val="272727" w:themeColor="text1" w:themeTint="D8"/>
    </w:rPr>
  </w:style>
  <w:style w:type="paragraph" w:styleId="Title">
    <w:name w:val="Title"/>
    <w:basedOn w:val="Normal"/>
    <w:next w:val="Normal"/>
    <w:link w:val="TitleChar"/>
    <w:uiPriority w:val="10"/>
    <w:qFormat/>
    <w:rsid w:val="00C9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0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02F"/>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960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02F"/>
    <w:pPr>
      <w:spacing w:before="160"/>
      <w:jc w:val="center"/>
    </w:pPr>
    <w:rPr>
      <w:i/>
      <w:iCs/>
      <w:color w:val="404040" w:themeColor="text1" w:themeTint="BF"/>
    </w:rPr>
  </w:style>
  <w:style w:type="character" w:customStyle="1" w:styleId="QuoteChar">
    <w:name w:val="Quote Char"/>
    <w:basedOn w:val="DefaultParagraphFont"/>
    <w:link w:val="Quote"/>
    <w:uiPriority w:val="29"/>
    <w:rsid w:val="00C9602F"/>
    <w:rPr>
      <w:i/>
      <w:iCs/>
      <w:color w:val="404040" w:themeColor="text1" w:themeTint="BF"/>
    </w:rPr>
  </w:style>
  <w:style w:type="paragraph" w:styleId="ListParagraph">
    <w:name w:val="List Paragraph"/>
    <w:basedOn w:val="Normal"/>
    <w:uiPriority w:val="34"/>
    <w:qFormat/>
    <w:rsid w:val="00C9602F"/>
    <w:pPr>
      <w:ind w:left="720"/>
      <w:contextualSpacing/>
    </w:pPr>
  </w:style>
  <w:style w:type="character" w:styleId="IntenseEmphasis">
    <w:name w:val="Intense Emphasis"/>
    <w:basedOn w:val="DefaultParagraphFont"/>
    <w:uiPriority w:val="21"/>
    <w:qFormat/>
    <w:rsid w:val="00C9602F"/>
    <w:rPr>
      <w:i/>
      <w:iCs/>
      <w:color w:val="0F4761" w:themeColor="accent1" w:themeShade="BF"/>
    </w:rPr>
  </w:style>
  <w:style w:type="paragraph" w:styleId="IntenseQuote">
    <w:name w:val="Intense Quote"/>
    <w:basedOn w:val="Normal"/>
    <w:next w:val="Normal"/>
    <w:link w:val="IntenseQuoteChar"/>
    <w:uiPriority w:val="30"/>
    <w:qFormat/>
    <w:rsid w:val="00C9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02F"/>
    <w:rPr>
      <w:i/>
      <w:iCs/>
      <w:color w:val="0F4761" w:themeColor="accent1" w:themeShade="BF"/>
    </w:rPr>
  </w:style>
  <w:style w:type="character" w:styleId="IntenseReference">
    <w:name w:val="Intense Reference"/>
    <w:basedOn w:val="DefaultParagraphFont"/>
    <w:uiPriority w:val="32"/>
    <w:qFormat/>
    <w:rsid w:val="00C9602F"/>
    <w:rPr>
      <w:b/>
      <w:bCs/>
      <w:smallCaps/>
      <w:color w:val="0F4761" w:themeColor="accent1" w:themeShade="BF"/>
      <w:spacing w:val="5"/>
    </w:rPr>
  </w:style>
  <w:style w:type="paragraph" w:styleId="TOCHeading">
    <w:name w:val="TOC Heading"/>
    <w:basedOn w:val="Heading1"/>
    <w:next w:val="Normal"/>
    <w:uiPriority w:val="39"/>
    <w:unhideWhenUsed/>
    <w:qFormat/>
    <w:rsid w:val="00174691"/>
    <w:pPr>
      <w:spacing w:before="240" w:after="0" w:line="259" w:lineRule="auto"/>
      <w:outlineLvl w:val="9"/>
    </w:pPr>
    <w:rPr>
      <w:rFonts w:asciiTheme="majorHAnsi" w:hAnsiTheme="majorHAnsi"/>
      <w:b w:val="0"/>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174691"/>
    <w:pPr>
      <w:spacing w:after="100"/>
    </w:pPr>
  </w:style>
  <w:style w:type="character" w:styleId="Hyperlink">
    <w:name w:val="Hyperlink"/>
    <w:basedOn w:val="DefaultParagraphFont"/>
    <w:uiPriority w:val="99"/>
    <w:unhideWhenUsed/>
    <w:rsid w:val="00174691"/>
    <w:rPr>
      <w:color w:val="467886" w:themeColor="hyperlink"/>
      <w:u w:val="single"/>
    </w:rPr>
  </w:style>
  <w:style w:type="paragraph" w:styleId="Header">
    <w:name w:val="header"/>
    <w:basedOn w:val="Normal"/>
    <w:link w:val="HeaderChar"/>
    <w:uiPriority w:val="99"/>
    <w:unhideWhenUsed/>
    <w:rsid w:val="006851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515E"/>
  </w:style>
  <w:style w:type="paragraph" w:styleId="Footer">
    <w:name w:val="footer"/>
    <w:basedOn w:val="Normal"/>
    <w:link w:val="FooterChar"/>
    <w:uiPriority w:val="99"/>
    <w:unhideWhenUsed/>
    <w:rsid w:val="006851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515E"/>
  </w:style>
  <w:style w:type="table" w:styleId="TableGrid">
    <w:name w:val="Table Grid"/>
    <w:basedOn w:val="TableNormal"/>
    <w:uiPriority w:val="39"/>
    <w:rsid w:val="00C76F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C38C8"/>
    <w:rPr>
      <w:color w:val="605E5C"/>
      <w:shd w:val="clear" w:color="auto" w:fill="E1DFDD"/>
    </w:rPr>
  </w:style>
  <w:style w:type="character" w:styleId="Strong">
    <w:name w:val="Strong"/>
    <w:basedOn w:val="DefaultParagraphFont"/>
    <w:uiPriority w:val="22"/>
    <w:qFormat/>
    <w:rsid w:val="0074582D"/>
    <w:rPr>
      <w:b/>
      <w:bCs/>
    </w:rPr>
  </w:style>
  <w:style w:type="character" w:styleId="FollowedHyperlink">
    <w:name w:val="FollowedHyperlink"/>
    <w:basedOn w:val="DefaultParagraphFont"/>
    <w:uiPriority w:val="99"/>
    <w:semiHidden/>
    <w:unhideWhenUsed/>
    <w:rsid w:val="00810735"/>
    <w:rPr>
      <w:color w:val="96607D" w:themeColor="followedHyperlink"/>
      <w:u w:val="single"/>
    </w:rPr>
  </w:style>
  <w:style w:type="paragraph" w:styleId="NormalWeb">
    <w:name w:val="Normal (Web)"/>
    <w:basedOn w:val="Normal"/>
    <w:uiPriority w:val="99"/>
    <w:unhideWhenUsed/>
    <w:rsid w:val="00AA00F4"/>
    <w:rPr>
      <w:rFonts w:cs="Times New Roman"/>
      <w:sz w:val="24"/>
    </w:rPr>
  </w:style>
  <w:style w:type="paragraph" w:styleId="BodyText">
    <w:name w:val="Body Text"/>
    <w:basedOn w:val="Normal"/>
    <w:link w:val="BodyTextChar"/>
    <w:uiPriority w:val="1"/>
    <w:qFormat/>
    <w:rsid w:val="00C227B2"/>
    <w:pPr>
      <w:widowControl w:val="0"/>
      <w:autoSpaceDE w:val="0"/>
      <w:autoSpaceDN w:val="0"/>
      <w:spacing w:after="0" w:line="240" w:lineRule="auto"/>
      <w:ind w:left="23"/>
    </w:pPr>
    <w:rPr>
      <w:rFonts w:eastAsia="Times New Roman" w:cs="Times New Roman"/>
      <w:kern w:val="0"/>
      <w:szCs w:val="28"/>
      <w:lang w:val="en-US" w:eastAsia="en-US"/>
      <w14:ligatures w14:val="none"/>
    </w:rPr>
  </w:style>
  <w:style w:type="character" w:customStyle="1" w:styleId="BodyTextChar">
    <w:name w:val="Body Text Char"/>
    <w:basedOn w:val="DefaultParagraphFont"/>
    <w:link w:val="BodyText"/>
    <w:uiPriority w:val="1"/>
    <w:rsid w:val="00C227B2"/>
    <w:rPr>
      <w:rFonts w:ascii="Times New Roman" w:eastAsia="Times New Roman" w:hAnsi="Times New Roman" w:cs="Times New Roman"/>
      <w:kern w:val="0"/>
      <w:sz w:val="28"/>
      <w:szCs w:val="28"/>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igital-strategy.ec.europa.eu/en/news/commission-fines-x-eu120-million-under-digital-services-ac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hatgpt.com/share/6ac52092-d9fc-83ec-a168-e4bbbd7b8a86"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25227DB7A700408C3578E5C5406A50" ma:contentTypeVersion="5" ma:contentTypeDescription="Create a new document." ma:contentTypeScope="" ma:versionID="1a86fff16cde3337d7ddc193fdde9a9c">
  <xsd:schema xmlns:xsd="http://www.w3.org/2001/XMLSchema" xmlns:xs="http://www.w3.org/2001/XMLSchema" xmlns:p="http://schemas.microsoft.com/office/2006/metadata/properties" xmlns:ns3="7ec8915d-210e-4f17-8e09-61cc4b79e7b5" targetNamespace="http://schemas.microsoft.com/office/2006/metadata/properties" ma:root="true" ma:fieldsID="611f715eeb8315929de310b40d20f728" ns3:_="">
    <xsd:import namespace="7ec8915d-210e-4f17-8e09-61cc4b79e7b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c8915d-210e-4f17-8e09-61cc4b79e7b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c8915d-210e-4f17-8e09-61cc4b79e7b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F2471-4EA4-40CD-A64D-1BD6396953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c8915d-210e-4f17-8e09-61cc4b79e7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442E9CB-95B8-4109-889F-49DE5B28223E}">
  <ds:schemaRefs>
    <ds:schemaRef ds:uri="http://schemas.microsoft.com/sharepoint/v3/contenttype/forms"/>
  </ds:schemaRefs>
</ds:datastoreItem>
</file>

<file path=customXml/itemProps3.xml><?xml version="1.0" encoding="utf-8"?>
<ds:datastoreItem xmlns:ds="http://schemas.openxmlformats.org/officeDocument/2006/customXml" ds:itemID="{D7D231EA-1976-4B6E-AB5C-88AFC0241154}">
  <ds:schemaRefs>
    <ds:schemaRef ds:uri="http://schemas.microsoft.com/office/2006/metadata/properties"/>
    <ds:schemaRef ds:uri="http://schemas.microsoft.com/office/infopath/2007/PartnerControls"/>
    <ds:schemaRef ds:uri="7ec8915d-210e-4f17-8e09-61cc4b79e7b5"/>
  </ds:schemaRefs>
</ds:datastoreItem>
</file>

<file path=customXml/itemProps4.xml><?xml version="1.0" encoding="utf-8"?>
<ds:datastoreItem xmlns:ds="http://schemas.openxmlformats.org/officeDocument/2006/customXml" ds:itemID="{5504BEE7-3839-49B1-A21B-3B776E728A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TotalTime>
  <Pages>16</Pages>
  <Words>4591</Words>
  <Characters>26170</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 Ming TANG</dc:creator>
  <cp:keywords/>
  <dc:description/>
  <cp:lastModifiedBy>Hui Ming Tang</cp:lastModifiedBy>
  <cp:revision>448</cp:revision>
  <dcterms:created xsi:type="dcterms:W3CDTF">2026-09-16T08:57:00Z</dcterms:created>
  <dcterms:modified xsi:type="dcterms:W3CDTF">2026-10-10T14:10:00Z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c7410a13-7f17-4bf5-a7c0-933da57819c6</vt:lpwstr>
  </property>
  <property fmtid="{D5CDD505-2E9C-101B-9397-08002B2CF9AE}" pid="3" name="ContentTypeId">
    <vt:lpwstr>0x0101008D25227DB7A700408C3578E5C5406A50</vt:lpwstr>
  </property>
</Properties>
</file>