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Orchestra 用户协议</w:t>
      </w:r>
    </w:p>
    <w:p>
      <w:pPr>
        <w:pStyle w:val="Subtitle"/>
      </w:pPr>
      <w:r>
        <w:t>版本 V1.0</w:t>
      </w:r>
    </w:p>
    <w:p>
      <w:r>
        <w:t>更新日期：【待填写】　　生效日期：【待填写】</w:t>
      </w:r>
    </w:p>
    <w:p>
      <w:r>
        <w:t>本协议由您与【运营主体全称】（以下简称“我们”）订立，适用于 Orchestra 的账号、企业协作、工作流生产、待办处理、统计及资产管理服务。运营地址：【待填写】；服务网址：【待填写】；客服及投诉邮箱：【待填写】。</w:t>
      </w:r>
    </w:p>
    <w:p>
      <w:r/>
      <w:r>
        <w:rPr>
          <w:b/>
        </w:rPr>
        <w:t>请重点阅读企业权限、素材及生成内容权利、AI 标识、费用、责任承担、服务终止和争议解决条款。</w:t>
      </w:r>
      <w:r>
        <w:t>如有疑问，请先联系我们。您通过勾选同意并完成注册或其他明确确认操作接受本协议；仅浏览本页面不视为同意。个人信息处理另见《Orchestra 隐私政策》，本协议不替代依法需要取得的单独同意。</w:t>
      </w:r>
    </w:p>
    <w:p>
      <w:pPr>
        <w:pStyle w:val="Heading1"/>
      </w:pPr>
      <w:r>
        <w:t>一 服务范围</w:t>
      </w:r>
    </w:p>
    <w:p>
      <w:r>
        <w:t>1.1 Orchestra 提供内容生产与团队协作工具，包括企业创建和选择、成员邀请及角色管理、项目和生产计划、工作流及节点配置、人员分配、任务执行、提交与打回、运行与人效统计，以及文本、图片、音频素材和组合作品的管理。歌词生成、歌曲生成、音频处理及音色转换等能力，以实际向您开放的功能为限。</w:t>
      </w:r>
    </w:p>
    <w:p>
      <w:r>
        <w:t>1.2 “企业”或“团队”指系统中的协作空间，不代表我们已核验其工商登记或成员劳动关系。“节点任务”指工作流中的处理环节，“运行”指一次工作流执行或依页面口径记录的节点执行。任务数量、运行次数、人效指标与计费数量并不当然相同。</w:t>
      </w:r>
    </w:p>
    <w:p>
      <w:r>
        <w:t>1.3 服务可由我们或经披露的第三方技术服务商提供。涉及额外费用、数据接收方、使用限制或商业授权限制的功能，将在开通或使用前向您说明。第三方参与不免除我们依法应承担的责任。</w:t>
      </w:r>
    </w:p>
    <w:p>
      <w:r>
        <w:t>1.4 页面明确标注为“交互演示”的功能仅供体验。当前演示的账号验证、验证码、邀请和付费入口不代表真实服务已开通；演示密码不保存，验证码不发送真实短信。部分资料保存在浏览器本地，不构成生产数据备份。请勿在演示中输入真实密码、商业秘密或未经授权的个人信息。</w:t>
      </w:r>
    </w:p>
    <w:p>
      <w:pPr>
        <w:pStyle w:val="Heading1"/>
      </w:pPr>
      <w:r>
        <w:t>二 账号注册与使用</w:t>
      </w:r>
    </w:p>
    <w:p>
      <w:r>
        <w:t>2.1 注册、登录及修改密码使用手机号。注册及修改密码需按页面完成验证码验证，设置并确认密码；注册不要求填写邀请码。您应使用有权使用的手机号，保证必要资料准确，并在号码变更或停用时及时更新。</w:t>
      </w:r>
    </w:p>
    <w:p>
      <w:r>
        <w:t>2.2 您应具备与使用服务相适应的民事行为能力；代表企业操作时，应取得相应授权。未成年人应在监护人知情指导下使用与其年龄相适应的功能；涉及依法需由监护人同意的事项，应先取得有效同意。</w:t>
      </w:r>
    </w:p>
    <w:p>
      <w:r>
        <w:t>2.3 请妥善保管账号、密码与验证码，不得买卖、出租账号或冒用他人身份注册。发现冒用、泄露或异常操作时，请及时修改密码并联系我们。我们将协助核验和处置，责任根据双方过错及适用法律确定。</w:t>
      </w:r>
    </w:p>
    <w:p>
      <w:r>
        <w:t>2.4 退出登录不等于注销账号，也不会自动删除已保存的资产和业务记录。注销和个人信息删除按本协议第十条及《隐私政策》办理。</w:t>
      </w:r>
    </w:p>
    <w:p>
      <w:pPr>
        <w:pStyle w:val="Heading1"/>
      </w:pPr>
      <w:r>
        <w:t>三 企业选择与成员协作</w:t>
      </w:r>
    </w:p>
    <w:p>
      <w:r>
        <w:t>3.1 账号属于多个企业时，您需选择一个企业进入对应工作空间；没有可登录企业时，可在企业选择页新建企业后进入系统。创建企业需填写企业名称，且不得冒用他人身份或侵犯他人权利。</w:t>
      </w:r>
    </w:p>
    <w:p>
      <w:r>
        <w:t>3.2 有权限的成员可以按手机号查询被邀请人的用户名、昵称并发出邀请。邀请人应确保手机号来源合法，仅为真实协作需要查询与邀请，不得批量探测账号、抓取用户资料或骚扰他人。查询展示及邀请的数据规则见《隐私政策》。</w:t>
      </w:r>
    </w:p>
    <w:p>
      <w:r>
        <w:t>3.3 管理员可在被授权范围内管理成员、角色、项目、任务和团队资产。管理员权限不能替代个人信息处理的合法依据，也不当然赋予管理员查看个人未共享资产、取得素材著作权或使用他人声音的权利。</w:t>
      </w:r>
    </w:p>
    <w:p>
      <w:r>
        <w:t>3.4 您上传至团队资产库、提交到项目或作为工作流输入输出共享的内容，可由具备相应权限的成员访问。</w:t>
      </w:r>
      <w:r>
        <w:rPr>
          <w:b/>
        </w:rPr>
        <w:t>个人资产库与团队资产库的范围不同；移动、共享或提交前，请核对当前企业和可见对象。</w:t>
      </w:r>
      <w:r>
        <w:t>个人库与企业空间的绑定方式、管理员特别访问权限及离开企业后的访问与迁移规则：【待确认并与隐私政策保持一致】。</w:t>
      </w:r>
    </w:p>
    <w:p>
      <w:r>
        <w:t>3.5 离开企业、被移出企业、转移管理员权限或解散企业前，应在合法授权范围内办理工作交接与资料导出。企业内部作品归属、报酬与交付由相关权利人依法约定，不能仅依据系统角色或上传者身份认定。我们将依法处理个人信息权利请求。</w:t>
      </w:r>
    </w:p>
    <w:p>
      <w:pPr>
        <w:pStyle w:val="Heading1"/>
      </w:pPr>
      <w:r>
        <w:t>四 生产运行与待办处理</w:t>
      </w:r>
    </w:p>
    <w:p>
      <w:r>
        <w:t>4.1 您可启动工作流、分配节点任务并查看运行状态。人工节点需按页面要求处理或确认；自动节点以实际执行记录为准。修改分配、重新运行或提交内容前，请核对项目、计划、节点和人员。</w:t>
      </w:r>
    </w:p>
    <w:p>
      <w:r>
        <w:t>4.2 有权限的人员可将任务打回至可选节点，并填写打回备注。系统可以记录打回人、时间、目标节点、原因与次数，供相关成员追溯。备注应与工作相关，避免侮辱性评价及无关的隐私、健康或家庭信息。</w:t>
      </w:r>
    </w:p>
    <w:p>
      <w:r>
        <w:t>4.3 运行统计用于查看实际节点执行及结果；重新执行可以产生新记录。人效统计按任务或参与的工作流运行去重汇总，不能将多次重试直接当作多个完成任务。统计结果不能代替对工作质量、劳动报酬或人事决定的独立核实，数据错误可申请核查。</w:t>
      </w:r>
    </w:p>
    <w:p>
      <w:r>
        <w:t>4.4 运行完成后，可按页面规则选择资源组成作品。资源数量上限、同一作品内去重及继续组合规则，以操作界面明确说明为准。组合、保存或下载不会扩大原资源的许可范围，也不自动完成发行、版权登记或第三方授权。</w:t>
      </w:r>
    </w:p>
    <w:p>
      <w:pPr>
        <w:pStyle w:val="Heading1"/>
      </w:pPr>
      <w:r>
        <w:t>五 素材权利与使用许可</w:t>
      </w:r>
    </w:p>
    <w:p>
      <w:r>
        <w:t>5.1 您可在个人或团队资产库中创建文件夹及文本、上传素材、预览试听、移动、下载、重命名或删除资料。文件大小和目录层级限制以页面提示为准。拖拽与菜单移动具有相同的目录调整效果；共享范围变化应遵守相应权限规则。</w:t>
      </w:r>
    </w:p>
    <w:p>
      <w:r>
        <w:t>5.2 您应对参考歌词、参考歌曲、录音、图片、提示词等内容拥有合法权利，或取得涵盖加工、生成、存储、共享和拟定用途的必要授权。</w:t>
      </w:r>
      <w:r>
        <w:rPr>
          <w:b/>
        </w:rPr>
        <w:t>拥有音频文件或购买收听服务，不当然意味着拥有改编、翻唱、训练、声音合成或商业发行的权利。</w:t>
      </w:r>
      <w:r/>
    </w:p>
    <w:p>
      <w:r>
        <w:t>5.3 使用涉及特定自然人声音、肖像或生物识别信息的功能时，应依法告知该个人并取得必要授权；涉及人声等生物识别信息编辑的，应取得其单独同意。不得未经许可仿冒他人声音、身份或制作使公众误认的内容。著作权与声音、肖像授权应分别核实。</w:t>
      </w:r>
    </w:p>
    <w:p>
      <w:r>
        <w:t>5.4 原始内容的权利不会因上传而自动转让给我们。为执行您请求的服务，您授予我们在必要范围内处理、存储、复制、转换格式并向您指定协作者展示内容的非独占许可；向受托服务商提供内容，限于完成相同服务所必需的范围。</w:t>
      </w:r>
    </w:p>
    <w:p>
      <w:r>
        <w:t>5.5 上述许可不包含将您的未公开内容用于公开展示、广告宣传、出售或通用模型训练的概括授权。相关用途需另行具备合法依据并履行告知及授权程序。删除或终止服务后的处理按《隐私政策》及法律执行。</w:t>
      </w:r>
    </w:p>
    <w:p>
      <w:r>
        <w:t>5.6 AI 输出是否构成作品、权利归属和可否商用，应结合人工创作投入、输入素材授权、模型条款及法律判断。除另有合法有效约定外，我们不因提供工具当然取得您依法享有的创作成果权利，也不保证每项输出均可独占、登记版权或直接商用。</w:t>
      </w:r>
    </w:p>
    <w:p>
      <w:pPr>
        <w:pStyle w:val="Heading1"/>
      </w:pPr>
      <w:r>
        <w:t>六 AI 输出与生成合成标识</w:t>
      </w:r>
    </w:p>
    <w:p>
      <w:r>
        <w:t>6.1 AI 输出可能存在事实错误、风格偏差、相似表达、重复旋律或音频瑕疵，不同用户可能获得相似结果。您应在提交、发布、交付或商用前进行合理审查；我们依法承担自身服务与内容治理义务。</w:t>
      </w:r>
    </w:p>
    <w:p>
      <w:r>
        <w:t>6.2 在适用的生成合成场景中，我们依法添加显式和隐式标识。文本可在内容附近或适当位置提示“AI 生成”；音频可在播放界面显著提示，并按要求在音频适当位置加入语音或节奏提示；图片在适当位置添加可感知标识。下载、复制及导出文件应保留法定标识。具体上线样式及位置：【待确认】。</w:t>
      </w:r>
    </w:p>
    <w:p>
      <w:r>
        <w:t>6.3 隐式标识在文件元数据中记录生成合成属性、服务提供者名称或编码、内容编号等必要信息，按适用规则和强制性标准执行。</w:t>
      </w:r>
      <w:r>
        <w:rPr>
          <w:b/>
        </w:rPr>
        <w:t>您不得恶意删除、篡改、伪造或隐匿标识；在网络平台公开发布生成合成内容时，应主动声明并使用相应标识功能。</w:t>
      </w:r>
      <w:r>
        <w:t>不得将生成结果冒充真实记录或他人真实演唱。</w:t>
      </w:r>
    </w:p>
    <w:p>
      <w:r>
        <w:t>6.4 如另行开放不含显式标识的导出服务，我们将在提供前单独说明申请条件、后续标识义务、使用责任及依法保存相关日志的规则。未开放该服务，不代表您可自行去除标识。</w:t>
      </w:r>
    </w:p>
    <w:p>
      <w:pPr>
        <w:pStyle w:val="Heading1"/>
      </w:pPr>
      <w:r>
        <w:t>七 使用规范与投诉处理</w:t>
      </w:r>
    </w:p>
    <w:p>
      <w:r>
        <w:t>7.1 不得利用服务制作、传播法律禁止的内容，实施诈骗、侵权、侮辱诽谤、歧视、色情或危害国家安全和公共利益的行为；不得非法处理他人个人信息或商业秘密，绕过权限访问其他企业数据，攻击系统或恶意消耗计算资源。</w:t>
      </w:r>
    </w:p>
    <w:p>
      <w:r>
        <w:t>7.2 如有合理依据表明内容或行为违法、侵权或严重影响服务安全，我们可依法提示修改、停止生成、限制相关内容访问或采取必要的账号处置，并在法律允许范围内说明原因和申诉方式。措施应与风险程度相适应，并尽量减少对无关功能的影响。</w:t>
      </w:r>
    </w:p>
    <w:p>
      <w:r>
        <w:t>7.3 您可通过客服及投诉邮箱提交内容位置、事实说明与必要证明材料，不必提供无关敏感信息。我们核验后及时处理并反馈；需要补充材料时说明必要性。具体受理及反馈时限：【待填写】。对结果有异议可申请复核或依法寻求救济。</w:t>
      </w:r>
    </w:p>
    <w:p>
      <w:pPr>
        <w:pStyle w:val="Heading1"/>
      </w:pPr>
      <w:r>
        <w:t>八 积分会员与费用</w:t>
      </w:r>
    </w:p>
    <w:p>
      <w:r>
        <w:t>8.1 仅在真实付费服务已开放、价格规则明确展示且您确认购买后，才产生支付义务。购买前将说明内容、费用、有效期、积分用途及消耗规则、退款路径和发票安排。演示数字不构成实际余额或账单。</w:t>
      </w:r>
    </w:p>
    <w:p>
      <w:r>
        <w:t xml:space="preserve">8.2 </w:t>
      </w:r>
      <w:r>
        <w:rPr>
          <w:b/>
        </w:rPr>
        <w:t>节点运行次数不直接等于收费接口次数或费用。</w:t>
      </w:r>
      <w:r>
        <w:t>重试、失败运行和打回重做是否消耗积分及如何退还，应事先说明；未经明确告知和确认，不得将统计次数直接换算为应付金额。</w:t>
      </w:r>
    </w:p>
    <w:p>
      <w:r>
        <w:t>8.3 退款、未履行部分处理和故障纠错，依适用法律和购买时明确的有效约定执行，不以“数字商品一律不退”等条款排除法定权利。具体计费及退款规则：【待填写或链接至已公布规则】。</w:t>
      </w:r>
    </w:p>
    <w:p>
      <w:r>
        <w:t>8.4 如提供自动续费，应在开通前由您明确选择，在续费前依法显著提醒，并提供便捷取消方式。未明确开通的不应自动扣款。企业采购可另行约定结算与交付，但不得减损个人依法享有的权益。</w:t>
      </w:r>
    </w:p>
    <w:p>
      <w:pPr>
        <w:pStyle w:val="Heading1"/>
      </w:pPr>
      <w:r>
        <w:t>九 服务保障与责任</w:t>
      </w:r>
    </w:p>
    <w:p>
      <w:r>
        <w:t>9.1 我们依法采取合理措施保障服务安全和稳定。计划维护、重大调整或停止服务时，将按影响程度提前通知，提供合理的资料导出及未履行付费服务处理安排；紧急事件可先采取必要措施，再及时说明。</w:t>
      </w:r>
    </w:p>
    <w:p>
      <w:r>
        <w:t>9.2 网络故障、第三方异常、设备或操作问题可能影响执行结果。我们将区分原因，采取合理的恢复与纠错措施。建议对重要资料保留独立备份；该建议不免除我们在安全、数据保护及合同履行方面的责任。</w:t>
      </w:r>
    </w:p>
    <w:p>
      <w:r>
        <w:t>9.3 双方因违约或违法造成损害的，依法承担责任。本协议不免除故意、重大过失、造成他人人身损害或其他法律禁止免责情形下的责任，也不以第三方提供服务为由一概免责。</w:t>
      </w:r>
    </w:p>
    <w:p>
      <w:pPr>
        <w:pStyle w:val="Heading1"/>
      </w:pPr>
      <w:r>
        <w:t>十 终止使用与账号注销</w:t>
      </w:r>
    </w:p>
    <w:p>
      <w:r>
        <w:t>10.1 您可停止使用、退出登录，或通过【注销入口或客服受理方式待填写】申请注销。我们将进行与风险相称的身份核验，说明未结事项及处理方法，不以不合理条件阻碍注销。</w:t>
      </w:r>
    </w:p>
    <w:p>
      <w:r>
        <w:t>10.2 注销前可在权限范围内导出资料和作品，并处理企业管理员交接、进行中任务及付费订单。合理交接不应成为无限期拒绝注销或保留无关个人信息的理由。</w:t>
      </w:r>
    </w:p>
    <w:p>
      <w:r>
        <w:t>10.3 注销账号、退出团队与删除团队业务内容是不同操作。涉及其他成员权益或法定留存要求的记录，应在必要范围内处理；能够解除个人关联的，应依法删除或匿名化。未届满法定保存期限等情形按《隐私政策》处理。</w:t>
      </w:r>
    </w:p>
    <w:p>
      <w:r>
        <w:t>10.4 服务终止后，依法应继续有效的权利保护、保密、结算、责任及争议处理条款仍在必要范围内有效。</w:t>
      </w:r>
    </w:p>
    <w:p>
      <w:pPr>
        <w:pStyle w:val="Heading1"/>
      </w:pPr>
      <w:r>
        <w:t>十一 协议变更与争议解决</w:t>
      </w:r>
    </w:p>
    <w:p>
      <w:r>
        <w:t>11.1 实质变更将通过页面提示或适当通知说明内容与生效时间。涉及新增费用、扩大内容使用范围等重大变化时，将依法取得相应确认；个人信息处理变更另行履行告知与同意程序。不同意变更的，可停止使用相关新服务，既有权利义务依法处理。</w:t>
      </w:r>
    </w:p>
    <w:p>
      <w:r>
        <w:t>11.2 本协议适用中华人民共和国大陆地区法律。争议可先协商；协商不成的，任何一方可向依法有管辖权的人民法院起诉。消费者依法享有的投诉、举报及其他救济途径不受影响。</w:t>
      </w:r>
    </w:p>
    <w:p>
      <w:r>
        <w:t>11.3 个别条款无效不影响其他合法条款。格式条款理解争议依法律规定解释，本协议不赋予我们单方最终解释权。</w:t>
      </w:r>
    </w:p>
    <w:p>
      <w:r>
        <w:t>11.4 运营主体：【待填写】；联系地址：【待填写】；服务及投诉邮箱：【待填写】；隐私事务邮箱：【待填写】。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6" w:lineRule="auto" w:after="120"/>
    </w:pPr>
    <w:rPr>
      <w:rFonts w:ascii="Arial" w:hAnsi="Arial" w:eastAsia="Heiti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Heiti SC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cstheme="majorBidi" w:ascii="Arial" w:hAnsi="Arial" w:eastAsia="Heiti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cstheme="majorBidi" w:ascii="Arial" w:hAnsi="Arial" w:eastAsia="Heiti S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eastAsia="Heiti SC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336" w:lineRule="auto"/>
    </w:pPr>
    <w:rPr>
      <w:rFonts w:ascii="Arial" w:hAnsi="Arial" w:eastAsia="Heiti SC"/>
      <w:b w:val="0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Orchestra 用户协议</dc:title>
  <dc:subject>账号 企业协作 AI 内容生产与资产管理服务规则</dc:subject>
  <dc:creator>Orchestra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