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Arial" w:hAnsi="Arial" w:eastAsia="PingFang SC"/>
          <w:b/>
          <w:color w:val="123B32"/>
          <w:sz w:val="52"/>
        </w:rPr>
        <w:t>信托制世界产品圣经 V1.0</w:t>
      </w:r>
    </w:p>
    <w:p>
      <w:pPr>
        <w:spacing w:before="0" w:after="280" w:line="276" w:lineRule="auto"/>
      </w:pPr>
      <w:r>
        <w:rPr>
          <w:rFonts w:ascii="Arial" w:hAnsi="Arial" w:eastAsia="PingFang SC"/>
          <w:color w:val="60776F"/>
          <w:sz w:val="22"/>
        </w:rPr>
        <w:t>总装配版｜内容来源：产品圣经 01_世界观 至 07_项目规则</w:t>
      </w:r>
    </w:p>
    <w:p>
      <w:pPr>
        <w:spacing w:before="0" w:after="160" w:line="276" w:lineRule="auto"/>
      </w:pPr>
      <w:r>
        <w:rPr>
          <w:rFonts w:ascii="Arial" w:hAnsi="Arial" w:eastAsia="PingFang SC"/>
          <w:color w:val="1F2F2A"/>
          <w:sz w:val="22"/>
        </w:rPr>
        <w:t>本文件为《信托制世界产品圣经 V1.0》总装配版。内容仅整合现有产品圣经文档，不新增规则，不修改既有规则。</w:t>
      </w:r>
    </w:p>
    <w:p>
      <w:pPr>
        <w:spacing w:before="360" w:after="120" w:line="276" w:lineRule="auto"/>
      </w:pPr>
      <w:r>
        <w:rPr>
          <w:rFonts w:ascii="Arial" w:hAnsi="Arial" w:eastAsia="PingFang SC"/>
          <w:b/>
          <w:color w:val="123B32"/>
          <w:sz w:val="40"/>
        </w:rPr>
        <w:t>第一章 项目定位</w:t>
      </w:r>
    </w:p>
    <w:p>
      <w:pPr>
        <w:spacing w:before="0" w:after="160" w:line="276" w:lineRule="auto"/>
      </w:pPr>
      <w:r>
        <w:rPr>
          <w:rFonts w:ascii="Arial" w:hAnsi="Arial" w:eastAsia="PingFang SC"/>
          <w:color w:val="1F2F2A"/>
          <w:sz w:val="22"/>
        </w:rPr>
        <w:t>一、信托制世界定位</w:t>
      </w:r>
    </w:p>
    <w:p>
      <w:pPr>
        <w:spacing w:before="0" w:after="160" w:line="276" w:lineRule="auto"/>
      </w:pPr>
      <w:r>
        <w:rPr>
          <w:rFonts w:ascii="Arial" w:hAnsi="Arial" w:eastAsia="PingFang SC"/>
          <w:color w:val="1F2F2A"/>
          <w:sz w:val="22"/>
        </w:rPr>
        <w:t>信托制世界是所有用户进入信托制生态的共同入口。它不是课程平台、不是物业后台、不是机构官网，也不是单纯的内容资讯站。它是一个以信托制物业服务模式为核心，以认知启蒙、实践理解、角色分流和成长转化为路径的世界化产品。</w:t>
      </w:r>
    </w:p>
    <w:p>
      <w:pPr>
        <w:spacing w:before="0" w:after="160" w:line="276" w:lineRule="auto"/>
      </w:pPr>
      <w:r>
        <w:rPr>
          <w:rFonts w:ascii="Arial" w:hAnsi="Arial" w:eastAsia="PingFang SC"/>
          <w:color w:val="1F2F2A"/>
          <w:sz w:val="22"/>
        </w:rPr>
        <w:t>用户进入信托制世界后，应经历从“看见旧世界问题”到“理解治理结构”再到“选择自己的成长方向”的过程。信托制不是被强行灌输的答案，而是用户在剧情、案例、制度、工具和训练中逐步推导出来的答案。</w:t>
      </w:r>
    </w:p>
    <w:p>
      <w:pPr>
        <w:spacing w:before="0" w:after="80" w:line="276" w:lineRule="auto"/>
        <w:ind w:left="360" w:hanging="173"/>
      </w:pPr>
      <w:r>
        <w:rPr>
          <w:rFonts w:ascii="Arial" w:hAnsi="Arial" w:eastAsia="PingFang SC"/>
          <w:color w:val="1F2F2A"/>
          <w:sz w:val="22"/>
        </w:rPr>
        <w:t>• 对外定位：中国信托制实践入口。</w:t>
      </w:r>
    </w:p>
    <w:p>
      <w:pPr>
        <w:spacing w:before="0" w:after="80" w:line="276" w:lineRule="auto"/>
        <w:ind w:left="360" w:hanging="173"/>
      </w:pPr>
      <w:r>
        <w:rPr>
          <w:rFonts w:ascii="Arial" w:hAnsi="Arial" w:eastAsia="PingFang SC"/>
          <w:color w:val="1F2F2A"/>
          <w:sz w:val="22"/>
        </w:rPr>
        <w:t>• 对用户定位：从治理困境进入信托制理解、资源连接与成长路径的起点。</w:t>
      </w:r>
    </w:p>
    <w:p>
      <w:pPr>
        <w:spacing w:before="0" w:after="80" w:line="276" w:lineRule="auto"/>
        <w:ind w:left="360" w:hanging="173"/>
      </w:pPr>
      <w:r>
        <w:rPr>
          <w:rFonts w:ascii="Arial" w:hAnsi="Arial" w:eastAsia="PingFang SC"/>
          <w:color w:val="1F2F2A"/>
          <w:sz w:val="22"/>
        </w:rPr>
        <w:t>• 对产品定位：Trust World 负责认知、信任和流量；Growth World 负责成长、训练和认证。</w:t>
      </w:r>
    </w:p>
    <w:p>
      <w:pPr>
        <w:spacing w:before="0" w:after="80" w:line="276" w:lineRule="auto"/>
        <w:ind w:left="360" w:hanging="173"/>
      </w:pPr>
      <w:r>
        <w:rPr>
          <w:rFonts w:ascii="Arial" w:hAnsi="Arial" w:eastAsia="PingFang SC"/>
          <w:color w:val="1F2F2A"/>
          <w:sz w:val="22"/>
        </w:rPr>
        <w:t>• 对商业定位：先传播，再成长，最后商业化。</w:t>
      </w:r>
    </w:p>
    <w:p>
      <w:pPr>
        <w:spacing w:before="0" w:after="160" w:line="276" w:lineRule="auto"/>
      </w:pPr>
      <w:r>
        <w:rPr>
          <w:rFonts w:ascii="Arial" w:hAnsi="Arial" w:eastAsia="PingFang SC"/>
          <w:color w:val="1F2F2A"/>
          <w:sz w:val="22"/>
        </w:rPr>
        <w:t>二、世界背景与行业痛点</w:t>
      </w:r>
    </w:p>
    <w:p>
      <w:pPr>
        <w:spacing w:before="0" w:after="160" w:line="276" w:lineRule="auto"/>
      </w:pPr>
      <w:r>
        <w:rPr>
          <w:rFonts w:ascii="Arial" w:hAnsi="Arial" w:eastAsia="PingFang SC"/>
          <w:color w:val="1F2F2A"/>
          <w:sz w:val="22"/>
        </w:rPr>
        <w:t>传统物业治理的矛盾不应被简单归咎于某一方。业主有委屈，物业有无奈，业委会有压力，社区有困难。真正的问题往往不在人，而在旧治理结构长期扭曲了权责关系、资金逻辑与监督机制。</w:t>
      </w:r>
    </w:p>
    <w:p>
      <w:pPr>
        <w:spacing w:before="0" w:after="80" w:line="276" w:lineRule="auto"/>
        <w:ind w:left="360" w:hanging="173"/>
      </w:pPr>
      <w:r>
        <w:rPr>
          <w:rFonts w:ascii="Arial" w:hAnsi="Arial" w:eastAsia="PingFang SC"/>
          <w:color w:val="1F2F2A"/>
          <w:sz w:val="22"/>
        </w:rPr>
        <w:t>• 业主侧：看不清物业费和公共收益的流向，缺少稳定参与和查询机制，信任持续流失。</w:t>
      </w:r>
    </w:p>
    <w:p>
      <w:pPr>
        <w:spacing w:before="360" w:after="120" w:line="276" w:lineRule="auto"/>
      </w:pPr>
      <w:r>
        <w:rPr>
          <w:rFonts w:ascii="Arial" w:hAnsi="Arial" w:eastAsia="PingFang SC"/>
          <w:b/>
          <w:color w:val="123B32"/>
          <w:sz w:val="40"/>
        </w:rPr>
        <w:t>第二章 世界观</w:t>
      </w:r>
    </w:p>
    <w:p>
      <w:pPr>
        <w:spacing w:before="0" w:after="80" w:line="276" w:lineRule="auto"/>
        <w:ind w:left="360" w:hanging="173"/>
      </w:pPr>
      <w:r>
        <w:rPr>
          <w:rFonts w:ascii="Arial" w:hAnsi="Arial" w:eastAsia="PingFang SC"/>
          <w:color w:val="1F2F2A"/>
          <w:sz w:val="22"/>
        </w:rPr>
        <w:t>• 物业侧：收费越来越难，服务要求和责任成本越来越高，一线人员长期承压，专业服务价值难以被看见。</w:t>
      </w:r>
    </w:p>
    <w:p>
      <w:pPr>
        <w:spacing w:before="0" w:after="80" w:line="276" w:lineRule="auto"/>
        <w:ind w:left="360" w:hanging="173"/>
      </w:pPr>
      <w:r>
        <w:rPr>
          <w:rFonts w:ascii="Arial" w:hAnsi="Arial" w:eastAsia="PingFang SC"/>
          <w:color w:val="1F2F2A"/>
          <w:sz w:val="22"/>
        </w:rPr>
        <w:t>• 业委会侧：成员多为义务奉献，但容易被质疑、被误解，面对财务、监督和议事压力时缺少稳定制度支持。</w:t>
      </w:r>
    </w:p>
    <w:p>
      <w:pPr>
        <w:spacing w:before="0" w:after="80" w:line="276" w:lineRule="auto"/>
        <w:ind w:left="360" w:hanging="173"/>
      </w:pPr>
      <w:r>
        <w:rPr>
          <w:rFonts w:ascii="Arial" w:hAnsi="Arial" w:eastAsia="PingFang SC"/>
          <w:color w:val="1F2F2A"/>
          <w:sz w:val="22"/>
        </w:rPr>
        <w:t>• 社区/街道侧：持续承担协调压力，但不是专业物业服务主体，资源、职责和精力有限。</w:t>
      </w:r>
    </w:p>
    <w:p>
      <w:pPr>
        <w:spacing w:before="0" w:after="80" w:line="276" w:lineRule="auto"/>
        <w:ind w:left="360" w:hanging="173"/>
      </w:pPr>
      <w:r>
        <w:rPr>
          <w:rFonts w:ascii="Arial" w:hAnsi="Arial" w:eastAsia="PingFang SC"/>
          <w:color w:val="1F2F2A"/>
          <w:sz w:val="22"/>
        </w:rPr>
        <w:t>• 行业侧：反复换物业、单纯加强监管、业主自管、社区兜底、国企接管、酬金制等路径都能解决部分问题，但若结构不变，矛盾仍会反复出现。</w:t>
      </w:r>
    </w:p>
    <w:p>
      <w:pPr>
        <w:spacing w:before="200" w:after="120" w:line="276" w:lineRule="auto"/>
      </w:pPr>
      <w:r>
        <w:rPr>
          <w:rFonts w:ascii="Arial" w:hAnsi="Arial" w:eastAsia="PingFang SC"/>
          <w:b/>
          <w:color w:val="34564D"/>
          <w:sz w:val="30"/>
        </w:rPr>
        <w:t>三、信托制物业核心理念</w:t>
      </w:r>
    </w:p>
    <w:p>
      <w:pPr>
        <w:spacing w:before="0" w:after="160" w:line="276" w:lineRule="auto"/>
      </w:pPr>
      <w:r>
        <w:rPr>
          <w:rFonts w:ascii="Arial" w:hAnsi="Arial" w:eastAsia="PingFang SC"/>
          <w:color w:val="1F2F2A"/>
          <w:sz w:val="22"/>
        </w:rPr>
        <w:t>信托制物业服务模式不是简单的物业服务包装，也不是取消物业，更不是把所有问题交给某一个主体。它是一种治理结构创新，通过重新理顺业主、物业、业委会、社区与公共资金之间的关系，重建社区信任。</w:t>
      </w:r>
    </w:p>
    <w:p>
      <w:pPr>
        <w:spacing w:before="0" w:after="80" w:line="276" w:lineRule="auto"/>
        <w:ind w:left="360" w:hanging="173"/>
      </w:pPr>
      <w:r>
        <w:rPr>
          <w:rFonts w:ascii="Arial" w:hAnsi="Arial" w:eastAsia="PingFang SC"/>
          <w:color w:val="1F2F2A"/>
          <w:sz w:val="22"/>
        </w:rPr>
        <w:t>• 公开透明：资金使用有规则，预算有约定，支出有依据，过程可公开，业主可查询，监督有机制。</w:t>
      </w:r>
    </w:p>
    <w:p>
      <w:pPr>
        <w:spacing w:before="0" w:after="80" w:line="276" w:lineRule="auto"/>
        <w:ind w:left="360" w:hanging="173"/>
      </w:pPr>
      <w:r>
        <w:rPr>
          <w:rFonts w:ascii="Arial" w:hAnsi="Arial" w:eastAsia="PingFang SC"/>
          <w:color w:val="1F2F2A"/>
          <w:sz w:val="22"/>
        </w:rPr>
        <w:t>• 业主当家：业主是共同利益的最终受益人，拥有知情、参与和监督的基础权利。</w:t>
      </w:r>
    </w:p>
    <w:p>
      <w:pPr>
        <w:spacing w:before="0" w:after="80" w:line="276" w:lineRule="auto"/>
        <w:ind w:left="360" w:hanging="173"/>
      </w:pPr>
      <w:r>
        <w:rPr>
          <w:rFonts w:ascii="Arial" w:hAnsi="Arial" w:eastAsia="PingFang SC"/>
          <w:color w:val="1F2F2A"/>
          <w:sz w:val="22"/>
        </w:rPr>
        <w:t>• 专业运营：物业公司仍然是专业服务执行者，依据合同和年度预算履行服务、执行支出、公开说明。</w:t>
      </w:r>
    </w:p>
    <w:p>
      <w:pPr>
        <w:spacing w:before="0" w:after="80" w:line="276" w:lineRule="auto"/>
        <w:ind w:left="360" w:hanging="173"/>
      </w:pPr>
      <w:r>
        <w:rPr>
          <w:rFonts w:ascii="Arial" w:hAnsi="Arial" w:eastAsia="PingFang SC"/>
          <w:color w:val="1F2F2A"/>
          <w:sz w:val="22"/>
        </w:rPr>
        <w:t>• 共同监督：业主、业委会、社区、街道与物业在清晰边界下形成协同监督，而不是互相替代。</w:t>
      </w:r>
    </w:p>
    <w:p>
      <w:pPr>
        <w:spacing w:before="0" w:after="80" w:line="276" w:lineRule="auto"/>
        <w:ind w:left="360" w:hanging="173"/>
      </w:pPr>
      <w:r>
        <w:rPr>
          <w:rFonts w:ascii="Arial" w:hAnsi="Arial" w:eastAsia="PingFang SC"/>
          <w:color w:val="1F2F2A"/>
          <w:sz w:val="22"/>
        </w:rPr>
        <w:t>• 权责清晰：谁决策、谁负责、谁执行、谁监督，均需在制度中清楚呈现。</w:t>
      </w:r>
    </w:p>
    <w:p>
      <w:pPr>
        <w:spacing w:before="0" w:after="80" w:line="276" w:lineRule="auto"/>
        <w:ind w:left="360" w:hanging="173"/>
      </w:pPr>
      <w:r>
        <w:rPr>
          <w:rFonts w:ascii="Arial" w:hAnsi="Arial" w:eastAsia="PingFang SC"/>
          <w:color w:val="1F2F2A"/>
          <w:sz w:val="22"/>
        </w:rPr>
        <w:t>• 长期稳定：治理不能只依靠好人或临时热情，而要依靠可持续运行的规则。</w:t>
      </w:r>
    </w:p>
    <w:p>
      <w:pPr>
        <w:spacing w:before="200" w:after="120" w:line="276" w:lineRule="auto"/>
      </w:pPr>
      <w:r>
        <w:rPr>
          <w:rFonts w:ascii="Arial" w:hAnsi="Arial" w:eastAsia="PingFang SC"/>
          <w:b/>
          <w:color w:val="34564D"/>
          <w:sz w:val="30"/>
        </w:rPr>
        <w:t>四、各角色职业定位</w:t>
      </w:r>
    </w:p>
    <w:p>
      <w:pPr>
        <w:spacing w:before="0" w:after="160" w:line="276" w:lineRule="auto"/>
      </w:pPr>
      <w:r>
        <w:rPr>
          <w:rFonts w:ascii="Arial" w:hAnsi="Arial" w:eastAsia="PingFang SC"/>
          <w:color w:val="1F2F2A"/>
          <w:sz w:val="22"/>
        </w:rPr>
        <w:t>4.1 业主</w:t>
      </w:r>
    </w:p>
    <w:p>
      <w:pPr>
        <w:spacing w:before="0" w:after="160" w:line="276" w:lineRule="auto"/>
      </w:pPr>
      <w:r>
        <w:rPr>
          <w:rFonts w:ascii="Arial" w:hAnsi="Arial" w:eastAsia="PingFang SC"/>
          <w:color w:val="1F2F2A"/>
          <w:sz w:val="22"/>
        </w:rPr>
        <w:t>业主不是被动缴费者，也不是天然对立者。业主是小区共同利益的最终受益人，需要看见资金、理解规则、参与议事，并在公开透明中重新建立信任。</w:t>
      </w:r>
    </w:p>
    <w:p>
      <w:pPr>
        <w:spacing w:before="0" w:after="80" w:line="276" w:lineRule="auto"/>
        <w:ind w:left="360" w:hanging="173"/>
      </w:pPr>
      <w:r>
        <w:rPr>
          <w:rFonts w:ascii="Arial" w:hAnsi="Arial" w:eastAsia="PingFang SC"/>
          <w:color w:val="1F2F2A"/>
          <w:sz w:val="22"/>
        </w:rPr>
        <w:t>• 核心问题：物业费花到哪里去了？公共收益是否公开？维修与停车等事项为什么总是扯皮？</w:t>
      </w:r>
    </w:p>
    <w:p>
      <w:pPr>
        <w:spacing w:before="0" w:after="80" w:line="276" w:lineRule="auto"/>
        <w:ind w:left="360" w:hanging="173"/>
      </w:pPr>
      <w:r>
        <w:rPr>
          <w:rFonts w:ascii="Arial" w:hAnsi="Arial" w:eastAsia="PingFang SC"/>
          <w:color w:val="1F2F2A"/>
          <w:sz w:val="22"/>
        </w:rPr>
        <w:t>• 世界路径：从怀疑进入理解，从理解进入推动。</w:t>
      </w:r>
    </w:p>
    <w:p>
      <w:pPr>
        <w:spacing w:before="0" w:after="160" w:line="276" w:lineRule="auto"/>
      </w:pPr>
      <w:r>
        <w:rPr>
          <w:rFonts w:ascii="Arial" w:hAnsi="Arial" w:eastAsia="PingFang SC"/>
          <w:color w:val="1F2F2A"/>
          <w:sz w:val="22"/>
        </w:rPr>
        <w:t>4.2 业委会</w:t>
      </w:r>
    </w:p>
    <w:p>
      <w:pPr>
        <w:spacing w:before="0" w:after="160" w:line="276" w:lineRule="auto"/>
      </w:pPr>
      <w:r>
        <w:rPr>
          <w:rFonts w:ascii="Arial" w:hAnsi="Arial" w:eastAsia="PingFang SC"/>
          <w:color w:val="1F2F2A"/>
          <w:sz w:val="22"/>
        </w:rPr>
        <w:t>业委会不是天然权力中心，也不是天然有私心的角色。多数业委会成员承担义务奉献，但需要制度、工具和专业支持，避免少数人权责失衡或组织能力不足导致治理风险。</w:t>
      </w:r>
    </w:p>
    <w:p>
      <w:pPr>
        <w:spacing w:before="0" w:after="80" w:line="276" w:lineRule="auto"/>
        <w:ind w:left="360" w:hanging="173"/>
      </w:pPr>
      <w:r>
        <w:rPr>
          <w:rFonts w:ascii="Arial" w:hAnsi="Arial" w:eastAsia="PingFang SC"/>
          <w:color w:val="1F2F2A"/>
          <w:sz w:val="22"/>
        </w:rPr>
        <w:t>• 核心问题：如何公开、如何议事、如何监督、如何让业主信任过程？</w:t>
      </w:r>
    </w:p>
    <w:p>
      <w:pPr>
        <w:spacing w:before="0" w:after="80" w:line="276" w:lineRule="auto"/>
        <w:ind w:left="360" w:hanging="173"/>
      </w:pPr>
      <w:r>
        <w:rPr>
          <w:rFonts w:ascii="Arial" w:hAnsi="Arial" w:eastAsia="PingFang SC"/>
          <w:color w:val="1F2F2A"/>
          <w:sz w:val="22"/>
        </w:rPr>
        <w:t>• 世界路径：从压力承担者转向制度化协同者。</w:t>
      </w:r>
    </w:p>
    <w:p>
      <w:pPr>
        <w:spacing w:before="0" w:after="160" w:line="276" w:lineRule="auto"/>
      </w:pPr>
      <w:r>
        <w:rPr>
          <w:rFonts w:ascii="Arial" w:hAnsi="Arial" w:eastAsia="PingFang SC"/>
          <w:color w:val="1F2F2A"/>
          <w:sz w:val="22"/>
        </w:rPr>
        <w:t>4.3 社区与街道</w:t>
      </w:r>
    </w:p>
    <w:p>
      <w:pPr>
        <w:spacing w:before="0" w:after="160" w:line="276" w:lineRule="auto"/>
      </w:pPr>
      <w:r>
        <w:rPr>
          <w:rFonts w:ascii="Arial" w:hAnsi="Arial" w:eastAsia="PingFang SC"/>
          <w:color w:val="1F2F2A"/>
          <w:sz w:val="22"/>
        </w:rPr>
        <w:t>社区与街道不是专业物业服务替代者，而是基层治理推动者、公共协调者和规则协同者。信托制世界应帮助其从反复救火转向结构性治理。</w:t>
      </w:r>
    </w:p>
    <w:p>
      <w:pPr>
        <w:spacing w:before="0" w:after="80" w:line="276" w:lineRule="auto"/>
        <w:ind w:left="360" w:hanging="173"/>
      </w:pPr>
      <w:r>
        <w:rPr>
          <w:rFonts w:ascii="Arial" w:hAnsi="Arial" w:eastAsia="PingFang SC"/>
          <w:color w:val="1F2F2A"/>
          <w:sz w:val="22"/>
        </w:rPr>
        <w:t>• 核心问题：如何减少重复投诉？如何推动失管小区治理？如何让各方回到规则中？</w:t>
      </w:r>
    </w:p>
    <w:p>
      <w:pPr>
        <w:spacing w:before="0" w:after="80" w:line="276" w:lineRule="auto"/>
        <w:ind w:left="360" w:hanging="173"/>
      </w:pPr>
      <w:r>
        <w:rPr>
          <w:rFonts w:ascii="Arial" w:hAnsi="Arial" w:eastAsia="PingFang SC"/>
          <w:color w:val="1F2F2A"/>
          <w:sz w:val="22"/>
        </w:rPr>
        <w:t>• 世界路径：从调解压力进入治理提升与城市共建。</w:t>
      </w:r>
    </w:p>
    <w:p>
      <w:pPr>
        <w:spacing w:before="0" w:after="160" w:line="276" w:lineRule="auto"/>
      </w:pPr>
      <w:r>
        <w:rPr>
          <w:rFonts w:ascii="Arial" w:hAnsi="Arial" w:eastAsia="PingFang SC"/>
          <w:color w:val="1F2F2A"/>
          <w:sz w:val="22"/>
        </w:rPr>
        <w:t>4.4 物业项目经理</w:t>
      </w:r>
    </w:p>
    <w:p>
      <w:pPr>
        <w:spacing w:before="0" w:after="160" w:line="276" w:lineRule="auto"/>
      </w:pPr>
      <w:r>
        <w:rPr>
          <w:rFonts w:ascii="Arial" w:hAnsi="Arial" w:eastAsia="PingFang SC"/>
          <w:color w:val="1F2F2A"/>
          <w:sz w:val="22"/>
        </w:rPr>
        <w:t>物业项目经理不是单纯执行工单的人，而是未来信托制项目中的一线管家、沟通者、规则解释者和服务组织者。金牌管家成长世界的核心对象之一就是这一角色。</w:t>
      </w:r>
    </w:p>
    <w:p>
      <w:pPr>
        <w:spacing w:before="0" w:after="80" w:line="276" w:lineRule="auto"/>
        <w:ind w:left="360" w:hanging="173"/>
      </w:pPr>
      <w:r>
        <w:rPr>
          <w:rFonts w:ascii="Arial" w:hAnsi="Arial" w:eastAsia="PingFang SC"/>
          <w:color w:val="1F2F2A"/>
          <w:sz w:val="22"/>
        </w:rPr>
        <w:t>• 核心问题：收费率、投诉、停车治理、业主沟通、公开说明、项目稳定。</w:t>
      </w:r>
    </w:p>
    <w:p>
      <w:pPr>
        <w:spacing w:before="0" w:after="80" w:line="276" w:lineRule="auto"/>
        <w:ind w:left="360" w:hanging="173"/>
      </w:pPr>
      <w:r>
        <w:rPr>
          <w:rFonts w:ascii="Arial" w:hAnsi="Arial" w:eastAsia="PingFang SC"/>
          <w:color w:val="1F2F2A"/>
          <w:sz w:val="22"/>
        </w:rPr>
        <w:t>• 世界路径：完成新手村后进入金牌管家成长世界，从信托制正式冒险者成长为一星、二星、三星、四星、五星管家。</w:t>
      </w:r>
    </w:p>
    <w:p>
      <w:pPr>
        <w:spacing w:before="0" w:after="160" w:line="276" w:lineRule="auto"/>
      </w:pPr>
      <w:r>
        <w:rPr>
          <w:rFonts w:ascii="Arial" w:hAnsi="Arial" w:eastAsia="PingFang SC"/>
          <w:color w:val="1F2F2A"/>
          <w:sz w:val="22"/>
        </w:rPr>
        <w:t>4.5 物业企业负责人</w:t>
      </w:r>
    </w:p>
    <w:p>
      <w:pPr>
        <w:spacing w:before="0" w:after="160" w:line="276" w:lineRule="auto"/>
      </w:pPr>
      <w:r>
        <w:rPr>
          <w:rFonts w:ascii="Arial" w:hAnsi="Arial" w:eastAsia="PingFang SC"/>
          <w:color w:val="1F2F2A"/>
          <w:sz w:val="22"/>
        </w:rPr>
        <w:t>物业企业负责人关注的不只是单个项目，而是企业是否能够完成信托制转型、获得项目机会、培养人才、建立品牌和区域复制能力。</w:t>
      </w:r>
    </w:p>
    <w:p>
      <w:pPr>
        <w:spacing w:before="0" w:after="80" w:line="276" w:lineRule="auto"/>
        <w:ind w:left="360" w:hanging="173"/>
      </w:pPr>
      <w:r>
        <w:rPr>
          <w:rFonts w:ascii="Arial" w:hAnsi="Arial" w:eastAsia="PingFang SC"/>
          <w:color w:val="1F2F2A"/>
          <w:sz w:val="22"/>
        </w:rPr>
        <w:t>• 核心问题：如何找项目、做项目、带团队、建制度、做品牌、区域拓展。</w:t>
      </w:r>
    </w:p>
    <w:p>
      <w:pPr>
        <w:spacing w:before="0" w:after="80" w:line="276" w:lineRule="auto"/>
        <w:ind w:left="360" w:hanging="173"/>
      </w:pPr>
      <w:r>
        <w:rPr>
          <w:rFonts w:ascii="Arial" w:hAnsi="Arial" w:eastAsia="PingFang SC"/>
          <w:color w:val="1F2F2A"/>
          <w:sz w:val="22"/>
        </w:rPr>
        <w:t>• 世界路径：进入信托制经营成长路径，推动企业升级为信托制物业。</w:t>
      </w:r>
    </w:p>
    <w:p>
      <w:pPr>
        <w:spacing w:before="0" w:after="160" w:line="276" w:lineRule="auto"/>
      </w:pPr>
      <w:r>
        <w:rPr>
          <w:rFonts w:ascii="Arial" w:hAnsi="Arial" w:eastAsia="PingFang SC"/>
          <w:color w:val="1F2F2A"/>
          <w:sz w:val="22"/>
        </w:rPr>
        <w:t>4.6 创业者与服务机构</w:t>
      </w:r>
    </w:p>
    <w:p>
      <w:pPr>
        <w:spacing w:before="0" w:after="160" w:line="276" w:lineRule="auto"/>
      </w:pPr>
      <w:r>
        <w:rPr>
          <w:rFonts w:ascii="Arial" w:hAnsi="Arial" w:eastAsia="PingFang SC"/>
          <w:color w:val="1F2F2A"/>
          <w:sz w:val="22"/>
        </w:rPr>
        <w:t>创业者和服务机构不是旁观者，而是信托制生态中的未来服务供给者、资源连接者和区域共建者。其成长重点在行业认知、项目获取、合作谈判、团队建设和商业模式。</w:t>
      </w:r>
    </w:p>
    <w:p>
      <w:pPr>
        <w:spacing w:before="0" w:after="80" w:line="276" w:lineRule="auto"/>
        <w:ind w:left="360" w:hanging="173"/>
      </w:pPr>
      <w:r>
        <w:rPr>
          <w:rFonts w:ascii="Arial" w:hAnsi="Arial" w:eastAsia="PingFang SC"/>
          <w:color w:val="1F2F2A"/>
          <w:sz w:val="22"/>
        </w:rPr>
        <w:t>• 核心问题：如何进入信托制赛道？如何获得项目和合作机会？如何形成可信服务能力？</w:t>
      </w:r>
    </w:p>
    <w:p>
      <w:pPr>
        <w:spacing w:before="0" w:after="80" w:line="276" w:lineRule="auto"/>
        <w:ind w:left="360" w:hanging="173"/>
      </w:pPr>
      <w:r>
        <w:rPr>
          <w:rFonts w:ascii="Arial" w:hAnsi="Arial" w:eastAsia="PingFang SC"/>
          <w:color w:val="1F2F2A"/>
          <w:sz w:val="22"/>
        </w:rPr>
        <w:t>• 世界路径：从信托制认知进入创业成长路径与资源连接。</w:t>
      </w:r>
    </w:p>
    <w:p>
      <w:pPr>
        <w:spacing w:before="200" w:after="120" w:line="276" w:lineRule="auto"/>
      </w:pPr>
      <w:r>
        <w:rPr>
          <w:rFonts w:ascii="Arial" w:hAnsi="Arial" w:eastAsia="PingFang SC"/>
          <w:b/>
          <w:color w:val="34564D"/>
          <w:sz w:val="30"/>
        </w:rPr>
        <w:t>五、价值主张</w:t>
      </w:r>
    </w:p>
    <w:p>
      <w:pPr>
        <w:spacing w:before="0" w:after="160" w:line="276" w:lineRule="auto"/>
      </w:pPr>
      <w:r>
        <w:rPr>
          <w:rFonts w:ascii="Arial" w:hAnsi="Arial" w:eastAsia="PingFang SC"/>
          <w:color w:val="1F2F2A"/>
          <w:sz w:val="22"/>
        </w:rPr>
        <w:t>信托制世界的价值不是告诉用户“我们有什么功能”，而是让用户感到：这里能帮助我看清问题、找到制度、理解案例、连接资源，并进入适合自己的成长路径。</w:t>
      </w:r>
    </w:p>
    <w:p>
      <w:pPr>
        <w:spacing w:before="0" w:after="80" w:line="276" w:lineRule="auto"/>
        <w:ind w:left="360" w:hanging="173"/>
      </w:pPr>
      <w:r>
        <w:rPr>
          <w:rFonts w:ascii="Arial" w:hAnsi="Arial" w:eastAsia="PingFang SC"/>
          <w:color w:val="1F2F2A"/>
          <w:sz w:val="22"/>
        </w:rPr>
        <w:t>• 对业主：让钱看得见，让规则讲得清，让信任重新建立。</w:t>
      </w:r>
    </w:p>
    <w:p>
      <w:pPr>
        <w:spacing w:before="0" w:after="80" w:line="276" w:lineRule="auto"/>
        <w:ind w:left="360" w:hanging="173"/>
      </w:pPr>
      <w:r>
        <w:rPr>
          <w:rFonts w:ascii="Arial" w:hAnsi="Arial" w:eastAsia="PingFang SC"/>
          <w:color w:val="1F2F2A"/>
          <w:sz w:val="22"/>
        </w:rPr>
        <w:t>• 对业委会：让监督有工具，让议事有规则，让责任可承受。</w:t>
      </w:r>
    </w:p>
    <w:p>
      <w:pPr>
        <w:spacing w:before="0" w:after="80" w:line="276" w:lineRule="auto"/>
        <w:ind w:left="360" w:hanging="173"/>
      </w:pPr>
      <w:r>
        <w:rPr>
          <w:rFonts w:ascii="Arial" w:hAnsi="Arial" w:eastAsia="PingFang SC"/>
          <w:color w:val="1F2F2A"/>
          <w:sz w:val="22"/>
        </w:rPr>
        <w:t>• 对社区/街道：让矛盾治理从反复协调转向结构改善。</w:t>
      </w:r>
    </w:p>
    <w:p>
      <w:pPr>
        <w:spacing w:before="0" w:after="80" w:line="276" w:lineRule="auto"/>
        <w:ind w:left="360" w:hanging="173"/>
      </w:pPr>
      <w:r>
        <w:rPr>
          <w:rFonts w:ascii="Arial" w:hAnsi="Arial" w:eastAsia="PingFang SC"/>
          <w:color w:val="1F2F2A"/>
          <w:sz w:val="22"/>
        </w:rPr>
        <w:t>• 对物业项目经理：把真实治理问题转化为可训练、可沉淀、可认证的能力。</w:t>
      </w:r>
    </w:p>
    <w:p>
      <w:pPr>
        <w:spacing w:before="0" w:after="80" w:line="276" w:lineRule="auto"/>
        <w:ind w:left="360" w:hanging="173"/>
      </w:pPr>
      <w:r>
        <w:rPr>
          <w:rFonts w:ascii="Arial" w:hAnsi="Arial" w:eastAsia="PingFang SC"/>
          <w:color w:val="1F2F2A"/>
          <w:sz w:val="22"/>
        </w:rPr>
        <w:t>• 对物业企业：把单点项目经验转化为人才体系、经营路径和品牌能力。</w:t>
      </w:r>
    </w:p>
    <w:p>
      <w:pPr>
        <w:spacing w:before="0" w:after="80" w:line="276" w:lineRule="auto"/>
        <w:ind w:left="360" w:hanging="173"/>
      </w:pPr>
      <w:r>
        <w:rPr>
          <w:rFonts w:ascii="Arial" w:hAnsi="Arial" w:eastAsia="PingFang SC"/>
          <w:color w:val="1F2F2A"/>
          <w:sz w:val="22"/>
        </w:rPr>
        <w:t>• 对创业者：提供进入信托制赛道的认知、能力和资源入口。</w:t>
      </w:r>
    </w:p>
    <w:p>
      <w:pPr>
        <w:spacing w:before="200" w:after="120" w:line="276" w:lineRule="auto"/>
      </w:pPr>
      <w:r>
        <w:rPr>
          <w:rFonts w:ascii="Arial" w:hAnsi="Arial" w:eastAsia="PingFang SC"/>
          <w:b/>
          <w:color w:val="34564D"/>
          <w:sz w:val="30"/>
        </w:rPr>
        <w:t>六、用户体验核心原则</w:t>
      </w:r>
    </w:p>
    <w:p>
      <w:pPr>
        <w:spacing w:before="0" w:after="80" w:line="276" w:lineRule="auto"/>
        <w:ind w:left="360" w:hanging="173"/>
      </w:pPr>
      <w:r>
        <w:rPr>
          <w:rFonts w:ascii="Arial" w:hAnsi="Arial" w:eastAsia="PingFang SC"/>
          <w:color w:val="1F2F2A"/>
          <w:sz w:val="22"/>
        </w:rPr>
        <w:t>• 先角色，后内容：不同角色进入的是不同的信托制世界。</w:t>
      </w:r>
    </w:p>
    <w:p>
      <w:pPr>
        <w:spacing w:before="0" w:after="80" w:line="276" w:lineRule="auto"/>
        <w:ind w:left="360" w:hanging="173"/>
      </w:pPr>
      <w:r>
        <w:rPr>
          <w:rFonts w:ascii="Arial" w:hAnsi="Arial" w:eastAsia="PingFang SC"/>
          <w:color w:val="1F2F2A"/>
          <w:sz w:val="22"/>
        </w:rPr>
        <w:t>• 先问题，后答案：从用户真实治理问题出发，而不是从平台功能出发。</w:t>
      </w:r>
    </w:p>
    <w:p>
      <w:pPr>
        <w:spacing w:before="0" w:after="80" w:line="276" w:lineRule="auto"/>
        <w:ind w:left="360" w:hanging="173"/>
      </w:pPr>
      <w:r>
        <w:rPr>
          <w:rFonts w:ascii="Arial" w:hAnsi="Arial" w:eastAsia="PingFang SC"/>
          <w:color w:val="1F2F2A"/>
          <w:sz w:val="22"/>
        </w:rPr>
        <w:t>• 先体验，后解释：先让用户看见旧世界困境与理想社区结果，再揭晓信托制逻辑。</w:t>
      </w:r>
    </w:p>
    <w:p>
      <w:pPr>
        <w:spacing w:before="0" w:after="80" w:line="276" w:lineRule="auto"/>
        <w:ind w:left="360" w:hanging="173"/>
      </w:pPr>
      <w:r>
        <w:rPr>
          <w:rFonts w:ascii="Arial" w:hAnsi="Arial" w:eastAsia="PingFang SC"/>
          <w:color w:val="1F2F2A"/>
          <w:sz w:val="22"/>
        </w:rPr>
        <w:t>• 先认知，后成长：Trust World 负责启蒙与信任，Growth World 负责能力训练和认证。</w:t>
      </w:r>
    </w:p>
    <w:p>
      <w:pPr>
        <w:spacing w:before="0" w:after="80" w:line="276" w:lineRule="auto"/>
        <w:ind w:left="360" w:hanging="173"/>
      </w:pPr>
      <w:r>
        <w:rPr>
          <w:rFonts w:ascii="Arial" w:hAnsi="Arial" w:eastAsia="PingFang SC"/>
          <w:color w:val="1F2F2A"/>
          <w:sz w:val="22"/>
        </w:rPr>
        <w:t>• 先规则，后视觉：视觉稿不得改变世界观、成长路径、商业模式和金句体系。</w:t>
      </w:r>
    </w:p>
    <w:p>
      <w:pPr>
        <w:spacing w:before="0" w:after="80" w:line="276" w:lineRule="auto"/>
        <w:ind w:left="360" w:hanging="173"/>
      </w:pPr>
      <w:r>
        <w:rPr>
          <w:rFonts w:ascii="Arial" w:hAnsi="Arial" w:eastAsia="PingFang SC"/>
          <w:color w:val="1F2F2A"/>
          <w:sz w:val="22"/>
        </w:rPr>
        <w:t>• 先能力，后认证：成长不是刷课，认证不是购买，能力必须来自真实问题、AI训练和实战任务。</w:t>
      </w:r>
    </w:p>
    <w:p>
      <w:pPr>
        <w:spacing w:before="200" w:after="120" w:line="276" w:lineRule="auto"/>
      </w:pPr>
      <w:r>
        <w:rPr>
          <w:rFonts w:ascii="Arial" w:hAnsi="Arial" w:eastAsia="PingFang SC"/>
          <w:b/>
          <w:color w:val="34564D"/>
          <w:sz w:val="30"/>
        </w:rPr>
        <w:t>七、与新手村的关系</w:t>
      </w:r>
    </w:p>
    <w:p>
      <w:pPr>
        <w:spacing w:before="0" w:after="160" w:line="276" w:lineRule="auto"/>
      </w:pPr>
      <w:r>
        <w:rPr>
          <w:rFonts w:ascii="Arial" w:hAnsi="Arial" w:eastAsia="PingFang SC"/>
          <w:color w:val="1F2F2A"/>
          <w:sz w:val="22"/>
        </w:rPr>
        <w:t>新手村是信托制世界的统一入口，也是世界观第一次被用户体验到的地方。它承担认知觉醒、共识探索、信托之城体验和目标分流四个任务。</w:t>
      </w:r>
    </w:p>
    <w:p>
      <w:pPr>
        <w:spacing w:before="0" w:after="80" w:line="276" w:lineRule="auto"/>
        <w:ind w:left="360" w:hanging="173"/>
      </w:pPr>
      <w:r>
        <w:rPr>
          <w:rFonts w:ascii="Arial" w:hAnsi="Arial" w:eastAsia="PingFang SC"/>
          <w:color w:val="1F2F2A"/>
          <w:sz w:val="22"/>
        </w:rPr>
        <w:t>• 第一关：旧世界困境，让用户看见结构性矛盾。</w:t>
      </w:r>
    </w:p>
    <w:p>
      <w:pPr>
        <w:spacing w:before="0" w:after="80" w:line="276" w:lineRule="auto"/>
        <w:ind w:left="360" w:hanging="173"/>
      </w:pPr>
      <w:r>
        <w:rPr>
          <w:rFonts w:ascii="Arial" w:hAnsi="Arial" w:eastAsia="PingFang SC"/>
          <w:color w:val="1F2F2A"/>
          <w:sz w:val="22"/>
        </w:rPr>
        <w:t>• 第二关：治理议事厅，让用户探索不同方案的价值与局限。</w:t>
      </w:r>
    </w:p>
    <w:p>
      <w:pPr>
        <w:spacing w:before="0" w:after="80" w:line="276" w:lineRule="auto"/>
        <w:ind w:left="360" w:hanging="173"/>
      </w:pPr>
      <w:r>
        <w:rPr>
          <w:rFonts w:ascii="Arial" w:hAnsi="Arial" w:eastAsia="PingFang SC"/>
          <w:color w:val="1F2F2A"/>
          <w:sz w:val="22"/>
        </w:rPr>
        <w:t>• 第三关：信托之城，让用户先看见结果，再理解信托制。</w:t>
      </w:r>
    </w:p>
    <w:p>
      <w:pPr>
        <w:spacing w:before="0" w:after="80" w:line="276" w:lineRule="auto"/>
        <w:ind w:left="360" w:hanging="173"/>
      </w:pPr>
      <w:r>
        <w:rPr>
          <w:rFonts w:ascii="Arial" w:hAnsi="Arial" w:eastAsia="PingFang SC"/>
          <w:color w:val="1F2F2A"/>
          <w:sz w:val="22"/>
        </w:rPr>
        <w:t>• 通关：授予信托制正式冒险者身份，并根据目标进入不同成长道路。</w:t>
      </w:r>
    </w:p>
    <w:p>
      <w:pPr>
        <w:spacing w:before="200" w:after="120" w:line="276" w:lineRule="auto"/>
      </w:pPr>
      <w:r>
        <w:rPr>
          <w:rFonts w:ascii="Arial" w:hAnsi="Arial" w:eastAsia="PingFang SC"/>
          <w:b/>
          <w:color w:val="34564D"/>
          <w:sz w:val="30"/>
        </w:rPr>
        <w:t>八、后续扩展占位</w:t>
      </w:r>
    </w:p>
    <w:p>
      <w:pPr>
        <w:spacing w:before="0" w:after="160" w:line="276" w:lineRule="auto"/>
      </w:pPr>
      <w:r>
        <w:rPr>
          <w:rFonts w:ascii="Arial" w:hAnsi="Arial" w:eastAsia="PingFang SC"/>
          <w:color w:val="1F2F2A"/>
          <w:sz w:val="22"/>
        </w:rPr>
        <w:t>本总纲为初版，后续可继续扩展角色世界、城市实践网络、AI导师人格、金牌管家成长路径、信托制经营世界、创业者成长世界、城市共建世界与认证体系。但所有扩展均不得改变本文件所定义的根本叙事。</w:t>
      </w:r>
    </w:p>
    <w:p>
      <w:pPr>
        <w:spacing w:before="360" w:after="120" w:line="276" w:lineRule="auto"/>
      </w:pPr>
      <w:r>
        <w:rPr>
          <w:rFonts w:ascii="Arial" w:hAnsi="Arial" w:eastAsia="PingFang SC"/>
          <w:b/>
          <w:color w:val="123B32"/>
          <w:sz w:val="40"/>
        </w:rPr>
        <w:t>第三章 核心金句体系</w:t>
      </w:r>
    </w:p>
    <w:p>
      <w:pPr>
        <w:spacing w:before="0" w:after="160" w:line="276" w:lineRule="auto"/>
      </w:pPr>
      <w:r>
        <w:rPr>
          <w:rFonts w:ascii="Arial" w:hAnsi="Arial" w:eastAsia="PingFang SC"/>
          <w:color w:val="1F2F2A"/>
          <w:sz w:val="22"/>
        </w:rPr>
        <w:t>信托制世界核心金句库</w:t>
      </w:r>
    </w:p>
    <w:p>
      <w:pPr>
        <w:spacing w:before="0" w:after="160" w:line="276" w:lineRule="auto"/>
      </w:pPr>
      <w:r>
        <w:rPr>
          <w:rFonts w:ascii="Arial" w:hAnsi="Arial" w:eastAsia="PingFang SC"/>
          <w:color w:val="1F2F2A"/>
          <w:sz w:val="22"/>
        </w:rPr>
        <w:t>本文件用于统一信托制世界、新手村、金牌管家成长世界、AI导师、内容传播和商业表达中的核心语言。所有新增模块应优先从本库选择金句，再根据场景做轻微改写。</w:t>
      </w:r>
    </w:p>
    <w:p>
      <w:pPr>
        <w:spacing w:before="200" w:after="120" w:line="276" w:lineRule="auto"/>
      </w:pPr>
      <w:r>
        <w:rPr>
          <w:rFonts w:ascii="Arial" w:hAnsi="Arial" w:eastAsia="PingFang SC"/>
          <w:b/>
          <w:color w:val="34564D"/>
          <w:sz w:val="30"/>
        </w:rPr>
        <w:t>一、世界观金句</w:t>
      </w:r>
    </w:p>
    <w:p>
      <w:pPr>
        <w:spacing w:before="200" w:after="120" w:line="276" w:lineRule="auto"/>
      </w:pPr>
      <w:r>
        <w:rPr>
          <w:rFonts w:ascii="Arial" w:hAnsi="Arial" w:eastAsia="PingFang SC"/>
          <w:b/>
          <w:color w:val="34564D"/>
          <w:sz w:val="30"/>
        </w:rPr>
        <w:t>二、信托制金句</w:t>
      </w:r>
    </w:p>
    <w:p>
      <w:pPr>
        <w:spacing w:before="200" w:after="120" w:line="276" w:lineRule="auto"/>
      </w:pPr>
      <w:r>
        <w:rPr>
          <w:rFonts w:ascii="Arial" w:hAnsi="Arial" w:eastAsia="PingFang SC"/>
          <w:b/>
          <w:color w:val="34564D"/>
          <w:sz w:val="30"/>
        </w:rPr>
        <w:t>三、治理金句</w:t>
      </w:r>
    </w:p>
    <w:p>
      <w:pPr>
        <w:spacing w:before="200" w:after="120" w:line="276" w:lineRule="auto"/>
      </w:pPr>
      <w:r>
        <w:rPr>
          <w:rFonts w:ascii="Arial" w:hAnsi="Arial" w:eastAsia="PingFang SC"/>
          <w:b/>
          <w:color w:val="34564D"/>
          <w:sz w:val="30"/>
        </w:rPr>
        <w:t>四、物业职业成长金句</w:t>
      </w:r>
    </w:p>
    <w:p>
      <w:pPr>
        <w:spacing w:before="200" w:after="120" w:line="276" w:lineRule="auto"/>
      </w:pPr>
      <w:r>
        <w:rPr>
          <w:rFonts w:ascii="Arial" w:hAnsi="Arial" w:eastAsia="PingFang SC"/>
          <w:b/>
          <w:color w:val="34564D"/>
          <w:sz w:val="30"/>
        </w:rPr>
        <w:t>五、金牌管家成长金句</w:t>
      </w:r>
    </w:p>
    <w:p>
      <w:pPr>
        <w:spacing w:before="200" w:after="120" w:line="276" w:lineRule="auto"/>
      </w:pPr>
      <w:r>
        <w:rPr>
          <w:rFonts w:ascii="Arial" w:hAnsi="Arial" w:eastAsia="PingFang SC"/>
          <w:b/>
          <w:color w:val="34564D"/>
          <w:sz w:val="30"/>
        </w:rPr>
        <w:t>六、新手村专属金句</w:t>
      </w:r>
    </w:p>
    <w:p>
      <w:pPr>
        <w:spacing w:before="200" w:after="120" w:line="276" w:lineRule="auto"/>
      </w:pPr>
      <w:r>
        <w:rPr>
          <w:rFonts w:ascii="Arial" w:hAnsi="Arial" w:eastAsia="PingFang SC"/>
          <w:b/>
          <w:color w:val="34564D"/>
          <w:sz w:val="30"/>
        </w:rPr>
        <w:t>七、AI导师小金常用金句</w:t>
      </w:r>
    </w:p>
    <w:p>
      <w:pPr>
        <w:spacing w:before="0" w:after="160" w:line="276" w:lineRule="auto"/>
      </w:pPr>
      <w:r>
        <w:rPr>
          <w:rFonts w:ascii="Arial" w:hAnsi="Arial" w:eastAsia="PingFang SC"/>
          <w:color w:val="1F2F2A"/>
          <w:sz w:val="22"/>
        </w:rPr>
        <w:t>金句数量统计：共 35 条。</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EAF3EF"/>
            <w:vAlign w:val="center"/>
          </w:tcPr>
          <w:p>
            <w:pPr>
              <w:spacing w:before="0" w:after="0" w:line="259" w:lineRule="auto"/>
            </w:pPr>
            <w:r/>
            <w:r>
              <w:rPr>
                <w:rFonts w:ascii="Arial" w:hAnsi="Arial" w:eastAsia="PingFang SC"/>
                <w:b/>
                <w:color w:val="123B32"/>
                <w:sz w:val="17"/>
              </w:rPr>
              <w:t>金句内容</w:t>
            </w:r>
          </w:p>
        </w:tc>
        <w:tc>
          <w:tcPr>
            <w:tcW w:type="dxa" w:w="3120"/>
            <w:shd w:fill="EAF3EF"/>
            <w:vAlign w:val="center"/>
          </w:tcPr>
          <w:p>
            <w:pPr>
              <w:spacing w:before="0" w:after="0" w:line="259" w:lineRule="auto"/>
            </w:pPr>
            <w:r/>
            <w:r>
              <w:rPr>
                <w:rFonts w:ascii="Arial" w:hAnsi="Arial" w:eastAsia="PingFang SC"/>
                <w:b/>
                <w:color w:val="123B32"/>
                <w:sz w:val="17"/>
              </w:rPr>
              <w:t>适用场景</w:t>
            </w:r>
          </w:p>
        </w:tc>
        <w:tc>
          <w:tcPr>
            <w:tcW w:type="dxa" w:w="3120"/>
            <w:shd w:fill="EAF3EF"/>
            <w:vAlign w:val="center"/>
          </w:tcPr>
          <w:p>
            <w:pPr>
              <w:spacing w:before="0" w:after="0" w:line="259" w:lineRule="auto"/>
            </w:pPr>
            <w:r/>
            <w:r>
              <w:rPr>
                <w:rFonts w:ascii="Arial" w:hAnsi="Arial" w:eastAsia="PingFang SC"/>
                <w:b/>
                <w:color w:val="123B32"/>
                <w:sz w:val="17"/>
              </w:rPr>
              <w:t>使用说明</w:t>
            </w:r>
          </w:p>
        </w:tc>
      </w:tr>
      <w:tr>
        <w:tc>
          <w:tcPr>
            <w:tcW w:type="dxa" w:w="3120"/>
            <w:vAlign w:val="center"/>
          </w:tcPr>
          <w:p>
            <w:pPr>
              <w:spacing w:before="0" w:after="0" w:line="259" w:lineRule="auto"/>
            </w:pPr>
            <w:r/>
            <w:r>
              <w:rPr>
                <w:rFonts w:ascii="Arial" w:hAnsi="Arial" w:eastAsia="PingFang SC"/>
                <w:b w:val="0"/>
                <w:color w:val="1F2F2A"/>
                <w:sz w:val="16"/>
              </w:rPr>
              <w:t>信任的流失，始于规则的缺失。</w:t>
            </w:r>
          </w:p>
        </w:tc>
        <w:tc>
          <w:tcPr>
            <w:tcW w:type="dxa" w:w="3120"/>
            <w:vAlign w:val="center"/>
          </w:tcPr>
          <w:p>
            <w:pPr>
              <w:spacing w:before="0" w:after="0" w:line="259" w:lineRule="auto"/>
            </w:pPr>
            <w:r/>
            <w:r>
              <w:rPr>
                <w:rFonts w:ascii="Arial" w:hAnsi="Arial" w:eastAsia="PingFang SC"/>
                <w:b w:val="0"/>
                <w:color w:val="1F2F2A"/>
                <w:sz w:val="16"/>
              </w:rPr>
              <w:t>世界观总述、新手村开场、旧世界困境总结</w:t>
            </w:r>
          </w:p>
        </w:tc>
        <w:tc>
          <w:tcPr>
            <w:tcW w:type="dxa" w:w="3120"/>
            <w:vAlign w:val="center"/>
          </w:tcPr>
          <w:p>
            <w:pPr>
              <w:spacing w:before="0" w:after="0" w:line="259" w:lineRule="auto"/>
            </w:pPr>
            <w:r/>
            <w:r>
              <w:rPr>
                <w:rFonts w:ascii="Arial" w:hAnsi="Arial" w:eastAsia="PingFang SC"/>
                <w:b w:val="0"/>
                <w:color w:val="1F2F2A"/>
                <w:sz w:val="16"/>
              </w:rPr>
              <w:t>用于解释旧世界矛盾的根源，避免把问题归因于某个坏人。</w:t>
            </w:r>
          </w:p>
        </w:tc>
      </w:tr>
      <w:tr>
        <w:tc>
          <w:tcPr>
            <w:tcW w:type="dxa" w:w="3120"/>
            <w:vAlign w:val="center"/>
          </w:tcPr>
          <w:p>
            <w:pPr>
              <w:spacing w:before="0" w:after="0" w:line="259" w:lineRule="auto"/>
            </w:pPr>
            <w:r/>
            <w:r>
              <w:rPr>
                <w:rFonts w:ascii="Arial" w:hAnsi="Arial" w:eastAsia="PingFang SC"/>
                <w:b w:val="0"/>
                <w:color w:val="1F2F2A"/>
                <w:sz w:val="16"/>
              </w:rPr>
              <w:t>表面上是人与人的矛盾，本质上是治理结构的问题。</w:t>
            </w:r>
          </w:p>
        </w:tc>
        <w:tc>
          <w:tcPr>
            <w:tcW w:type="dxa" w:w="3120"/>
            <w:vAlign w:val="center"/>
          </w:tcPr>
          <w:p>
            <w:pPr>
              <w:spacing w:before="0" w:after="0" w:line="259" w:lineRule="auto"/>
            </w:pPr>
            <w:r/>
            <w:r>
              <w:rPr>
                <w:rFonts w:ascii="Arial" w:hAnsi="Arial" w:eastAsia="PingFang SC"/>
                <w:b w:val="0"/>
                <w:color w:val="1F2F2A"/>
                <w:sz w:val="16"/>
              </w:rPr>
              <w:t>第一关结论、公众号标题、短视频收口</w:t>
            </w:r>
          </w:p>
        </w:tc>
        <w:tc>
          <w:tcPr>
            <w:tcW w:type="dxa" w:w="3120"/>
            <w:vAlign w:val="center"/>
          </w:tcPr>
          <w:p>
            <w:pPr>
              <w:spacing w:before="0" w:after="0" w:line="259" w:lineRule="auto"/>
            </w:pPr>
            <w:r/>
            <w:r>
              <w:rPr>
                <w:rFonts w:ascii="Arial" w:hAnsi="Arial" w:eastAsia="PingFang SC"/>
                <w:b w:val="0"/>
                <w:color w:val="1F2F2A"/>
                <w:sz w:val="16"/>
              </w:rPr>
              <w:t>用于完成从情绪冲突到结构问题的认知转折。</w:t>
            </w:r>
          </w:p>
        </w:tc>
      </w:tr>
      <w:tr>
        <w:tc>
          <w:tcPr>
            <w:tcW w:type="dxa" w:w="3120"/>
            <w:vAlign w:val="center"/>
          </w:tcPr>
          <w:p>
            <w:pPr>
              <w:spacing w:before="0" w:after="0" w:line="259" w:lineRule="auto"/>
            </w:pPr>
            <w:r/>
            <w:r>
              <w:rPr>
                <w:rFonts w:ascii="Arial" w:hAnsi="Arial" w:eastAsia="PingFang SC"/>
                <w:b w:val="0"/>
                <w:color w:val="1F2F2A"/>
                <w:sz w:val="16"/>
              </w:rPr>
              <w:t>换人解决不了问题，换机制才能解决问题。</w:t>
            </w:r>
          </w:p>
        </w:tc>
        <w:tc>
          <w:tcPr>
            <w:tcW w:type="dxa" w:w="3120"/>
            <w:vAlign w:val="center"/>
          </w:tcPr>
          <w:p>
            <w:pPr>
              <w:spacing w:before="0" w:after="0" w:line="259" w:lineRule="auto"/>
            </w:pPr>
            <w:r/>
            <w:r>
              <w:rPr>
                <w:rFonts w:ascii="Arial" w:hAnsi="Arial" w:eastAsia="PingFang SC"/>
                <w:b w:val="0"/>
                <w:color w:val="1F2F2A"/>
                <w:sz w:val="16"/>
              </w:rPr>
              <w:t>治理议事厅、一直换物业讨论、信托之门前</w:t>
            </w:r>
          </w:p>
        </w:tc>
        <w:tc>
          <w:tcPr>
            <w:tcW w:type="dxa" w:w="3120"/>
            <w:vAlign w:val="center"/>
          </w:tcPr>
          <w:p>
            <w:pPr>
              <w:spacing w:before="0" w:after="0" w:line="259" w:lineRule="auto"/>
            </w:pPr>
            <w:r/>
            <w:r>
              <w:rPr>
                <w:rFonts w:ascii="Arial" w:hAnsi="Arial" w:eastAsia="PingFang SC"/>
                <w:b w:val="0"/>
                <w:color w:val="1F2F2A"/>
                <w:sz w:val="16"/>
              </w:rPr>
              <w:t>用于指出反复更换主体的局限。</w:t>
            </w:r>
          </w:p>
        </w:tc>
      </w:tr>
      <w:tr>
        <w:tc>
          <w:tcPr>
            <w:tcW w:type="dxa" w:w="3120"/>
            <w:vAlign w:val="center"/>
          </w:tcPr>
          <w:p>
            <w:pPr>
              <w:spacing w:before="0" w:after="0" w:line="259" w:lineRule="auto"/>
            </w:pPr>
            <w:r/>
            <w:r>
              <w:rPr>
                <w:rFonts w:ascii="Arial" w:hAnsi="Arial" w:eastAsia="PingFang SC"/>
                <w:b w:val="0"/>
                <w:color w:val="1F2F2A"/>
                <w:sz w:val="16"/>
              </w:rPr>
              <w:t>主体变化，不等于机制变化。</w:t>
            </w:r>
          </w:p>
        </w:tc>
        <w:tc>
          <w:tcPr>
            <w:tcW w:type="dxa" w:w="3120"/>
            <w:vAlign w:val="center"/>
          </w:tcPr>
          <w:p>
            <w:pPr>
              <w:spacing w:before="0" w:after="0" w:line="259" w:lineRule="auto"/>
            </w:pPr>
            <w:r/>
            <w:r>
              <w:rPr>
                <w:rFonts w:ascii="Arial" w:hAnsi="Arial" w:eastAsia="PingFang SC"/>
                <w:b w:val="0"/>
                <w:color w:val="1F2F2A"/>
                <w:sz w:val="16"/>
              </w:rPr>
              <w:t>国企接管讨论、城市案例分析、政策解读</w:t>
            </w:r>
          </w:p>
        </w:tc>
        <w:tc>
          <w:tcPr>
            <w:tcW w:type="dxa" w:w="3120"/>
            <w:vAlign w:val="center"/>
          </w:tcPr>
          <w:p>
            <w:pPr>
              <w:spacing w:before="0" w:after="0" w:line="259" w:lineRule="auto"/>
            </w:pPr>
            <w:r/>
            <w:r>
              <w:rPr>
                <w:rFonts w:ascii="Arial" w:hAnsi="Arial" w:eastAsia="PingFang SC"/>
                <w:b w:val="0"/>
                <w:color w:val="1F2F2A"/>
                <w:sz w:val="16"/>
              </w:rPr>
              <w:t>用于提醒用户不要把治理希望单纯寄托在主体身份上。</w:t>
            </w:r>
          </w:p>
        </w:tc>
      </w:tr>
      <w:tr>
        <w:tc>
          <w:tcPr>
            <w:tcW w:type="dxa" w:w="3120"/>
            <w:vAlign w:val="center"/>
          </w:tcPr>
          <w:p>
            <w:pPr>
              <w:spacing w:before="0" w:after="0" w:line="259" w:lineRule="auto"/>
            </w:pPr>
            <w:r/>
            <w:r>
              <w:rPr>
                <w:rFonts w:ascii="Arial" w:hAnsi="Arial" w:eastAsia="PingFang SC"/>
                <w:b w:val="0"/>
                <w:color w:val="1F2F2A"/>
                <w:sz w:val="16"/>
              </w:rPr>
              <w:t>真正要改变的不是某一个人，而是治理结构本身。</w:t>
            </w:r>
          </w:p>
        </w:tc>
        <w:tc>
          <w:tcPr>
            <w:tcW w:type="dxa" w:w="3120"/>
            <w:vAlign w:val="center"/>
          </w:tcPr>
          <w:p>
            <w:pPr>
              <w:spacing w:before="0" w:after="0" w:line="259" w:lineRule="auto"/>
            </w:pPr>
            <w:r/>
            <w:r>
              <w:rPr>
                <w:rFonts w:ascii="Arial" w:hAnsi="Arial" w:eastAsia="PingFang SC"/>
                <w:b w:val="0"/>
                <w:color w:val="1F2F2A"/>
                <w:sz w:val="16"/>
              </w:rPr>
              <w:t>新手村第二关终章、产品介绍、线下宣讲</w:t>
            </w:r>
          </w:p>
        </w:tc>
        <w:tc>
          <w:tcPr>
            <w:tcW w:type="dxa" w:w="3120"/>
            <w:vAlign w:val="center"/>
          </w:tcPr>
          <w:p>
            <w:pPr>
              <w:spacing w:before="0" w:after="0" w:line="259" w:lineRule="auto"/>
            </w:pPr>
            <w:r/>
            <w:r>
              <w:rPr>
                <w:rFonts w:ascii="Arial" w:hAnsi="Arial" w:eastAsia="PingFang SC"/>
                <w:b w:val="0"/>
                <w:color w:val="1F2F2A"/>
                <w:sz w:val="16"/>
              </w:rPr>
              <w:t>用于建立信托制世界的底层判断。</w:t>
            </w:r>
          </w:p>
        </w:tc>
      </w:tr>
    </w:tbl>
    <w:p/>
    <w:tbl>
      <w:tblPr>
        <w:tblW w:type="auto" w:w="0"/>
        <w:jc w:val="center"/>
        <w:tblLayout w:type="autofit"/>
        <w:tblLook w:firstColumn="1" w:firstRow="1" w:lastColumn="0" w:lastRow="0" w:noHBand="0" w:noVBand="1" w:val="04A0"/>
      </w:tblPr>
      <w:tblGrid>
        <w:gridCol w:w="3120"/>
        <w:gridCol w:w="3120"/>
        <w:gridCol w:w="3120"/>
      </w:tblGrid>
      <w:tr>
        <w:tc>
          <w:tcPr>
            <w:tcW w:type="dxa" w:w="3120"/>
            <w:shd w:fill="EAF3EF"/>
            <w:vAlign w:val="center"/>
          </w:tcPr>
          <w:p>
            <w:pPr>
              <w:spacing w:before="0" w:after="0" w:line="259" w:lineRule="auto"/>
            </w:pPr>
            <w:r/>
            <w:r>
              <w:rPr>
                <w:rFonts w:ascii="Arial" w:hAnsi="Arial" w:eastAsia="PingFang SC"/>
                <w:b/>
                <w:color w:val="123B32"/>
                <w:sz w:val="17"/>
              </w:rPr>
              <w:t>金句内容</w:t>
            </w:r>
          </w:p>
        </w:tc>
        <w:tc>
          <w:tcPr>
            <w:tcW w:type="dxa" w:w="3120"/>
            <w:shd w:fill="EAF3EF"/>
            <w:vAlign w:val="center"/>
          </w:tcPr>
          <w:p>
            <w:pPr>
              <w:spacing w:before="0" w:after="0" w:line="259" w:lineRule="auto"/>
            </w:pPr>
            <w:r/>
            <w:r>
              <w:rPr>
                <w:rFonts w:ascii="Arial" w:hAnsi="Arial" w:eastAsia="PingFang SC"/>
                <w:b/>
                <w:color w:val="123B32"/>
                <w:sz w:val="17"/>
              </w:rPr>
              <w:t>适用场景</w:t>
            </w:r>
          </w:p>
        </w:tc>
        <w:tc>
          <w:tcPr>
            <w:tcW w:type="dxa" w:w="3120"/>
            <w:shd w:fill="EAF3EF"/>
            <w:vAlign w:val="center"/>
          </w:tcPr>
          <w:p>
            <w:pPr>
              <w:spacing w:before="0" w:after="0" w:line="259" w:lineRule="auto"/>
            </w:pPr>
            <w:r/>
            <w:r>
              <w:rPr>
                <w:rFonts w:ascii="Arial" w:hAnsi="Arial" w:eastAsia="PingFang SC"/>
                <w:b/>
                <w:color w:val="123B32"/>
                <w:sz w:val="17"/>
              </w:rPr>
              <w:t>使用说明</w:t>
            </w:r>
          </w:p>
        </w:tc>
      </w:tr>
      <w:tr>
        <w:tc>
          <w:tcPr>
            <w:tcW w:type="dxa" w:w="3120"/>
            <w:vAlign w:val="center"/>
          </w:tcPr>
          <w:p>
            <w:pPr>
              <w:spacing w:before="0" w:after="0" w:line="259" w:lineRule="auto"/>
            </w:pPr>
            <w:r/>
            <w:r>
              <w:rPr>
                <w:rFonts w:ascii="Arial" w:hAnsi="Arial" w:eastAsia="PingFang SC"/>
                <w:b w:val="0"/>
                <w:color w:val="1F2F2A"/>
                <w:sz w:val="16"/>
              </w:rPr>
              <w:t>信托制的本质，是重构治理结构，重建社区信任。</w:t>
            </w:r>
          </w:p>
        </w:tc>
        <w:tc>
          <w:tcPr>
            <w:tcW w:type="dxa" w:w="3120"/>
            <w:vAlign w:val="center"/>
          </w:tcPr>
          <w:p>
            <w:pPr>
              <w:spacing w:before="0" w:after="0" w:line="259" w:lineRule="auto"/>
            </w:pPr>
            <w:r/>
            <w:r>
              <w:rPr>
                <w:rFonts w:ascii="Arial" w:hAnsi="Arial" w:eastAsia="PingFang SC"/>
                <w:b w:val="0"/>
                <w:color w:val="1F2F2A"/>
                <w:sz w:val="16"/>
              </w:rPr>
              <w:t>第三关高潮揭晓、产品圣经、品牌主张</w:t>
            </w:r>
          </w:p>
        </w:tc>
        <w:tc>
          <w:tcPr>
            <w:tcW w:type="dxa" w:w="3120"/>
            <w:vAlign w:val="center"/>
          </w:tcPr>
          <w:p>
            <w:pPr>
              <w:spacing w:before="0" w:after="0" w:line="259" w:lineRule="auto"/>
            </w:pPr>
            <w:r/>
            <w:r>
              <w:rPr>
                <w:rFonts w:ascii="Arial" w:hAnsi="Arial" w:eastAsia="PingFang SC"/>
                <w:b w:val="0"/>
                <w:color w:val="1F2F2A"/>
                <w:sz w:val="16"/>
              </w:rPr>
              <w:t>作为信托制世界的核心定义句，应优先使用。</w:t>
            </w:r>
          </w:p>
        </w:tc>
      </w:tr>
      <w:tr>
        <w:tc>
          <w:tcPr>
            <w:tcW w:type="dxa" w:w="3120"/>
            <w:vAlign w:val="center"/>
          </w:tcPr>
          <w:p>
            <w:pPr>
              <w:spacing w:before="0" w:after="0" w:line="259" w:lineRule="auto"/>
            </w:pPr>
            <w:r/>
            <w:r>
              <w:rPr>
                <w:rFonts w:ascii="Arial" w:hAnsi="Arial" w:eastAsia="PingFang SC"/>
                <w:b w:val="0"/>
                <w:color w:val="1F2F2A"/>
                <w:sz w:val="16"/>
              </w:rPr>
              <w:t>信托制不是换一种说法收费，而是把资金、服务、监督放回规则里。</w:t>
            </w:r>
          </w:p>
        </w:tc>
        <w:tc>
          <w:tcPr>
            <w:tcW w:type="dxa" w:w="3120"/>
            <w:vAlign w:val="center"/>
          </w:tcPr>
          <w:p>
            <w:pPr>
              <w:spacing w:before="0" w:after="0" w:line="259" w:lineRule="auto"/>
            </w:pPr>
            <w:r/>
            <w:r>
              <w:rPr>
                <w:rFonts w:ascii="Arial" w:hAnsi="Arial" w:eastAsia="PingFang SC"/>
                <w:b w:val="0"/>
                <w:color w:val="1F2F2A"/>
                <w:sz w:val="16"/>
              </w:rPr>
              <w:t>业主沟通、信托制宣讲副本、FAQ</w:t>
            </w:r>
          </w:p>
        </w:tc>
        <w:tc>
          <w:tcPr>
            <w:tcW w:type="dxa" w:w="3120"/>
            <w:vAlign w:val="center"/>
          </w:tcPr>
          <w:p>
            <w:pPr>
              <w:spacing w:before="0" w:after="0" w:line="259" w:lineRule="auto"/>
            </w:pPr>
            <w:r/>
            <w:r>
              <w:rPr>
                <w:rFonts w:ascii="Arial" w:hAnsi="Arial" w:eastAsia="PingFang SC"/>
                <w:b w:val="0"/>
                <w:color w:val="1F2F2A"/>
                <w:sz w:val="16"/>
              </w:rPr>
              <w:t>用于回应用户对信托制的第一层质疑。</w:t>
            </w:r>
          </w:p>
        </w:tc>
      </w:tr>
      <w:tr>
        <w:tc>
          <w:tcPr>
            <w:tcW w:type="dxa" w:w="3120"/>
            <w:vAlign w:val="center"/>
          </w:tcPr>
          <w:p>
            <w:pPr>
              <w:spacing w:before="0" w:after="0" w:line="259" w:lineRule="auto"/>
            </w:pPr>
            <w:r/>
            <w:r>
              <w:rPr>
                <w:rFonts w:ascii="Arial" w:hAnsi="Arial" w:eastAsia="PingFang SC"/>
                <w:b w:val="0"/>
                <w:color w:val="1F2F2A"/>
                <w:sz w:val="16"/>
              </w:rPr>
              <w:t>公开透明不是姿态，而是运行机制。</w:t>
            </w:r>
          </w:p>
        </w:tc>
        <w:tc>
          <w:tcPr>
            <w:tcW w:type="dxa" w:w="3120"/>
            <w:vAlign w:val="center"/>
          </w:tcPr>
          <w:p>
            <w:pPr>
              <w:spacing w:before="0" w:after="0" w:line="259" w:lineRule="auto"/>
            </w:pPr>
            <w:r/>
            <w:r>
              <w:rPr>
                <w:rFonts w:ascii="Arial" w:hAnsi="Arial" w:eastAsia="PingFang SC"/>
                <w:b w:val="0"/>
                <w:color w:val="1F2F2A"/>
                <w:sz w:val="16"/>
              </w:rPr>
              <w:t>资金公开栏、制度工具库、公开模板说明</w:t>
            </w:r>
          </w:p>
        </w:tc>
        <w:tc>
          <w:tcPr>
            <w:tcW w:type="dxa" w:w="3120"/>
            <w:vAlign w:val="center"/>
          </w:tcPr>
          <w:p>
            <w:pPr>
              <w:spacing w:before="0" w:after="0" w:line="259" w:lineRule="auto"/>
            </w:pPr>
            <w:r/>
            <w:r>
              <w:rPr>
                <w:rFonts w:ascii="Arial" w:hAnsi="Arial" w:eastAsia="PingFang SC"/>
                <w:b w:val="0"/>
                <w:color w:val="1F2F2A"/>
                <w:sz w:val="16"/>
              </w:rPr>
              <w:t>用于强调公开不是一次性公示，而是持续机制。</w:t>
            </w:r>
          </w:p>
        </w:tc>
      </w:tr>
      <w:tr>
        <w:tc>
          <w:tcPr>
            <w:tcW w:type="dxa" w:w="3120"/>
            <w:vAlign w:val="center"/>
          </w:tcPr>
          <w:p>
            <w:pPr>
              <w:spacing w:before="0" w:after="0" w:line="259" w:lineRule="auto"/>
            </w:pPr>
            <w:r/>
            <w:r>
              <w:rPr>
                <w:rFonts w:ascii="Arial" w:hAnsi="Arial" w:eastAsia="PingFang SC"/>
                <w:b w:val="0"/>
                <w:color w:val="1F2F2A"/>
                <w:sz w:val="16"/>
              </w:rPr>
              <w:t>资金使用有规则，预算执行有依据，过程公开可查询。</w:t>
            </w:r>
          </w:p>
        </w:tc>
        <w:tc>
          <w:tcPr>
            <w:tcW w:type="dxa" w:w="3120"/>
            <w:vAlign w:val="center"/>
          </w:tcPr>
          <w:p>
            <w:pPr>
              <w:spacing w:before="0" w:after="0" w:line="259" w:lineRule="auto"/>
            </w:pPr>
            <w:r/>
            <w:r>
              <w:rPr>
                <w:rFonts w:ascii="Arial" w:hAnsi="Arial" w:eastAsia="PingFang SC"/>
                <w:b w:val="0"/>
                <w:color w:val="1F2F2A"/>
                <w:sz w:val="16"/>
              </w:rPr>
              <w:t>资金治理模块、物业说明会、业委会沟通</w:t>
            </w:r>
          </w:p>
        </w:tc>
        <w:tc>
          <w:tcPr>
            <w:tcW w:type="dxa" w:w="3120"/>
            <w:vAlign w:val="center"/>
          </w:tcPr>
          <w:p>
            <w:pPr>
              <w:spacing w:before="0" w:after="0" w:line="259" w:lineRule="auto"/>
            </w:pPr>
            <w:r/>
            <w:r>
              <w:rPr>
                <w:rFonts w:ascii="Arial" w:hAnsi="Arial" w:eastAsia="PingFang SC"/>
                <w:b w:val="0"/>
                <w:color w:val="1F2F2A"/>
                <w:sz w:val="16"/>
              </w:rPr>
              <w:t>用于准确表达信托制资金治理逻辑。</w:t>
            </w:r>
          </w:p>
        </w:tc>
      </w:tr>
      <w:tr>
        <w:tc>
          <w:tcPr>
            <w:tcW w:type="dxa" w:w="3120"/>
            <w:vAlign w:val="center"/>
          </w:tcPr>
          <w:p>
            <w:pPr>
              <w:spacing w:before="0" w:after="0" w:line="259" w:lineRule="auto"/>
            </w:pPr>
            <w:r/>
            <w:r>
              <w:rPr>
                <w:rFonts w:ascii="Arial" w:hAnsi="Arial" w:eastAsia="PingFang SC"/>
                <w:b w:val="0"/>
                <w:color w:val="1F2F2A"/>
                <w:sz w:val="16"/>
              </w:rPr>
              <w:t>结构顺了，人的努力才更有价值。</w:t>
            </w:r>
          </w:p>
        </w:tc>
        <w:tc>
          <w:tcPr>
            <w:tcW w:type="dxa" w:w="3120"/>
            <w:vAlign w:val="center"/>
          </w:tcPr>
          <w:p>
            <w:pPr>
              <w:spacing w:before="0" w:after="0" w:line="259" w:lineRule="auto"/>
            </w:pPr>
            <w:r/>
            <w:r>
              <w:rPr>
                <w:rFonts w:ascii="Arial" w:hAnsi="Arial" w:eastAsia="PingFang SC"/>
                <w:b w:val="0"/>
                <w:color w:val="1F2F2A"/>
                <w:sz w:val="16"/>
              </w:rPr>
              <w:t>信托之城总结、项目复盘、团队培训</w:t>
            </w:r>
          </w:p>
        </w:tc>
        <w:tc>
          <w:tcPr>
            <w:tcW w:type="dxa" w:w="3120"/>
            <w:vAlign w:val="center"/>
          </w:tcPr>
          <w:p>
            <w:pPr>
              <w:spacing w:before="0" w:after="0" w:line="259" w:lineRule="auto"/>
            </w:pPr>
            <w:r/>
            <w:r>
              <w:rPr>
                <w:rFonts w:ascii="Arial" w:hAnsi="Arial" w:eastAsia="PingFang SC"/>
                <w:b w:val="0"/>
                <w:color w:val="1F2F2A"/>
                <w:sz w:val="16"/>
              </w:rPr>
              <w:t>用于连接制度设计与人的努力。</w:t>
            </w:r>
          </w:p>
        </w:tc>
      </w:tr>
    </w:tbl>
    <w:p/>
    <w:tbl>
      <w:tblPr>
        <w:tblW w:type="auto" w:w="0"/>
        <w:jc w:val="center"/>
        <w:tblLayout w:type="autofit"/>
        <w:tblLook w:firstColumn="1" w:firstRow="1" w:lastColumn="0" w:lastRow="0" w:noHBand="0" w:noVBand="1" w:val="04A0"/>
      </w:tblPr>
      <w:tblGrid>
        <w:gridCol w:w="3120"/>
        <w:gridCol w:w="3120"/>
        <w:gridCol w:w="3120"/>
      </w:tblGrid>
      <w:tr>
        <w:tc>
          <w:tcPr>
            <w:tcW w:type="dxa" w:w="3120"/>
            <w:shd w:fill="EAF3EF"/>
            <w:vAlign w:val="center"/>
          </w:tcPr>
          <w:p>
            <w:pPr>
              <w:spacing w:before="0" w:after="0" w:line="259" w:lineRule="auto"/>
            </w:pPr>
            <w:r/>
            <w:r>
              <w:rPr>
                <w:rFonts w:ascii="Arial" w:hAnsi="Arial" w:eastAsia="PingFang SC"/>
                <w:b/>
                <w:color w:val="123B32"/>
                <w:sz w:val="17"/>
              </w:rPr>
              <w:t>金句内容</w:t>
            </w:r>
          </w:p>
        </w:tc>
        <w:tc>
          <w:tcPr>
            <w:tcW w:type="dxa" w:w="3120"/>
            <w:shd w:fill="EAF3EF"/>
            <w:vAlign w:val="center"/>
          </w:tcPr>
          <w:p>
            <w:pPr>
              <w:spacing w:before="0" w:after="0" w:line="259" w:lineRule="auto"/>
            </w:pPr>
            <w:r/>
            <w:r>
              <w:rPr>
                <w:rFonts w:ascii="Arial" w:hAnsi="Arial" w:eastAsia="PingFang SC"/>
                <w:b/>
                <w:color w:val="123B32"/>
                <w:sz w:val="17"/>
              </w:rPr>
              <w:t>适用场景</w:t>
            </w:r>
          </w:p>
        </w:tc>
        <w:tc>
          <w:tcPr>
            <w:tcW w:type="dxa" w:w="3120"/>
            <w:shd w:fill="EAF3EF"/>
            <w:vAlign w:val="center"/>
          </w:tcPr>
          <w:p>
            <w:pPr>
              <w:spacing w:before="0" w:after="0" w:line="259" w:lineRule="auto"/>
            </w:pPr>
            <w:r/>
            <w:r>
              <w:rPr>
                <w:rFonts w:ascii="Arial" w:hAnsi="Arial" w:eastAsia="PingFang SC"/>
                <w:b/>
                <w:color w:val="123B32"/>
                <w:sz w:val="17"/>
              </w:rPr>
              <w:t>使用说明</w:t>
            </w:r>
          </w:p>
        </w:tc>
      </w:tr>
      <w:tr>
        <w:tc>
          <w:tcPr>
            <w:tcW w:type="dxa" w:w="3120"/>
            <w:vAlign w:val="center"/>
          </w:tcPr>
          <w:p>
            <w:pPr>
              <w:spacing w:before="0" w:after="0" w:line="259" w:lineRule="auto"/>
            </w:pPr>
            <w:r/>
            <w:r>
              <w:rPr>
                <w:rFonts w:ascii="Arial" w:hAnsi="Arial" w:eastAsia="PingFang SC"/>
                <w:b w:val="0"/>
                <w:color w:val="1F2F2A"/>
                <w:sz w:val="16"/>
              </w:rPr>
              <w:t>治理结构决定治理结果。</w:t>
            </w:r>
          </w:p>
        </w:tc>
        <w:tc>
          <w:tcPr>
            <w:tcW w:type="dxa" w:w="3120"/>
            <w:vAlign w:val="center"/>
          </w:tcPr>
          <w:p>
            <w:pPr>
              <w:spacing w:before="0" w:after="0" w:line="259" w:lineRule="auto"/>
            </w:pPr>
            <w:r/>
            <w:r>
              <w:rPr>
                <w:rFonts w:ascii="Arial" w:hAnsi="Arial" w:eastAsia="PingFang SC"/>
                <w:b w:val="0"/>
                <w:color w:val="1F2F2A"/>
                <w:sz w:val="16"/>
              </w:rPr>
              <w:t>第三关高潮揭晓、治理案例分析、研究文章</w:t>
            </w:r>
          </w:p>
        </w:tc>
        <w:tc>
          <w:tcPr>
            <w:tcW w:type="dxa" w:w="3120"/>
            <w:vAlign w:val="center"/>
          </w:tcPr>
          <w:p>
            <w:pPr>
              <w:spacing w:before="0" w:after="0" w:line="259" w:lineRule="auto"/>
            </w:pPr>
            <w:r/>
            <w:r>
              <w:rPr>
                <w:rFonts w:ascii="Arial" w:hAnsi="Arial" w:eastAsia="PingFang SC"/>
                <w:b w:val="0"/>
                <w:color w:val="1F2F2A"/>
                <w:sz w:val="16"/>
              </w:rPr>
              <w:t>用于作为案例复盘或视频观点的开头。</w:t>
            </w:r>
          </w:p>
        </w:tc>
      </w:tr>
      <w:tr>
        <w:tc>
          <w:tcPr>
            <w:tcW w:type="dxa" w:w="3120"/>
            <w:vAlign w:val="center"/>
          </w:tcPr>
          <w:p>
            <w:pPr>
              <w:spacing w:before="0" w:after="0" w:line="259" w:lineRule="auto"/>
            </w:pPr>
            <w:r/>
            <w:r>
              <w:rPr>
                <w:rFonts w:ascii="Arial" w:hAnsi="Arial" w:eastAsia="PingFang SC"/>
                <w:b w:val="0"/>
                <w:color w:val="1F2F2A"/>
                <w:sz w:val="16"/>
              </w:rPr>
              <w:t>各归其位，各担其责。</w:t>
            </w:r>
          </w:p>
        </w:tc>
        <w:tc>
          <w:tcPr>
            <w:tcW w:type="dxa" w:w="3120"/>
            <w:vAlign w:val="center"/>
          </w:tcPr>
          <w:p>
            <w:pPr>
              <w:spacing w:before="0" w:after="0" w:line="259" w:lineRule="auto"/>
            </w:pPr>
            <w:r/>
            <w:r>
              <w:rPr>
                <w:rFonts w:ascii="Arial" w:hAnsi="Arial" w:eastAsia="PingFang SC"/>
                <w:b w:val="0"/>
                <w:color w:val="1F2F2A"/>
                <w:sz w:val="16"/>
              </w:rPr>
              <w:t>信托制模型说明、角色关系图、社区议事厅</w:t>
            </w:r>
          </w:p>
        </w:tc>
        <w:tc>
          <w:tcPr>
            <w:tcW w:type="dxa" w:w="3120"/>
            <w:vAlign w:val="center"/>
          </w:tcPr>
          <w:p>
            <w:pPr>
              <w:spacing w:before="0" w:after="0" w:line="259" w:lineRule="auto"/>
            </w:pPr>
            <w:r/>
            <w:r>
              <w:rPr>
                <w:rFonts w:ascii="Arial" w:hAnsi="Arial" w:eastAsia="PingFang SC"/>
                <w:b w:val="0"/>
                <w:color w:val="1F2F2A"/>
                <w:sz w:val="16"/>
              </w:rPr>
              <w:t>用于说明业主、物业、业委会、社区的边界。</w:t>
            </w:r>
          </w:p>
        </w:tc>
      </w:tr>
      <w:tr>
        <w:tc>
          <w:tcPr>
            <w:tcW w:type="dxa" w:w="3120"/>
            <w:vAlign w:val="center"/>
          </w:tcPr>
          <w:p>
            <w:pPr>
              <w:spacing w:before="0" w:after="0" w:line="259" w:lineRule="auto"/>
            </w:pPr>
            <w:r/>
            <w:r>
              <w:rPr>
                <w:rFonts w:ascii="Arial" w:hAnsi="Arial" w:eastAsia="PingFang SC"/>
                <w:b w:val="0"/>
                <w:color w:val="1F2F2A"/>
                <w:sz w:val="16"/>
              </w:rPr>
              <w:t>权责清晰，责任明确。</w:t>
            </w:r>
          </w:p>
        </w:tc>
        <w:tc>
          <w:tcPr>
            <w:tcW w:type="dxa" w:w="3120"/>
            <w:vAlign w:val="center"/>
          </w:tcPr>
          <w:p>
            <w:pPr>
              <w:spacing w:before="0" w:after="0" w:line="259" w:lineRule="auto"/>
            </w:pPr>
            <w:r/>
            <w:r>
              <w:rPr>
                <w:rFonts w:ascii="Arial" w:hAnsi="Arial" w:eastAsia="PingFang SC"/>
                <w:b w:val="0"/>
                <w:color w:val="1F2F2A"/>
                <w:sz w:val="16"/>
              </w:rPr>
              <w:t>制度模板、合同说明、治理工具包</w:t>
            </w:r>
          </w:p>
        </w:tc>
        <w:tc>
          <w:tcPr>
            <w:tcW w:type="dxa" w:w="3120"/>
            <w:vAlign w:val="center"/>
          </w:tcPr>
          <w:p>
            <w:pPr>
              <w:spacing w:before="0" w:after="0" w:line="259" w:lineRule="auto"/>
            </w:pPr>
            <w:r/>
            <w:r>
              <w:rPr>
                <w:rFonts w:ascii="Arial" w:hAnsi="Arial" w:eastAsia="PingFang SC"/>
                <w:b w:val="0"/>
                <w:color w:val="1F2F2A"/>
                <w:sz w:val="16"/>
              </w:rPr>
              <w:t>用于强调制度落地的基本要求。</w:t>
            </w:r>
          </w:p>
        </w:tc>
      </w:tr>
      <w:tr>
        <w:tc>
          <w:tcPr>
            <w:tcW w:type="dxa" w:w="3120"/>
            <w:vAlign w:val="center"/>
          </w:tcPr>
          <w:p>
            <w:pPr>
              <w:spacing w:before="0" w:after="0" w:line="259" w:lineRule="auto"/>
            </w:pPr>
            <w:r/>
            <w:r>
              <w:rPr>
                <w:rFonts w:ascii="Arial" w:hAnsi="Arial" w:eastAsia="PingFang SC"/>
                <w:b w:val="0"/>
                <w:color w:val="1F2F2A"/>
                <w:sz w:val="16"/>
              </w:rPr>
              <w:t>规则先于人，制度保障运行。</w:t>
            </w:r>
          </w:p>
        </w:tc>
        <w:tc>
          <w:tcPr>
            <w:tcW w:type="dxa" w:w="3120"/>
            <w:vAlign w:val="center"/>
          </w:tcPr>
          <w:p>
            <w:pPr>
              <w:spacing w:before="0" w:after="0" w:line="259" w:lineRule="auto"/>
            </w:pPr>
            <w:r/>
            <w:r>
              <w:rPr>
                <w:rFonts w:ascii="Arial" w:hAnsi="Arial" w:eastAsia="PingFang SC"/>
                <w:b w:val="0"/>
                <w:color w:val="1F2F2A"/>
                <w:sz w:val="16"/>
              </w:rPr>
              <w:t>成长世界、项目启动会、制度中心</w:t>
            </w:r>
          </w:p>
        </w:tc>
        <w:tc>
          <w:tcPr>
            <w:tcW w:type="dxa" w:w="3120"/>
            <w:vAlign w:val="center"/>
          </w:tcPr>
          <w:p>
            <w:pPr>
              <w:spacing w:before="0" w:after="0" w:line="259" w:lineRule="auto"/>
            </w:pPr>
            <w:r/>
            <w:r>
              <w:rPr>
                <w:rFonts w:ascii="Arial" w:hAnsi="Arial" w:eastAsia="PingFang SC"/>
                <w:b w:val="0"/>
                <w:color w:val="1F2F2A"/>
                <w:sz w:val="16"/>
              </w:rPr>
              <w:t>用于防止产品叙事过度依赖个人英雄。</w:t>
            </w:r>
          </w:p>
        </w:tc>
      </w:tr>
      <w:tr>
        <w:tc>
          <w:tcPr>
            <w:tcW w:type="dxa" w:w="3120"/>
            <w:vAlign w:val="center"/>
          </w:tcPr>
          <w:p>
            <w:pPr>
              <w:spacing w:before="0" w:after="0" w:line="259" w:lineRule="auto"/>
            </w:pPr>
            <w:r/>
            <w:r>
              <w:rPr>
                <w:rFonts w:ascii="Arial" w:hAnsi="Arial" w:eastAsia="PingFang SC"/>
                <w:b w:val="0"/>
                <w:color w:val="1F2F2A"/>
                <w:sz w:val="16"/>
              </w:rPr>
              <w:t>信任来源于公开，和谐来源于规则。</w:t>
            </w:r>
          </w:p>
        </w:tc>
        <w:tc>
          <w:tcPr>
            <w:tcW w:type="dxa" w:w="3120"/>
            <w:vAlign w:val="center"/>
          </w:tcPr>
          <w:p>
            <w:pPr>
              <w:spacing w:before="0" w:after="0" w:line="259" w:lineRule="auto"/>
            </w:pPr>
            <w:r/>
            <w:r>
              <w:rPr>
                <w:rFonts w:ascii="Arial" w:hAnsi="Arial" w:eastAsia="PingFang SC"/>
                <w:b w:val="0"/>
                <w:color w:val="1F2F2A"/>
                <w:sz w:val="16"/>
              </w:rPr>
              <w:t>透明实践、公开说明会、短视频结尾</w:t>
            </w:r>
          </w:p>
        </w:tc>
        <w:tc>
          <w:tcPr>
            <w:tcW w:type="dxa" w:w="3120"/>
            <w:vAlign w:val="center"/>
          </w:tcPr>
          <w:p>
            <w:pPr>
              <w:spacing w:before="0" w:after="0" w:line="259" w:lineRule="auto"/>
            </w:pPr>
            <w:r/>
            <w:r>
              <w:rPr>
                <w:rFonts w:ascii="Arial" w:hAnsi="Arial" w:eastAsia="PingFang SC"/>
                <w:b w:val="0"/>
                <w:color w:val="1F2F2A"/>
                <w:sz w:val="16"/>
              </w:rPr>
              <w:t>用于形成温暖、可信的治理收束。</w:t>
            </w:r>
          </w:p>
        </w:tc>
      </w:tr>
    </w:tbl>
    <w:p/>
    <w:tbl>
      <w:tblPr>
        <w:tblW w:type="auto" w:w="0"/>
        <w:jc w:val="center"/>
        <w:tblLayout w:type="autofit"/>
        <w:tblLook w:firstColumn="1" w:firstRow="1" w:lastColumn="0" w:lastRow="0" w:noHBand="0" w:noVBand="1" w:val="04A0"/>
      </w:tblPr>
      <w:tblGrid>
        <w:gridCol w:w="3120"/>
        <w:gridCol w:w="3120"/>
        <w:gridCol w:w="3120"/>
      </w:tblGrid>
      <w:tr>
        <w:tc>
          <w:tcPr>
            <w:tcW w:type="dxa" w:w="3120"/>
            <w:shd w:fill="EAF3EF"/>
            <w:vAlign w:val="center"/>
          </w:tcPr>
          <w:p>
            <w:pPr>
              <w:spacing w:before="0" w:after="0" w:line="259" w:lineRule="auto"/>
            </w:pPr>
            <w:r/>
            <w:r>
              <w:rPr>
                <w:rFonts w:ascii="Arial" w:hAnsi="Arial" w:eastAsia="PingFang SC"/>
                <w:b/>
                <w:color w:val="123B32"/>
                <w:sz w:val="17"/>
              </w:rPr>
              <w:t>金句内容</w:t>
            </w:r>
          </w:p>
        </w:tc>
        <w:tc>
          <w:tcPr>
            <w:tcW w:type="dxa" w:w="3120"/>
            <w:shd w:fill="EAF3EF"/>
            <w:vAlign w:val="center"/>
          </w:tcPr>
          <w:p>
            <w:pPr>
              <w:spacing w:before="0" w:after="0" w:line="259" w:lineRule="auto"/>
            </w:pPr>
            <w:r/>
            <w:r>
              <w:rPr>
                <w:rFonts w:ascii="Arial" w:hAnsi="Arial" w:eastAsia="PingFang SC"/>
                <w:b/>
                <w:color w:val="123B32"/>
                <w:sz w:val="17"/>
              </w:rPr>
              <w:t>适用场景</w:t>
            </w:r>
          </w:p>
        </w:tc>
        <w:tc>
          <w:tcPr>
            <w:tcW w:type="dxa" w:w="3120"/>
            <w:shd w:fill="EAF3EF"/>
            <w:vAlign w:val="center"/>
          </w:tcPr>
          <w:p>
            <w:pPr>
              <w:spacing w:before="0" w:after="0" w:line="259" w:lineRule="auto"/>
            </w:pPr>
            <w:r/>
            <w:r>
              <w:rPr>
                <w:rFonts w:ascii="Arial" w:hAnsi="Arial" w:eastAsia="PingFang SC"/>
                <w:b/>
                <w:color w:val="123B32"/>
                <w:sz w:val="17"/>
              </w:rPr>
              <w:t>使用说明</w:t>
            </w:r>
          </w:p>
        </w:tc>
      </w:tr>
      <w:tr>
        <w:tc>
          <w:tcPr>
            <w:tcW w:type="dxa" w:w="3120"/>
            <w:vAlign w:val="center"/>
          </w:tcPr>
          <w:p>
            <w:pPr>
              <w:spacing w:before="0" w:after="0" w:line="259" w:lineRule="auto"/>
            </w:pPr>
            <w:r/>
            <w:r>
              <w:rPr>
                <w:rFonts w:ascii="Arial" w:hAnsi="Arial" w:eastAsia="PingFang SC"/>
                <w:b w:val="0"/>
                <w:color w:val="1F2F2A"/>
                <w:sz w:val="16"/>
              </w:rPr>
              <w:t>真正的物业人，不只是处理事务，更是在重建信任。</w:t>
            </w:r>
          </w:p>
        </w:tc>
        <w:tc>
          <w:tcPr>
            <w:tcW w:type="dxa" w:w="3120"/>
            <w:vAlign w:val="center"/>
          </w:tcPr>
          <w:p>
            <w:pPr>
              <w:spacing w:before="0" w:after="0" w:line="259" w:lineRule="auto"/>
            </w:pPr>
            <w:r/>
            <w:r>
              <w:rPr>
                <w:rFonts w:ascii="Arial" w:hAnsi="Arial" w:eastAsia="PingFang SC"/>
                <w:b w:val="0"/>
                <w:color w:val="1F2F2A"/>
                <w:sz w:val="16"/>
              </w:rPr>
              <w:t>物业项目经理成长路径、一星管家学院</w:t>
            </w:r>
          </w:p>
        </w:tc>
        <w:tc>
          <w:tcPr>
            <w:tcW w:type="dxa" w:w="3120"/>
            <w:vAlign w:val="center"/>
          </w:tcPr>
          <w:p>
            <w:pPr>
              <w:spacing w:before="0" w:after="0" w:line="259" w:lineRule="auto"/>
            </w:pPr>
            <w:r/>
            <w:r>
              <w:rPr>
                <w:rFonts w:ascii="Arial" w:hAnsi="Arial" w:eastAsia="PingFang SC"/>
                <w:b w:val="0"/>
                <w:color w:val="1F2F2A"/>
                <w:sz w:val="16"/>
              </w:rPr>
              <w:t>用于提升物业职业尊严与使命感。</w:t>
            </w:r>
          </w:p>
        </w:tc>
      </w:tr>
      <w:tr>
        <w:tc>
          <w:tcPr>
            <w:tcW w:type="dxa" w:w="3120"/>
            <w:vAlign w:val="center"/>
          </w:tcPr>
          <w:p>
            <w:pPr>
              <w:spacing w:before="0" w:after="0" w:line="259" w:lineRule="auto"/>
            </w:pPr>
            <w:r/>
            <w:r>
              <w:rPr>
                <w:rFonts w:ascii="Arial" w:hAnsi="Arial" w:eastAsia="PingFang SC"/>
                <w:b w:val="0"/>
                <w:color w:val="1F2F2A"/>
                <w:sz w:val="16"/>
              </w:rPr>
              <w:t>管家不是裁判员，而是专业服务执行者。</w:t>
            </w:r>
          </w:p>
        </w:tc>
        <w:tc>
          <w:tcPr>
            <w:tcW w:type="dxa" w:w="3120"/>
            <w:vAlign w:val="center"/>
          </w:tcPr>
          <w:p>
            <w:pPr>
              <w:spacing w:before="0" w:after="0" w:line="259" w:lineRule="auto"/>
            </w:pPr>
            <w:r/>
            <w:r>
              <w:rPr>
                <w:rFonts w:ascii="Arial" w:hAnsi="Arial" w:eastAsia="PingFang SC"/>
                <w:b w:val="0"/>
                <w:color w:val="1F2F2A"/>
                <w:sz w:val="16"/>
              </w:rPr>
              <w:t>管家定位试炼、AI训练副本、项目经理培训</w:t>
            </w:r>
          </w:p>
        </w:tc>
        <w:tc>
          <w:tcPr>
            <w:tcW w:type="dxa" w:w="3120"/>
            <w:vAlign w:val="center"/>
          </w:tcPr>
          <w:p>
            <w:pPr>
              <w:spacing w:before="0" w:after="0" w:line="259" w:lineRule="auto"/>
            </w:pPr>
            <w:r/>
            <w:r>
              <w:rPr>
                <w:rFonts w:ascii="Arial" w:hAnsi="Arial" w:eastAsia="PingFang SC"/>
                <w:b w:val="0"/>
                <w:color w:val="1F2F2A"/>
                <w:sz w:val="16"/>
              </w:rPr>
              <w:t>用于校正物业人在信托制中的角色定位。</w:t>
            </w:r>
          </w:p>
        </w:tc>
      </w:tr>
      <w:tr>
        <w:tc>
          <w:tcPr>
            <w:tcW w:type="dxa" w:w="3120"/>
            <w:vAlign w:val="center"/>
          </w:tcPr>
          <w:p>
            <w:pPr>
              <w:spacing w:before="0" w:after="0" w:line="259" w:lineRule="auto"/>
            </w:pPr>
            <w:r/>
            <w:r>
              <w:rPr>
                <w:rFonts w:ascii="Arial" w:hAnsi="Arial" w:eastAsia="PingFang SC"/>
                <w:b w:val="0"/>
                <w:color w:val="1F2F2A"/>
                <w:sz w:val="16"/>
              </w:rPr>
              <w:t>会做服务，是基础；会解释规则，才是成长。</w:t>
            </w:r>
          </w:p>
        </w:tc>
        <w:tc>
          <w:tcPr>
            <w:tcW w:type="dxa" w:w="3120"/>
            <w:vAlign w:val="center"/>
          </w:tcPr>
          <w:p>
            <w:pPr>
              <w:spacing w:before="0" w:after="0" w:line="259" w:lineRule="auto"/>
            </w:pPr>
            <w:r/>
            <w:r>
              <w:rPr>
                <w:rFonts w:ascii="Arial" w:hAnsi="Arial" w:eastAsia="PingFang SC"/>
                <w:b w:val="0"/>
                <w:color w:val="1F2F2A"/>
                <w:sz w:val="16"/>
              </w:rPr>
              <w:t>AI沟通训练、业主说明会、二星能力设计</w:t>
            </w:r>
          </w:p>
        </w:tc>
        <w:tc>
          <w:tcPr>
            <w:tcW w:type="dxa" w:w="3120"/>
            <w:vAlign w:val="center"/>
          </w:tcPr>
          <w:p>
            <w:pPr>
              <w:spacing w:before="0" w:after="0" w:line="259" w:lineRule="auto"/>
            </w:pPr>
            <w:r/>
            <w:r>
              <w:rPr>
                <w:rFonts w:ascii="Arial" w:hAnsi="Arial" w:eastAsia="PingFang SC"/>
                <w:b w:val="0"/>
                <w:color w:val="1F2F2A"/>
                <w:sz w:val="16"/>
              </w:rPr>
              <w:t>用于引导从服务执行走向规则沟通。</w:t>
            </w:r>
          </w:p>
        </w:tc>
      </w:tr>
      <w:tr>
        <w:tc>
          <w:tcPr>
            <w:tcW w:type="dxa" w:w="3120"/>
            <w:vAlign w:val="center"/>
          </w:tcPr>
          <w:p>
            <w:pPr>
              <w:spacing w:before="0" w:after="0" w:line="259" w:lineRule="auto"/>
            </w:pPr>
            <w:r/>
            <w:r>
              <w:rPr>
                <w:rFonts w:ascii="Arial" w:hAnsi="Arial" w:eastAsia="PingFang SC"/>
                <w:b w:val="0"/>
                <w:color w:val="1F2F2A"/>
                <w:sz w:val="16"/>
              </w:rPr>
              <w:t>收费率背后，不只是钱的问题，也是信任的问题。</w:t>
            </w:r>
          </w:p>
        </w:tc>
        <w:tc>
          <w:tcPr>
            <w:tcW w:type="dxa" w:w="3120"/>
            <w:vAlign w:val="center"/>
          </w:tcPr>
          <w:p>
            <w:pPr>
              <w:spacing w:before="0" w:after="0" w:line="259" w:lineRule="auto"/>
            </w:pPr>
            <w:r/>
            <w:r>
              <w:rPr>
                <w:rFonts w:ascii="Arial" w:hAnsi="Arial" w:eastAsia="PingFang SC"/>
                <w:b w:val="0"/>
                <w:color w:val="1F2F2A"/>
                <w:sz w:val="16"/>
              </w:rPr>
              <w:t>收费率提升、业主沟通、经营成长路径</w:t>
            </w:r>
          </w:p>
        </w:tc>
        <w:tc>
          <w:tcPr>
            <w:tcW w:type="dxa" w:w="3120"/>
            <w:vAlign w:val="center"/>
          </w:tcPr>
          <w:p>
            <w:pPr>
              <w:spacing w:before="0" w:after="0" w:line="259" w:lineRule="auto"/>
            </w:pPr>
            <w:r/>
            <w:r>
              <w:rPr>
                <w:rFonts w:ascii="Arial" w:hAnsi="Arial" w:eastAsia="PingFang SC"/>
                <w:b w:val="0"/>
                <w:color w:val="1F2F2A"/>
                <w:sz w:val="16"/>
              </w:rPr>
              <w:t>用于把经营问题回到信任结构。</w:t>
            </w:r>
          </w:p>
        </w:tc>
      </w:tr>
      <w:tr>
        <w:tc>
          <w:tcPr>
            <w:tcW w:type="dxa" w:w="3120"/>
            <w:vAlign w:val="center"/>
          </w:tcPr>
          <w:p>
            <w:pPr>
              <w:spacing w:before="0" w:after="0" w:line="259" w:lineRule="auto"/>
            </w:pPr>
            <w:r/>
            <w:r>
              <w:rPr>
                <w:rFonts w:ascii="Arial" w:hAnsi="Arial" w:eastAsia="PingFang SC"/>
                <w:b w:val="0"/>
                <w:color w:val="1F2F2A"/>
                <w:sz w:val="16"/>
              </w:rPr>
              <w:t>让服务被看见，让规则被理解，让信任被积累。</w:t>
            </w:r>
          </w:p>
        </w:tc>
        <w:tc>
          <w:tcPr>
            <w:tcW w:type="dxa" w:w="3120"/>
            <w:vAlign w:val="center"/>
          </w:tcPr>
          <w:p>
            <w:pPr>
              <w:spacing w:before="0" w:after="0" w:line="259" w:lineRule="auto"/>
            </w:pPr>
            <w:r/>
            <w:r>
              <w:rPr>
                <w:rFonts w:ascii="Arial" w:hAnsi="Arial" w:eastAsia="PingFang SC"/>
                <w:b w:val="0"/>
                <w:color w:val="1F2F2A"/>
                <w:sz w:val="16"/>
              </w:rPr>
              <w:t>物业职业成长宣传、成长档案、项目复盘</w:t>
            </w:r>
          </w:p>
        </w:tc>
        <w:tc>
          <w:tcPr>
            <w:tcW w:type="dxa" w:w="3120"/>
            <w:vAlign w:val="center"/>
          </w:tcPr>
          <w:p>
            <w:pPr>
              <w:spacing w:before="0" w:after="0" w:line="259" w:lineRule="auto"/>
            </w:pPr>
            <w:r/>
            <w:r>
              <w:rPr>
                <w:rFonts w:ascii="Arial" w:hAnsi="Arial" w:eastAsia="PingFang SC"/>
                <w:b w:val="0"/>
                <w:color w:val="1F2F2A"/>
                <w:sz w:val="16"/>
              </w:rPr>
              <w:t>用于表达物业人成长的长期目标。</w:t>
            </w:r>
          </w:p>
        </w:tc>
      </w:tr>
    </w:tbl>
    <w:p/>
    <w:tbl>
      <w:tblPr>
        <w:tblW w:type="auto" w:w="0"/>
        <w:jc w:val="center"/>
        <w:tblLayout w:type="autofit"/>
        <w:tblLook w:firstColumn="1" w:firstRow="1" w:lastColumn="0" w:lastRow="0" w:noHBand="0" w:noVBand="1" w:val="04A0"/>
      </w:tblPr>
      <w:tblGrid>
        <w:gridCol w:w="3120"/>
        <w:gridCol w:w="3120"/>
        <w:gridCol w:w="3120"/>
      </w:tblGrid>
      <w:tr>
        <w:tc>
          <w:tcPr>
            <w:tcW w:type="dxa" w:w="3120"/>
            <w:shd w:fill="EAF3EF"/>
            <w:vAlign w:val="center"/>
          </w:tcPr>
          <w:p>
            <w:pPr>
              <w:spacing w:before="0" w:after="0" w:line="259" w:lineRule="auto"/>
            </w:pPr>
            <w:r/>
            <w:r>
              <w:rPr>
                <w:rFonts w:ascii="Arial" w:hAnsi="Arial" w:eastAsia="PingFang SC"/>
                <w:b/>
                <w:color w:val="123B32"/>
                <w:sz w:val="17"/>
              </w:rPr>
              <w:t>金句内容</w:t>
            </w:r>
          </w:p>
        </w:tc>
        <w:tc>
          <w:tcPr>
            <w:tcW w:type="dxa" w:w="3120"/>
            <w:shd w:fill="EAF3EF"/>
            <w:vAlign w:val="center"/>
          </w:tcPr>
          <w:p>
            <w:pPr>
              <w:spacing w:before="0" w:after="0" w:line="259" w:lineRule="auto"/>
            </w:pPr>
            <w:r/>
            <w:r>
              <w:rPr>
                <w:rFonts w:ascii="Arial" w:hAnsi="Arial" w:eastAsia="PingFang SC"/>
                <w:b/>
                <w:color w:val="123B32"/>
                <w:sz w:val="17"/>
              </w:rPr>
              <w:t>适用场景</w:t>
            </w:r>
          </w:p>
        </w:tc>
        <w:tc>
          <w:tcPr>
            <w:tcW w:type="dxa" w:w="3120"/>
            <w:shd w:fill="EAF3EF"/>
            <w:vAlign w:val="center"/>
          </w:tcPr>
          <w:p>
            <w:pPr>
              <w:spacing w:before="0" w:after="0" w:line="259" w:lineRule="auto"/>
            </w:pPr>
            <w:r/>
            <w:r>
              <w:rPr>
                <w:rFonts w:ascii="Arial" w:hAnsi="Arial" w:eastAsia="PingFang SC"/>
                <w:b/>
                <w:color w:val="123B32"/>
                <w:sz w:val="17"/>
              </w:rPr>
              <w:t>使用说明</w:t>
            </w:r>
          </w:p>
        </w:tc>
      </w:tr>
      <w:tr>
        <w:tc>
          <w:tcPr>
            <w:tcW w:type="dxa" w:w="3120"/>
            <w:vAlign w:val="center"/>
          </w:tcPr>
          <w:p>
            <w:pPr>
              <w:spacing w:before="0" w:after="0" w:line="259" w:lineRule="auto"/>
            </w:pPr>
            <w:r/>
            <w:r>
              <w:rPr>
                <w:rFonts w:ascii="Arial" w:hAnsi="Arial" w:eastAsia="PingFang SC"/>
                <w:b w:val="0"/>
                <w:color w:val="1F2F2A"/>
                <w:sz w:val="16"/>
              </w:rPr>
              <w:t>金牌管家不是学出来的，是在真实问题中长出来的。</w:t>
            </w:r>
          </w:p>
        </w:tc>
        <w:tc>
          <w:tcPr>
            <w:tcW w:type="dxa" w:w="3120"/>
            <w:vAlign w:val="center"/>
          </w:tcPr>
          <w:p>
            <w:pPr>
              <w:spacing w:before="0" w:after="0" w:line="259" w:lineRule="auto"/>
            </w:pPr>
            <w:r/>
            <w:r>
              <w:rPr>
                <w:rFonts w:ascii="Arial" w:hAnsi="Arial" w:eastAsia="PingFang SC"/>
                <w:b w:val="0"/>
                <w:color w:val="1F2F2A"/>
                <w:sz w:val="16"/>
              </w:rPr>
              <w:t>成长世界首页、一星学院、成长地图</w:t>
            </w:r>
          </w:p>
        </w:tc>
        <w:tc>
          <w:tcPr>
            <w:tcW w:type="dxa" w:w="3120"/>
            <w:vAlign w:val="center"/>
          </w:tcPr>
          <w:p>
            <w:pPr>
              <w:spacing w:before="0" w:after="0" w:line="259" w:lineRule="auto"/>
            </w:pPr>
            <w:r/>
            <w:r>
              <w:rPr>
                <w:rFonts w:ascii="Arial" w:hAnsi="Arial" w:eastAsia="PingFang SC"/>
                <w:b w:val="0"/>
                <w:color w:val="1F2F2A"/>
                <w:sz w:val="16"/>
              </w:rPr>
              <w:t>用于反课程化表达，强调实战成长。</w:t>
            </w:r>
          </w:p>
        </w:tc>
      </w:tr>
      <w:tr>
        <w:tc>
          <w:tcPr>
            <w:tcW w:type="dxa" w:w="3120"/>
            <w:vAlign w:val="center"/>
          </w:tcPr>
          <w:p>
            <w:pPr>
              <w:spacing w:before="0" w:after="0" w:line="259" w:lineRule="auto"/>
            </w:pPr>
            <w:r/>
            <w:r>
              <w:rPr>
                <w:rFonts w:ascii="Arial" w:hAnsi="Arial" w:eastAsia="PingFang SC"/>
                <w:b w:val="0"/>
                <w:color w:val="1F2F2A"/>
                <w:sz w:val="16"/>
              </w:rPr>
              <w:t>每解决一个真实问题，都是一次能力升级。</w:t>
            </w:r>
          </w:p>
        </w:tc>
        <w:tc>
          <w:tcPr>
            <w:tcW w:type="dxa" w:w="3120"/>
            <w:vAlign w:val="center"/>
          </w:tcPr>
          <w:p>
            <w:pPr>
              <w:spacing w:before="0" w:after="0" w:line="259" w:lineRule="auto"/>
            </w:pPr>
            <w:r/>
            <w:r>
              <w:rPr>
                <w:rFonts w:ascii="Arial" w:hAnsi="Arial" w:eastAsia="PingFang SC"/>
                <w:b w:val="0"/>
                <w:color w:val="1F2F2A"/>
                <w:sz w:val="16"/>
              </w:rPr>
              <w:t>AI副本系统、成长档案、试炼完成页</w:t>
            </w:r>
          </w:p>
        </w:tc>
        <w:tc>
          <w:tcPr>
            <w:tcW w:type="dxa" w:w="3120"/>
            <w:vAlign w:val="center"/>
          </w:tcPr>
          <w:p>
            <w:pPr>
              <w:spacing w:before="0" w:after="0" w:line="259" w:lineRule="auto"/>
            </w:pPr>
            <w:r/>
            <w:r>
              <w:rPr>
                <w:rFonts w:ascii="Arial" w:hAnsi="Arial" w:eastAsia="PingFang SC"/>
                <w:b w:val="0"/>
                <w:color w:val="1F2F2A"/>
                <w:sz w:val="16"/>
              </w:rPr>
              <w:t>用于连接问题、训练、能力与档案。</w:t>
            </w:r>
          </w:p>
        </w:tc>
      </w:tr>
      <w:tr>
        <w:tc>
          <w:tcPr>
            <w:tcW w:type="dxa" w:w="3120"/>
            <w:vAlign w:val="center"/>
          </w:tcPr>
          <w:p>
            <w:pPr>
              <w:spacing w:before="0" w:after="0" w:line="259" w:lineRule="auto"/>
            </w:pPr>
            <w:r/>
            <w:r>
              <w:rPr>
                <w:rFonts w:ascii="Arial" w:hAnsi="Arial" w:eastAsia="PingFang SC"/>
                <w:b w:val="0"/>
                <w:color w:val="1F2F2A"/>
                <w:sz w:val="16"/>
              </w:rPr>
              <w:t>成长不是刷课，而是把治理问题转化为能力。</w:t>
            </w:r>
          </w:p>
        </w:tc>
        <w:tc>
          <w:tcPr>
            <w:tcW w:type="dxa" w:w="3120"/>
            <w:vAlign w:val="center"/>
          </w:tcPr>
          <w:p>
            <w:pPr>
              <w:spacing w:before="0" w:after="0" w:line="259" w:lineRule="auto"/>
            </w:pPr>
            <w:r/>
            <w:r>
              <w:rPr>
                <w:rFonts w:ascii="Arial" w:hAnsi="Arial" w:eastAsia="PingFang SC"/>
                <w:b w:val="0"/>
                <w:color w:val="1F2F2A"/>
                <w:sz w:val="16"/>
              </w:rPr>
              <w:t>成长世界定位、产品介绍、商业模型说明</w:t>
            </w:r>
          </w:p>
        </w:tc>
        <w:tc>
          <w:tcPr>
            <w:tcW w:type="dxa" w:w="3120"/>
            <w:vAlign w:val="center"/>
          </w:tcPr>
          <w:p>
            <w:pPr>
              <w:spacing w:before="0" w:after="0" w:line="259" w:lineRule="auto"/>
            </w:pPr>
            <w:r/>
            <w:r>
              <w:rPr>
                <w:rFonts w:ascii="Arial" w:hAnsi="Arial" w:eastAsia="PingFang SC"/>
                <w:b w:val="0"/>
                <w:color w:val="1F2F2A"/>
                <w:sz w:val="16"/>
              </w:rPr>
              <w:t>用于避免在线教育平台气质。</w:t>
            </w:r>
          </w:p>
        </w:tc>
      </w:tr>
      <w:tr>
        <w:tc>
          <w:tcPr>
            <w:tcW w:type="dxa" w:w="3120"/>
            <w:vAlign w:val="center"/>
          </w:tcPr>
          <w:p>
            <w:pPr>
              <w:spacing w:before="0" w:after="0" w:line="259" w:lineRule="auto"/>
            </w:pPr>
            <w:r/>
            <w:r>
              <w:rPr>
                <w:rFonts w:ascii="Arial" w:hAnsi="Arial" w:eastAsia="PingFang SC"/>
                <w:b w:val="0"/>
                <w:color w:val="1F2F2A"/>
                <w:sz w:val="16"/>
              </w:rPr>
              <w:t>能力先被训练，身份才被授予。</w:t>
            </w:r>
          </w:p>
        </w:tc>
        <w:tc>
          <w:tcPr>
            <w:tcW w:type="dxa" w:w="3120"/>
            <w:vAlign w:val="center"/>
          </w:tcPr>
          <w:p>
            <w:pPr>
              <w:spacing w:before="0" w:after="0" w:line="259" w:lineRule="auto"/>
            </w:pPr>
            <w:r/>
            <w:r>
              <w:rPr>
                <w:rFonts w:ascii="Arial" w:hAnsi="Arial" w:eastAsia="PingFang SC"/>
                <w:b w:val="0"/>
                <w:color w:val="1F2F2A"/>
                <w:sz w:val="16"/>
              </w:rPr>
              <w:t>晋级仪式、认证体系、成长计划说明</w:t>
            </w:r>
          </w:p>
        </w:tc>
        <w:tc>
          <w:tcPr>
            <w:tcW w:type="dxa" w:w="3120"/>
            <w:vAlign w:val="center"/>
          </w:tcPr>
          <w:p>
            <w:pPr>
              <w:spacing w:before="0" w:after="0" w:line="259" w:lineRule="auto"/>
            </w:pPr>
            <w:r/>
            <w:r>
              <w:rPr>
                <w:rFonts w:ascii="Arial" w:hAnsi="Arial" w:eastAsia="PingFang SC"/>
                <w:b w:val="0"/>
                <w:color w:val="1F2F2A"/>
                <w:sz w:val="16"/>
              </w:rPr>
              <w:t>用于区分成长和认证。</w:t>
            </w:r>
          </w:p>
        </w:tc>
      </w:tr>
      <w:tr>
        <w:tc>
          <w:tcPr>
            <w:tcW w:type="dxa" w:w="3120"/>
            <w:vAlign w:val="center"/>
          </w:tcPr>
          <w:p>
            <w:pPr>
              <w:spacing w:before="0" w:after="0" w:line="259" w:lineRule="auto"/>
            </w:pPr>
            <w:r/>
            <w:r>
              <w:rPr>
                <w:rFonts w:ascii="Arial" w:hAnsi="Arial" w:eastAsia="PingFang SC"/>
                <w:b w:val="0"/>
                <w:color w:val="1F2F2A"/>
                <w:sz w:val="16"/>
              </w:rPr>
              <w:t>从正式冒险者到金牌管家，走的是解决问题的路。</w:t>
            </w:r>
          </w:p>
        </w:tc>
        <w:tc>
          <w:tcPr>
            <w:tcW w:type="dxa" w:w="3120"/>
            <w:vAlign w:val="center"/>
          </w:tcPr>
          <w:p>
            <w:pPr>
              <w:spacing w:before="0" w:after="0" w:line="259" w:lineRule="auto"/>
            </w:pPr>
            <w:r/>
            <w:r>
              <w:rPr>
                <w:rFonts w:ascii="Arial" w:hAnsi="Arial" w:eastAsia="PingFang SC"/>
                <w:b w:val="0"/>
                <w:color w:val="1F2F2A"/>
                <w:sz w:val="16"/>
              </w:rPr>
              <w:t>成长地图、新手村通关、成长世界导流</w:t>
            </w:r>
          </w:p>
        </w:tc>
        <w:tc>
          <w:tcPr>
            <w:tcW w:type="dxa" w:w="3120"/>
            <w:vAlign w:val="center"/>
          </w:tcPr>
          <w:p>
            <w:pPr>
              <w:spacing w:before="0" w:after="0" w:line="259" w:lineRule="auto"/>
            </w:pPr>
            <w:r/>
            <w:r>
              <w:rPr>
                <w:rFonts w:ascii="Arial" w:hAnsi="Arial" w:eastAsia="PingFang SC"/>
                <w:b w:val="0"/>
                <w:color w:val="1F2F2A"/>
                <w:sz w:val="16"/>
              </w:rPr>
              <w:t>用于连接新手村和金牌管家成长世界。</w:t>
            </w:r>
          </w:p>
        </w:tc>
      </w:tr>
    </w:tbl>
    <w:p/>
    <w:tbl>
      <w:tblPr>
        <w:tblW w:type="auto" w:w="0"/>
        <w:jc w:val="center"/>
        <w:tblLayout w:type="autofit"/>
        <w:tblLook w:firstColumn="1" w:firstRow="1" w:lastColumn="0" w:lastRow="0" w:noHBand="0" w:noVBand="1" w:val="04A0"/>
      </w:tblPr>
      <w:tblGrid>
        <w:gridCol w:w="3120"/>
        <w:gridCol w:w="3120"/>
        <w:gridCol w:w="3120"/>
      </w:tblGrid>
      <w:tr>
        <w:tc>
          <w:tcPr>
            <w:tcW w:type="dxa" w:w="3120"/>
            <w:shd w:fill="EAF3EF"/>
            <w:vAlign w:val="center"/>
          </w:tcPr>
          <w:p>
            <w:pPr>
              <w:spacing w:before="0" w:after="0" w:line="259" w:lineRule="auto"/>
            </w:pPr>
            <w:r/>
            <w:r>
              <w:rPr>
                <w:rFonts w:ascii="Arial" w:hAnsi="Arial" w:eastAsia="PingFang SC"/>
                <w:b/>
                <w:color w:val="123B32"/>
                <w:sz w:val="17"/>
              </w:rPr>
              <w:t>金句内容</w:t>
            </w:r>
          </w:p>
        </w:tc>
        <w:tc>
          <w:tcPr>
            <w:tcW w:type="dxa" w:w="3120"/>
            <w:shd w:fill="EAF3EF"/>
            <w:vAlign w:val="center"/>
          </w:tcPr>
          <w:p>
            <w:pPr>
              <w:spacing w:before="0" w:after="0" w:line="259" w:lineRule="auto"/>
            </w:pPr>
            <w:r/>
            <w:r>
              <w:rPr>
                <w:rFonts w:ascii="Arial" w:hAnsi="Arial" w:eastAsia="PingFang SC"/>
                <w:b/>
                <w:color w:val="123B32"/>
                <w:sz w:val="17"/>
              </w:rPr>
              <w:t>适用场景</w:t>
            </w:r>
          </w:p>
        </w:tc>
        <w:tc>
          <w:tcPr>
            <w:tcW w:type="dxa" w:w="3120"/>
            <w:shd w:fill="EAF3EF"/>
            <w:vAlign w:val="center"/>
          </w:tcPr>
          <w:p>
            <w:pPr>
              <w:spacing w:before="0" w:after="0" w:line="259" w:lineRule="auto"/>
            </w:pPr>
            <w:r/>
            <w:r>
              <w:rPr>
                <w:rFonts w:ascii="Arial" w:hAnsi="Arial" w:eastAsia="PingFang SC"/>
                <w:b/>
                <w:color w:val="123B32"/>
                <w:sz w:val="17"/>
              </w:rPr>
              <w:t>使用说明</w:t>
            </w:r>
          </w:p>
        </w:tc>
      </w:tr>
      <w:tr>
        <w:tc>
          <w:tcPr>
            <w:tcW w:type="dxa" w:w="3120"/>
            <w:vAlign w:val="center"/>
          </w:tcPr>
          <w:p>
            <w:pPr>
              <w:spacing w:before="0" w:after="0" w:line="259" w:lineRule="auto"/>
            </w:pPr>
            <w:r/>
            <w:r>
              <w:rPr>
                <w:rFonts w:ascii="Arial" w:hAnsi="Arial" w:eastAsia="PingFang SC"/>
                <w:b w:val="0"/>
                <w:color w:val="1F2F2A"/>
                <w:sz w:val="16"/>
              </w:rPr>
              <w:t>这里没有坏人，只有被旧结构困住的人。</w:t>
            </w:r>
          </w:p>
        </w:tc>
        <w:tc>
          <w:tcPr>
            <w:tcW w:type="dxa" w:w="3120"/>
            <w:vAlign w:val="center"/>
          </w:tcPr>
          <w:p>
            <w:pPr>
              <w:spacing w:before="0" w:after="0" w:line="259" w:lineRule="auto"/>
            </w:pPr>
            <w:r/>
            <w:r>
              <w:rPr>
                <w:rFonts w:ascii="Arial" w:hAnsi="Arial" w:eastAsia="PingFang SC"/>
                <w:b w:val="0"/>
                <w:color w:val="1F2F2A"/>
                <w:sz w:val="16"/>
              </w:rPr>
              <w:t>新手村开场、旧世界街区</w:t>
            </w:r>
          </w:p>
        </w:tc>
        <w:tc>
          <w:tcPr>
            <w:tcW w:type="dxa" w:w="3120"/>
            <w:vAlign w:val="center"/>
          </w:tcPr>
          <w:p>
            <w:pPr>
              <w:spacing w:before="0" w:after="0" w:line="259" w:lineRule="auto"/>
            </w:pPr>
            <w:r/>
            <w:r>
              <w:rPr>
                <w:rFonts w:ascii="Arial" w:hAnsi="Arial" w:eastAsia="PingFang SC"/>
                <w:b w:val="0"/>
                <w:color w:val="1F2F2A"/>
                <w:sz w:val="16"/>
              </w:rPr>
              <w:t>用于建立结构性叙事，避免制造对立。</w:t>
            </w:r>
          </w:p>
        </w:tc>
      </w:tr>
      <w:tr>
        <w:tc>
          <w:tcPr>
            <w:tcW w:type="dxa" w:w="3120"/>
            <w:vAlign w:val="center"/>
          </w:tcPr>
          <w:p>
            <w:pPr>
              <w:spacing w:before="0" w:after="0" w:line="259" w:lineRule="auto"/>
            </w:pPr>
            <w:r/>
            <w:r>
              <w:rPr>
                <w:rFonts w:ascii="Arial" w:hAnsi="Arial" w:eastAsia="PingFang SC"/>
                <w:b w:val="0"/>
                <w:color w:val="1F2F2A"/>
                <w:sz w:val="16"/>
              </w:rPr>
              <w:t>所有人都在努力，却似乎没有人真正满意。</w:t>
            </w:r>
          </w:p>
        </w:tc>
        <w:tc>
          <w:tcPr>
            <w:tcW w:type="dxa" w:w="3120"/>
            <w:vAlign w:val="center"/>
          </w:tcPr>
          <w:p>
            <w:pPr>
              <w:spacing w:before="0" w:after="0" w:line="259" w:lineRule="auto"/>
            </w:pPr>
            <w:r/>
            <w:r>
              <w:rPr>
                <w:rFonts w:ascii="Arial" w:hAnsi="Arial" w:eastAsia="PingFang SC"/>
                <w:b w:val="0"/>
                <w:color w:val="1F2F2A"/>
                <w:sz w:val="16"/>
              </w:rPr>
              <w:t>旧世界开场、NPC对话前</w:t>
            </w:r>
          </w:p>
        </w:tc>
        <w:tc>
          <w:tcPr>
            <w:tcW w:type="dxa" w:w="3120"/>
            <w:vAlign w:val="center"/>
          </w:tcPr>
          <w:p>
            <w:pPr>
              <w:spacing w:before="0" w:after="0" w:line="259" w:lineRule="auto"/>
            </w:pPr>
            <w:r/>
            <w:r>
              <w:rPr>
                <w:rFonts w:ascii="Arial" w:hAnsi="Arial" w:eastAsia="PingFang SC"/>
                <w:b w:val="0"/>
                <w:color w:val="1F2F2A"/>
                <w:sz w:val="16"/>
              </w:rPr>
              <w:t>用于呈现旧世界的共同困境。</w:t>
            </w:r>
          </w:p>
        </w:tc>
      </w:tr>
      <w:tr>
        <w:tc>
          <w:tcPr>
            <w:tcW w:type="dxa" w:w="3120"/>
            <w:vAlign w:val="center"/>
          </w:tcPr>
          <w:p>
            <w:pPr>
              <w:spacing w:before="0" w:after="0" w:line="259" w:lineRule="auto"/>
            </w:pPr>
            <w:r/>
            <w:r>
              <w:rPr>
                <w:rFonts w:ascii="Arial" w:hAnsi="Arial" w:eastAsia="PingFang SC"/>
                <w:b w:val="0"/>
                <w:color w:val="1F2F2A"/>
                <w:sz w:val="16"/>
              </w:rPr>
              <w:t>用报纸裱糊一间四处透风的破房子，挡不住结构里的风。</w:t>
            </w:r>
          </w:p>
        </w:tc>
        <w:tc>
          <w:tcPr>
            <w:tcW w:type="dxa" w:w="3120"/>
            <w:vAlign w:val="center"/>
          </w:tcPr>
          <w:p>
            <w:pPr>
              <w:spacing w:before="0" w:after="0" w:line="259" w:lineRule="auto"/>
            </w:pPr>
            <w:r/>
            <w:r>
              <w:rPr>
                <w:rFonts w:ascii="Arial" w:hAnsi="Arial" w:eastAsia="PingFang SC"/>
                <w:b w:val="0"/>
                <w:color w:val="1F2F2A"/>
                <w:sz w:val="16"/>
              </w:rPr>
              <w:t>治理议事厅终章、信托之门前</w:t>
            </w:r>
          </w:p>
        </w:tc>
        <w:tc>
          <w:tcPr>
            <w:tcW w:type="dxa" w:w="3120"/>
            <w:vAlign w:val="center"/>
          </w:tcPr>
          <w:p>
            <w:pPr>
              <w:spacing w:before="0" w:after="0" w:line="259" w:lineRule="auto"/>
            </w:pPr>
            <w:r/>
            <w:r>
              <w:rPr>
                <w:rFonts w:ascii="Arial" w:hAnsi="Arial" w:eastAsia="PingFang SC"/>
                <w:b w:val="0"/>
                <w:color w:val="1F2F2A"/>
                <w:sz w:val="16"/>
              </w:rPr>
              <w:t>用于强化旧结构内修补的无力感。</w:t>
            </w:r>
          </w:p>
        </w:tc>
      </w:tr>
      <w:tr>
        <w:tc>
          <w:tcPr>
            <w:tcW w:type="dxa" w:w="3120"/>
            <w:vAlign w:val="center"/>
          </w:tcPr>
          <w:p>
            <w:pPr>
              <w:spacing w:before="0" w:after="0" w:line="259" w:lineRule="auto"/>
            </w:pPr>
            <w:r/>
            <w:r>
              <w:rPr>
                <w:rFonts w:ascii="Arial" w:hAnsi="Arial" w:eastAsia="PingFang SC"/>
                <w:b w:val="0"/>
                <w:color w:val="1F2F2A"/>
                <w:sz w:val="16"/>
              </w:rPr>
              <w:t>先看见问题，再寻找答案，最后进入未来。</w:t>
            </w:r>
          </w:p>
        </w:tc>
        <w:tc>
          <w:tcPr>
            <w:tcW w:type="dxa" w:w="3120"/>
            <w:vAlign w:val="center"/>
          </w:tcPr>
          <w:p>
            <w:pPr>
              <w:spacing w:before="0" w:after="0" w:line="259" w:lineRule="auto"/>
            </w:pPr>
            <w:r/>
            <w:r>
              <w:rPr>
                <w:rFonts w:ascii="Arial" w:hAnsi="Arial" w:eastAsia="PingFang SC"/>
                <w:b w:val="0"/>
                <w:color w:val="1F2F2A"/>
                <w:sz w:val="16"/>
              </w:rPr>
              <w:t>新手村入口、剧情引导</w:t>
            </w:r>
          </w:p>
        </w:tc>
        <w:tc>
          <w:tcPr>
            <w:tcW w:type="dxa" w:w="3120"/>
            <w:vAlign w:val="center"/>
          </w:tcPr>
          <w:p>
            <w:pPr>
              <w:spacing w:before="0" w:after="0" w:line="259" w:lineRule="auto"/>
            </w:pPr>
            <w:r/>
            <w:r>
              <w:rPr>
                <w:rFonts w:ascii="Arial" w:hAnsi="Arial" w:eastAsia="PingFang SC"/>
                <w:b w:val="0"/>
                <w:color w:val="1F2F2A"/>
                <w:sz w:val="16"/>
              </w:rPr>
              <w:t>用于说明新手村体验路径。</w:t>
            </w:r>
          </w:p>
        </w:tc>
      </w:tr>
      <w:tr>
        <w:tc>
          <w:tcPr>
            <w:tcW w:type="dxa" w:w="3120"/>
            <w:vAlign w:val="center"/>
          </w:tcPr>
          <w:p>
            <w:pPr>
              <w:spacing w:before="0" w:after="0" w:line="259" w:lineRule="auto"/>
            </w:pPr>
            <w:r/>
            <w:r>
              <w:rPr>
                <w:rFonts w:ascii="Arial" w:hAnsi="Arial" w:eastAsia="PingFang SC"/>
                <w:b w:val="0"/>
                <w:color w:val="1F2F2A"/>
                <w:sz w:val="16"/>
              </w:rPr>
              <w:t>信托制不是未来，它已经在越来越多的社区发生。</w:t>
            </w:r>
          </w:p>
        </w:tc>
        <w:tc>
          <w:tcPr>
            <w:tcW w:type="dxa" w:w="3120"/>
            <w:vAlign w:val="center"/>
          </w:tcPr>
          <w:p>
            <w:pPr>
              <w:spacing w:before="0" w:after="0" w:line="259" w:lineRule="auto"/>
            </w:pPr>
            <w:r/>
            <w:r>
              <w:rPr>
                <w:rFonts w:ascii="Arial" w:hAnsi="Arial" w:eastAsia="PingFang SC"/>
                <w:b w:val="0"/>
                <w:color w:val="1F2F2A"/>
                <w:sz w:val="16"/>
              </w:rPr>
              <w:t>第三关验证材料、全国实践地图</w:t>
            </w:r>
          </w:p>
        </w:tc>
        <w:tc>
          <w:tcPr>
            <w:tcW w:type="dxa" w:w="3120"/>
            <w:vAlign w:val="center"/>
          </w:tcPr>
          <w:p>
            <w:pPr>
              <w:spacing w:before="0" w:after="0" w:line="259" w:lineRule="auto"/>
            </w:pPr>
            <w:r/>
            <w:r>
              <w:rPr>
                <w:rFonts w:ascii="Arial" w:hAnsi="Arial" w:eastAsia="PingFang SC"/>
                <w:b w:val="0"/>
                <w:color w:val="1F2F2A"/>
                <w:sz w:val="16"/>
              </w:rPr>
              <w:t>用于完成从想象到真实实践的证明。</w:t>
            </w:r>
          </w:p>
        </w:tc>
      </w:tr>
    </w:tbl>
    <w:p/>
    <w:tbl>
      <w:tblPr>
        <w:tblW w:type="auto" w:w="0"/>
        <w:jc w:val="center"/>
        <w:tblLayout w:type="autofit"/>
        <w:tblLook w:firstColumn="1" w:firstRow="1" w:lastColumn="0" w:lastRow="0" w:noHBand="0" w:noVBand="1" w:val="04A0"/>
      </w:tblPr>
      <w:tblGrid>
        <w:gridCol w:w="3120"/>
        <w:gridCol w:w="3120"/>
        <w:gridCol w:w="3120"/>
      </w:tblGrid>
      <w:tr>
        <w:tc>
          <w:tcPr>
            <w:tcW w:type="dxa" w:w="3120"/>
            <w:shd w:fill="EAF3EF"/>
            <w:vAlign w:val="center"/>
          </w:tcPr>
          <w:p>
            <w:pPr>
              <w:spacing w:before="0" w:after="0" w:line="259" w:lineRule="auto"/>
            </w:pPr>
            <w:r/>
            <w:r>
              <w:rPr>
                <w:rFonts w:ascii="Arial" w:hAnsi="Arial" w:eastAsia="PingFang SC"/>
                <w:b/>
                <w:color w:val="123B32"/>
                <w:sz w:val="17"/>
              </w:rPr>
              <w:t>金句内容</w:t>
            </w:r>
          </w:p>
        </w:tc>
        <w:tc>
          <w:tcPr>
            <w:tcW w:type="dxa" w:w="3120"/>
            <w:shd w:fill="EAF3EF"/>
            <w:vAlign w:val="center"/>
          </w:tcPr>
          <w:p>
            <w:pPr>
              <w:spacing w:before="0" w:after="0" w:line="259" w:lineRule="auto"/>
            </w:pPr>
            <w:r/>
            <w:r>
              <w:rPr>
                <w:rFonts w:ascii="Arial" w:hAnsi="Arial" w:eastAsia="PingFang SC"/>
                <w:b/>
                <w:color w:val="123B32"/>
                <w:sz w:val="17"/>
              </w:rPr>
              <w:t>适用场景</w:t>
            </w:r>
          </w:p>
        </w:tc>
        <w:tc>
          <w:tcPr>
            <w:tcW w:type="dxa" w:w="3120"/>
            <w:shd w:fill="EAF3EF"/>
            <w:vAlign w:val="center"/>
          </w:tcPr>
          <w:p>
            <w:pPr>
              <w:spacing w:before="0" w:after="0" w:line="259" w:lineRule="auto"/>
            </w:pPr>
            <w:r/>
            <w:r>
              <w:rPr>
                <w:rFonts w:ascii="Arial" w:hAnsi="Arial" w:eastAsia="PingFang SC"/>
                <w:b/>
                <w:color w:val="123B32"/>
                <w:sz w:val="17"/>
              </w:rPr>
              <w:t>使用说明</w:t>
            </w:r>
          </w:p>
        </w:tc>
      </w:tr>
      <w:tr>
        <w:tc>
          <w:tcPr>
            <w:tcW w:type="dxa" w:w="3120"/>
            <w:vAlign w:val="center"/>
          </w:tcPr>
          <w:p>
            <w:pPr>
              <w:spacing w:before="0" w:after="0" w:line="259" w:lineRule="auto"/>
            </w:pPr>
            <w:r/>
            <w:r>
              <w:rPr>
                <w:rFonts w:ascii="Arial" w:hAnsi="Arial" w:eastAsia="PingFang SC"/>
                <w:b w:val="0"/>
                <w:color w:val="1F2F2A"/>
                <w:sz w:val="16"/>
              </w:rPr>
              <w:t>别急着判断谁错了，先看看结构把谁放错了位置。</w:t>
            </w:r>
          </w:p>
        </w:tc>
        <w:tc>
          <w:tcPr>
            <w:tcW w:type="dxa" w:w="3120"/>
            <w:vAlign w:val="center"/>
          </w:tcPr>
          <w:p>
            <w:pPr>
              <w:spacing w:before="0" w:after="0" w:line="259" w:lineRule="auto"/>
            </w:pPr>
            <w:r/>
            <w:r>
              <w:rPr>
                <w:rFonts w:ascii="Arial" w:hAnsi="Arial" w:eastAsia="PingFang SC"/>
                <w:b w:val="0"/>
                <w:color w:val="1F2F2A"/>
                <w:sz w:val="16"/>
              </w:rPr>
              <w:t>AI导师引导、矛盾分析副本</w:t>
            </w:r>
          </w:p>
        </w:tc>
        <w:tc>
          <w:tcPr>
            <w:tcW w:type="dxa" w:w="3120"/>
            <w:vAlign w:val="center"/>
          </w:tcPr>
          <w:p>
            <w:pPr>
              <w:spacing w:before="0" w:after="0" w:line="259" w:lineRule="auto"/>
            </w:pPr>
            <w:r/>
            <w:r>
              <w:rPr>
                <w:rFonts w:ascii="Arial" w:hAnsi="Arial" w:eastAsia="PingFang SC"/>
                <w:b w:val="0"/>
                <w:color w:val="1F2F2A"/>
                <w:sz w:val="16"/>
              </w:rPr>
              <w:t>用于帮助用户从指责转向结构分析。</w:t>
            </w:r>
          </w:p>
        </w:tc>
      </w:tr>
      <w:tr>
        <w:tc>
          <w:tcPr>
            <w:tcW w:type="dxa" w:w="3120"/>
            <w:vAlign w:val="center"/>
          </w:tcPr>
          <w:p>
            <w:pPr>
              <w:spacing w:before="0" w:after="0" w:line="259" w:lineRule="auto"/>
            </w:pPr>
            <w:r/>
            <w:r>
              <w:rPr>
                <w:rFonts w:ascii="Arial" w:hAnsi="Arial" w:eastAsia="PingFang SC"/>
                <w:b w:val="0"/>
                <w:color w:val="1F2F2A"/>
                <w:sz w:val="16"/>
              </w:rPr>
              <w:t>把情绪翻译成问题，把问题拆成规则。</w:t>
            </w:r>
          </w:p>
        </w:tc>
        <w:tc>
          <w:tcPr>
            <w:tcW w:type="dxa" w:w="3120"/>
            <w:vAlign w:val="center"/>
          </w:tcPr>
          <w:p>
            <w:pPr>
              <w:spacing w:before="0" w:after="0" w:line="259" w:lineRule="auto"/>
            </w:pPr>
            <w:r/>
            <w:r>
              <w:rPr>
                <w:rFonts w:ascii="Arial" w:hAnsi="Arial" w:eastAsia="PingFang SC"/>
                <w:b w:val="0"/>
                <w:color w:val="1F2F2A"/>
                <w:sz w:val="16"/>
              </w:rPr>
              <w:t>AI副本评分、业主沟通训练</w:t>
            </w:r>
          </w:p>
        </w:tc>
        <w:tc>
          <w:tcPr>
            <w:tcW w:type="dxa" w:w="3120"/>
            <w:vAlign w:val="center"/>
          </w:tcPr>
          <w:p>
            <w:pPr>
              <w:spacing w:before="0" w:after="0" w:line="259" w:lineRule="auto"/>
            </w:pPr>
            <w:r/>
            <w:r>
              <w:rPr>
                <w:rFonts w:ascii="Arial" w:hAnsi="Arial" w:eastAsia="PingFang SC"/>
                <w:b w:val="0"/>
                <w:color w:val="1F2F2A"/>
                <w:sz w:val="16"/>
              </w:rPr>
              <w:t>用于训练沟通与问题拆解能力。</w:t>
            </w:r>
          </w:p>
        </w:tc>
      </w:tr>
      <w:tr>
        <w:tc>
          <w:tcPr>
            <w:tcW w:type="dxa" w:w="3120"/>
            <w:vAlign w:val="center"/>
          </w:tcPr>
          <w:p>
            <w:pPr>
              <w:spacing w:before="0" w:after="0" w:line="259" w:lineRule="auto"/>
            </w:pPr>
            <w:r/>
            <w:r>
              <w:rPr>
                <w:rFonts w:ascii="Arial" w:hAnsi="Arial" w:eastAsia="PingFang SC"/>
                <w:b w:val="0"/>
                <w:color w:val="1F2F2A"/>
                <w:sz w:val="16"/>
              </w:rPr>
              <w:t>好答案不是更响亮，而是更清楚。</w:t>
            </w:r>
          </w:p>
        </w:tc>
        <w:tc>
          <w:tcPr>
            <w:tcW w:type="dxa" w:w="3120"/>
            <w:vAlign w:val="center"/>
          </w:tcPr>
          <w:p>
            <w:pPr>
              <w:spacing w:before="0" w:after="0" w:line="259" w:lineRule="auto"/>
            </w:pPr>
            <w:r/>
            <w:r>
              <w:rPr>
                <w:rFonts w:ascii="Arial" w:hAnsi="Arial" w:eastAsia="PingFang SC"/>
                <w:b w:val="0"/>
                <w:color w:val="1F2F2A"/>
                <w:sz w:val="16"/>
              </w:rPr>
              <w:t>AI口播反馈、宣讲训练</w:t>
            </w:r>
          </w:p>
        </w:tc>
        <w:tc>
          <w:tcPr>
            <w:tcW w:type="dxa" w:w="3120"/>
            <w:vAlign w:val="center"/>
          </w:tcPr>
          <w:p>
            <w:pPr>
              <w:spacing w:before="0" w:after="0" w:line="259" w:lineRule="auto"/>
            </w:pPr>
            <w:r/>
            <w:r>
              <w:rPr>
                <w:rFonts w:ascii="Arial" w:hAnsi="Arial" w:eastAsia="PingFang SC"/>
                <w:b w:val="0"/>
                <w:color w:val="1F2F2A"/>
                <w:sz w:val="16"/>
              </w:rPr>
              <w:t>用于评价用户表达是否清晰克制。</w:t>
            </w:r>
          </w:p>
        </w:tc>
      </w:tr>
      <w:tr>
        <w:tc>
          <w:tcPr>
            <w:tcW w:type="dxa" w:w="3120"/>
            <w:vAlign w:val="center"/>
          </w:tcPr>
          <w:p>
            <w:pPr>
              <w:spacing w:before="0" w:after="0" w:line="259" w:lineRule="auto"/>
            </w:pPr>
            <w:r/>
            <w:r>
              <w:rPr>
                <w:rFonts w:ascii="Arial" w:hAnsi="Arial" w:eastAsia="PingFang SC"/>
                <w:b w:val="0"/>
                <w:color w:val="1F2F2A"/>
                <w:sz w:val="16"/>
              </w:rPr>
              <w:t>先回应感受，再解释规则。</w:t>
            </w:r>
          </w:p>
        </w:tc>
        <w:tc>
          <w:tcPr>
            <w:tcW w:type="dxa" w:w="3120"/>
            <w:vAlign w:val="center"/>
          </w:tcPr>
          <w:p>
            <w:pPr>
              <w:spacing w:before="0" w:after="0" w:line="259" w:lineRule="auto"/>
            </w:pPr>
            <w:r/>
            <w:r>
              <w:rPr>
                <w:rFonts w:ascii="Arial" w:hAnsi="Arial" w:eastAsia="PingFang SC"/>
                <w:b w:val="0"/>
                <w:color w:val="1F2F2A"/>
                <w:sz w:val="16"/>
              </w:rPr>
              <w:t>业主沟通副本、业委会沟通副本</w:t>
            </w:r>
          </w:p>
        </w:tc>
        <w:tc>
          <w:tcPr>
            <w:tcW w:type="dxa" w:w="3120"/>
            <w:vAlign w:val="center"/>
          </w:tcPr>
          <w:p>
            <w:pPr>
              <w:spacing w:before="0" w:after="0" w:line="259" w:lineRule="auto"/>
            </w:pPr>
            <w:r/>
            <w:r>
              <w:rPr>
                <w:rFonts w:ascii="Arial" w:hAnsi="Arial" w:eastAsia="PingFang SC"/>
                <w:b w:val="0"/>
                <w:color w:val="1F2F2A"/>
                <w:sz w:val="16"/>
              </w:rPr>
              <w:t>用于AI训练中的沟通顺序提示。</w:t>
            </w:r>
          </w:p>
        </w:tc>
      </w:tr>
      <w:tr>
        <w:tc>
          <w:tcPr>
            <w:tcW w:type="dxa" w:w="3120"/>
            <w:vAlign w:val="center"/>
          </w:tcPr>
          <w:p>
            <w:pPr>
              <w:spacing w:before="0" w:after="0" w:line="259" w:lineRule="auto"/>
            </w:pPr>
            <w:r/>
            <w:r>
              <w:rPr>
                <w:rFonts w:ascii="Arial" w:hAnsi="Arial" w:eastAsia="PingFang SC"/>
                <w:b w:val="0"/>
                <w:color w:val="1F2F2A"/>
                <w:sz w:val="16"/>
              </w:rPr>
              <w:t>你不是来证明自己懂，而是来帮助大家看见规则。</w:t>
            </w:r>
          </w:p>
        </w:tc>
        <w:tc>
          <w:tcPr>
            <w:tcW w:type="dxa" w:w="3120"/>
            <w:vAlign w:val="center"/>
          </w:tcPr>
          <w:p>
            <w:pPr>
              <w:spacing w:before="0" w:after="0" w:line="259" w:lineRule="auto"/>
            </w:pPr>
            <w:r/>
            <w:r>
              <w:rPr>
                <w:rFonts w:ascii="Arial" w:hAnsi="Arial" w:eastAsia="PingFang SC"/>
                <w:b w:val="0"/>
                <w:color w:val="1F2F2A"/>
                <w:sz w:val="16"/>
              </w:rPr>
              <w:t>AI导师总结、项目启动会副本</w:t>
            </w:r>
          </w:p>
        </w:tc>
        <w:tc>
          <w:tcPr>
            <w:tcW w:type="dxa" w:w="3120"/>
            <w:vAlign w:val="center"/>
          </w:tcPr>
          <w:p>
            <w:pPr>
              <w:spacing w:before="0" w:after="0" w:line="259" w:lineRule="auto"/>
            </w:pPr>
            <w:r/>
            <w:r>
              <w:rPr>
                <w:rFonts w:ascii="Arial" w:hAnsi="Arial" w:eastAsia="PingFang SC"/>
                <w:b w:val="0"/>
                <w:color w:val="1F2F2A"/>
                <w:sz w:val="16"/>
              </w:rPr>
              <w:t>用于防止用户把沟通变成说教。</w:t>
            </w:r>
          </w:p>
        </w:tc>
      </w:tr>
    </w:tbl>
    <w:p/>
    <w:p>
      <w:pPr>
        <w:spacing w:before="200" w:after="120" w:line="276" w:lineRule="auto"/>
      </w:pPr>
      <w:r>
        <w:rPr>
          <w:rFonts w:ascii="Arial" w:hAnsi="Arial" w:eastAsia="PingFang SC"/>
          <w:b/>
          <w:color w:val="34564D"/>
          <w:sz w:val="30"/>
        </w:rPr>
        <w:t>金句使用规范</w:t>
      </w:r>
    </w:p>
    <w:p>
      <w:pPr>
        <w:spacing w:before="0" w:after="160" w:line="276" w:lineRule="auto"/>
      </w:pPr>
      <w:r>
        <w:rPr>
          <w:rFonts w:ascii="Arial" w:hAnsi="Arial" w:eastAsia="PingFang SC"/>
          <w:color w:val="1F2F2A"/>
          <w:sz w:val="22"/>
        </w:rPr>
        <w:t>信托制世界金句使用规范</w:t>
      </w:r>
    </w:p>
    <w:p>
      <w:pPr>
        <w:spacing w:before="0" w:after="160" w:line="276" w:lineRule="auto"/>
      </w:pPr>
      <w:r>
        <w:rPr>
          <w:rFonts w:ascii="Arial" w:hAnsi="Arial" w:eastAsia="PingFang SC"/>
          <w:color w:val="1F2F2A"/>
          <w:sz w:val="22"/>
        </w:rPr>
        <w:t>本规范用于约束金句在产品、剧情、AI导师、成长世界、公众号文章和短视频中的使用方式。金句不是装饰文案，而是世界观、治理逻辑和成长路径的压缩表达。</w:t>
      </w:r>
    </w:p>
    <w:p>
      <w:pPr>
        <w:spacing w:before="200" w:after="120" w:line="276" w:lineRule="auto"/>
      </w:pPr>
      <w:r>
        <w:rPr>
          <w:rFonts w:ascii="Arial" w:hAnsi="Arial" w:eastAsia="PingFang SC"/>
          <w:b/>
          <w:color w:val="34564D"/>
          <w:sz w:val="30"/>
        </w:rPr>
        <w:t>一、总原则</w:t>
      </w:r>
    </w:p>
    <w:p>
      <w:pPr>
        <w:spacing w:before="0" w:after="80" w:line="276" w:lineRule="auto"/>
        <w:ind w:left="360" w:hanging="173"/>
      </w:pPr>
      <w:r>
        <w:rPr>
          <w:rFonts w:ascii="Arial" w:hAnsi="Arial" w:eastAsia="PingFang SC"/>
          <w:color w:val="1F2F2A"/>
          <w:sz w:val="22"/>
        </w:rPr>
        <w:t>• 每一个核心模块必须有至少一句核心金句，用于明确该模块的认知锚点。</w:t>
      </w:r>
    </w:p>
    <w:p>
      <w:pPr>
        <w:spacing w:before="0" w:after="80" w:line="276" w:lineRule="auto"/>
        <w:ind w:left="360" w:hanging="173"/>
      </w:pPr>
      <w:r>
        <w:rPr>
          <w:rFonts w:ascii="Arial" w:hAnsi="Arial" w:eastAsia="PingFang SC"/>
          <w:color w:val="1F2F2A"/>
          <w:sz w:val="22"/>
        </w:rPr>
        <w:t>• 金句必须服务产品逻辑，不能为了押韵、煽情或营销感而牺牲准确性。</w:t>
      </w:r>
    </w:p>
    <w:p>
      <w:pPr>
        <w:spacing w:before="0" w:after="80" w:line="276" w:lineRule="auto"/>
        <w:ind w:left="360" w:hanging="173"/>
      </w:pPr>
      <w:r>
        <w:rPr>
          <w:rFonts w:ascii="Arial" w:hAnsi="Arial" w:eastAsia="PingFang SC"/>
          <w:color w:val="1F2F2A"/>
          <w:sz w:val="22"/>
        </w:rPr>
        <w:t>• 金句优先表达结构性判断，不制造业主、物业、业委会、社区之间的对立。</w:t>
      </w:r>
    </w:p>
    <w:p>
      <w:pPr>
        <w:spacing w:before="0" w:after="80" w:line="276" w:lineRule="auto"/>
        <w:ind w:left="360" w:hanging="173"/>
      </w:pPr>
      <w:r>
        <w:rPr>
          <w:rFonts w:ascii="Arial" w:hAnsi="Arial" w:eastAsia="PingFang SC"/>
          <w:color w:val="1F2F2A"/>
          <w:sz w:val="22"/>
        </w:rPr>
        <w:t>• 金句可以轻微改写，但不得改变产品圣经中的世界观、成长路径、商业模式和金句体系。</w:t>
      </w:r>
    </w:p>
    <w:p>
      <w:pPr>
        <w:spacing w:before="200" w:after="120" w:line="276" w:lineRule="auto"/>
      </w:pPr>
      <w:r>
        <w:rPr>
          <w:rFonts w:ascii="Arial" w:hAnsi="Arial" w:eastAsia="PingFang SC"/>
          <w:b/>
          <w:color w:val="34564D"/>
          <w:sz w:val="30"/>
        </w:rPr>
        <w:t>二、新手村使用规则</w:t>
      </w:r>
    </w:p>
    <w:p>
      <w:pPr>
        <w:spacing w:before="0" w:after="80" w:line="276" w:lineRule="auto"/>
        <w:ind w:left="360" w:hanging="173"/>
      </w:pPr>
      <w:r>
        <w:rPr>
          <w:rFonts w:ascii="Arial" w:hAnsi="Arial" w:eastAsia="PingFang SC"/>
          <w:color w:val="1F2F2A"/>
          <w:sz w:val="22"/>
        </w:rPr>
        <w:t>• 新手村每一关至少出现一个核心金句。</w:t>
      </w:r>
    </w:p>
    <w:p>
      <w:pPr>
        <w:spacing w:before="0" w:after="80" w:line="276" w:lineRule="auto"/>
        <w:ind w:left="360" w:hanging="173"/>
      </w:pPr>
      <w:r>
        <w:rPr>
          <w:rFonts w:ascii="Arial" w:hAnsi="Arial" w:eastAsia="PingFang SC"/>
          <w:color w:val="1F2F2A"/>
          <w:sz w:val="22"/>
        </w:rPr>
        <w:t>• 第一关优先使用“表面上是人与人的矛盾，本质上是治理结构的问题。”</w:t>
      </w:r>
    </w:p>
    <w:p>
      <w:pPr>
        <w:spacing w:before="0" w:after="80" w:line="276" w:lineRule="auto"/>
        <w:ind w:left="360" w:hanging="173"/>
      </w:pPr>
      <w:r>
        <w:rPr>
          <w:rFonts w:ascii="Arial" w:hAnsi="Arial" w:eastAsia="PingFang SC"/>
          <w:color w:val="1F2F2A"/>
          <w:sz w:val="22"/>
        </w:rPr>
        <w:t>• 第二关优先使用“换人解决不了问题，换机制才能解决问题。”或“主体变化，不等于机制变化。”</w:t>
      </w:r>
    </w:p>
    <w:p>
      <w:pPr>
        <w:spacing w:before="0" w:after="80" w:line="276" w:lineRule="auto"/>
        <w:ind w:left="360" w:hanging="173"/>
      </w:pPr>
      <w:r>
        <w:rPr>
          <w:rFonts w:ascii="Arial" w:hAnsi="Arial" w:eastAsia="PingFang SC"/>
          <w:color w:val="1F2F2A"/>
          <w:sz w:val="22"/>
        </w:rPr>
        <w:t>• 第三关优先使用“治理结构决定治理结果。”和“信托制的本质，是重构治理结构，重建社区信任。”</w:t>
      </w:r>
    </w:p>
    <w:p>
      <w:pPr>
        <w:spacing w:before="0" w:after="80" w:line="276" w:lineRule="auto"/>
        <w:ind w:left="360" w:hanging="173"/>
      </w:pPr>
      <w:r>
        <w:rPr>
          <w:rFonts w:ascii="Arial" w:hAnsi="Arial" w:eastAsia="PingFang SC"/>
          <w:color w:val="1F2F2A"/>
          <w:sz w:val="22"/>
        </w:rPr>
        <w:t>• 授勋仪式可使用“先看见问题，再寻找答案，最后进入未来。”作为收束。</w:t>
      </w:r>
    </w:p>
    <w:p>
      <w:pPr>
        <w:spacing w:before="200" w:after="120" w:line="276" w:lineRule="auto"/>
      </w:pPr>
      <w:r>
        <w:rPr>
          <w:rFonts w:ascii="Arial" w:hAnsi="Arial" w:eastAsia="PingFang SC"/>
          <w:b/>
          <w:color w:val="34564D"/>
          <w:sz w:val="30"/>
        </w:rPr>
        <w:t>三、AI副本使用规则</w:t>
      </w:r>
    </w:p>
    <w:p>
      <w:pPr>
        <w:spacing w:before="0" w:after="80" w:line="276" w:lineRule="auto"/>
        <w:ind w:left="360" w:hanging="173"/>
      </w:pPr>
      <w:r>
        <w:rPr>
          <w:rFonts w:ascii="Arial" w:hAnsi="Arial" w:eastAsia="PingFang SC"/>
          <w:color w:val="1F2F2A"/>
          <w:sz w:val="22"/>
        </w:rPr>
        <w:t>• AI副本结束必须输出一句金句，作为训练结果的认知总结。</w:t>
      </w:r>
    </w:p>
    <w:p>
      <w:pPr>
        <w:spacing w:before="0" w:after="80" w:line="276" w:lineRule="auto"/>
        <w:ind w:left="360" w:hanging="173"/>
      </w:pPr>
      <w:r>
        <w:rPr>
          <w:rFonts w:ascii="Arial" w:hAnsi="Arial" w:eastAsia="PingFang SC"/>
          <w:color w:val="1F2F2A"/>
          <w:sz w:val="22"/>
        </w:rPr>
        <w:t>• AI导师小金的金句应保持克制、温和、专业，避免居高临下。</w:t>
      </w:r>
    </w:p>
    <w:p>
      <w:pPr>
        <w:spacing w:before="0" w:after="80" w:line="276" w:lineRule="auto"/>
        <w:ind w:left="360" w:hanging="173"/>
      </w:pPr>
      <w:r>
        <w:rPr>
          <w:rFonts w:ascii="Arial" w:hAnsi="Arial" w:eastAsia="PingFang SC"/>
          <w:color w:val="1F2F2A"/>
          <w:sz w:val="22"/>
        </w:rPr>
        <w:t>• AI副本中的金句应与评分维度绑定，例如沟通、治理、专业、共情、透明度。</w:t>
      </w:r>
    </w:p>
    <w:p>
      <w:pPr>
        <w:spacing w:before="0" w:after="80" w:line="276" w:lineRule="auto"/>
        <w:ind w:left="360" w:hanging="173"/>
      </w:pPr>
      <w:r>
        <w:rPr>
          <w:rFonts w:ascii="Arial" w:hAnsi="Arial" w:eastAsia="PingFang SC"/>
          <w:color w:val="1F2F2A"/>
          <w:sz w:val="22"/>
        </w:rPr>
        <w:t>• AI导师不得使用夸张营销语、命令式训斥语或制造对立的表达。</w:t>
      </w:r>
    </w:p>
    <w:p>
      <w:pPr>
        <w:spacing w:before="200" w:after="120" w:line="276" w:lineRule="auto"/>
      </w:pPr>
      <w:r>
        <w:rPr>
          <w:rFonts w:ascii="Arial" w:hAnsi="Arial" w:eastAsia="PingFang SC"/>
          <w:b/>
          <w:color w:val="34564D"/>
          <w:sz w:val="30"/>
        </w:rPr>
        <w:t>四、成长地图使用规则</w:t>
      </w:r>
    </w:p>
    <w:p>
      <w:pPr>
        <w:spacing w:before="0" w:after="80" w:line="276" w:lineRule="auto"/>
        <w:ind w:left="360" w:hanging="173"/>
      </w:pPr>
      <w:r>
        <w:rPr>
          <w:rFonts w:ascii="Arial" w:hAnsi="Arial" w:eastAsia="PingFang SC"/>
          <w:color w:val="1F2F2A"/>
          <w:sz w:val="22"/>
        </w:rPr>
        <w:t>• 成长地图节点允许出现成长金句，用于说明用户正在获得什么能力。</w:t>
      </w:r>
    </w:p>
    <w:p>
      <w:pPr>
        <w:spacing w:before="0" w:after="80" w:line="276" w:lineRule="auto"/>
        <w:ind w:left="360" w:hanging="173"/>
      </w:pPr>
      <w:r>
        <w:rPr>
          <w:rFonts w:ascii="Arial" w:hAnsi="Arial" w:eastAsia="PingFang SC"/>
          <w:color w:val="1F2F2A"/>
          <w:sz w:val="22"/>
        </w:rPr>
        <w:t>• 金牌管家成长世界优先使用“成长不是刷课，而是把治理问题转化为能力。”</w:t>
      </w:r>
    </w:p>
    <w:p>
      <w:pPr>
        <w:spacing w:before="0" w:after="80" w:line="276" w:lineRule="auto"/>
        <w:ind w:left="360" w:hanging="173"/>
      </w:pPr>
      <w:r>
        <w:rPr>
          <w:rFonts w:ascii="Arial" w:hAnsi="Arial" w:eastAsia="PingFang SC"/>
          <w:color w:val="1F2F2A"/>
          <w:sz w:val="22"/>
        </w:rPr>
        <w:t>• 试炼完成、AI训练完成、晋级仪式都应使用能力导向金句，而不是课程完成式表达。</w:t>
      </w:r>
    </w:p>
    <w:p>
      <w:pPr>
        <w:spacing w:before="200" w:after="120" w:line="276" w:lineRule="auto"/>
      </w:pPr>
      <w:r>
        <w:rPr>
          <w:rFonts w:ascii="Arial" w:hAnsi="Arial" w:eastAsia="PingFang SC"/>
          <w:b/>
          <w:color w:val="34564D"/>
          <w:sz w:val="30"/>
        </w:rPr>
        <w:t>五、内容传播使用规则</w:t>
      </w:r>
    </w:p>
    <w:p>
      <w:pPr>
        <w:spacing w:before="0" w:after="80" w:line="276" w:lineRule="auto"/>
        <w:ind w:left="360" w:hanging="173"/>
      </w:pPr>
      <w:r>
        <w:rPr>
          <w:rFonts w:ascii="Arial" w:hAnsi="Arial" w:eastAsia="PingFang SC"/>
          <w:color w:val="1F2F2A"/>
          <w:sz w:val="22"/>
        </w:rPr>
        <w:t>• 公众号文章优先使用金句结构：开头提出金句，中段展开案例，结尾回到治理结构。</w:t>
      </w:r>
    </w:p>
    <w:p>
      <w:pPr>
        <w:spacing w:before="0" w:after="80" w:line="276" w:lineRule="auto"/>
        <w:ind w:left="360" w:hanging="173"/>
      </w:pPr>
      <w:r>
        <w:rPr>
          <w:rFonts w:ascii="Arial" w:hAnsi="Arial" w:eastAsia="PingFang SC"/>
          <w:color w:val="1F2F2A"/>
          <w:sz w:val="22"/>
        </w:rPr>
        <w:t>• 短视频口播优先使用金句收口，最后一句应留下可记忆的判断。</w:t>
      </w:r>
    </w:p>
    <w:p>
      <w:pPr>
        <w:spacing w:before="0" w:after="80" w:line="276" w:lineRule="auto"/>
        <w:ind w:left="360" w:hanging="173"/>
      </w:pPr>
      <w:r>
        <w:rPr>
          <w:rFonts w:ascii="Arial" w:hAnsi="Arial" w:eastAsia="PingFang SC"/>
          <w:color w:val="1F2F2A"/>
          <w:sz w:val="22"/>
        </w:rPr>
        <w:t>• 标题可使用金句，但必须避免标题党和情绪对立。</w:t>
      </w:r>
    </w:p>
    <w:p>
      <w:pPr>
        <w:spacing w:before="0" w:after="80" w:line="276" w:lineRule="auto"/>
        <w:ind w:left="360" w:hanging="173"/>
      </w:pPr>
      <w:r>
        <w:rPr>
          <w:rFonts w:ascii="Arial" w:hAnsi="Arial" w:eastAsia="PingFang SC"/>
          <w:color w:val="1F2F2A"/>
          <w:sz w:val="22"/>
        </w:rPr>
        <w:t>• 对外传播优先使用世界观金句、治理金句和信托制金句。</w:t>
      </w:r>
    </w:p>
    <w:p>
      <w:pPr>
        <w:spacing w:before="200" w:after="120" w:line="276" w:lineRule="auto"/>
      </w:pPr>
      <w:r>
        <w:rPr>
          <w:rFonts w:ascii="Arial" w:hAnsi="Arial" w:eastAsia="PingFang SC"/>
          <w:b/>
          <w:color w:val="34564D"/>
          <w:sz w:val="30"/>
        </w:rPr>
        <w:t>六、禁用规则</w:t>
      </w:r>
    </w:p>
    <w:p>
      <w:pPr>
        <w:spacing w:before="0" w:after="80" w:line="276" w:lineRule="auto"/>
        <w:ind w:left="360" w:hanging="173"/>
      </w:pPr>
      <w:r>
        <w:rPr>
          <w:rFonts w:ascii="Arial" w:hAnsi="Arial" w:eastAsia="PingFang SC"/>
          <w:color w:val="1F2F2A"/>
          <w:sz w:val="22"/>
        </w:rPr>
        <w:t>• 不得使用金句证明某一方天然有错。</w:t>
      </w:r>
    </w:p>
    <w:p>
      <w:pPr>
        <w:spacing w:before="0" w:after="80" w:line="276" w:lineRule="auto"/>
        <w:ind w:left="360" w:hanging="173"/>
      </w:pPr>
      <w:r>
        <w:rPr>
          <w:rFonts w:ascii="Arial" w:hAnsi="Arial" w:eastAsia="PingFang SC"/>
          <w:color w:val="1F2F2A"/>
          <w:sz w:val="22"/>
        </w:rPr>
        <w:t>• 不得把信托制包装成万能解法。</w:t>
      </w:r>
    </w:p>
    <w:p>
      <w:pPr>
        <w:spacing w:before="0" w:after="80" w:line="276" w:lineRule="auto"/>
        <w:ind w:left="360" w:hanging="173"/>
      </w:pPr>
      <w:r>
        <w:rPr>
          <w:rFonts w:ascii="Arial" w:hAnsi="Arial" w:eastAsia="PingFang SC"/>
          <w:color w:val="1F2F2A"/>
          <w:sz w:val="22"/>
        </w:rPr>
        <w:t>• 不得使用“坏物业”“坏业主”“不作为社区”等对立化表达。</w:t>
      </w:r>
    </w:p>
    <w:p>
      <w:pPr>
        <w:spacing w:before="0" w:after="80" w:line="276" w:lineRule="auto"/>
        <w:ind w:left="360" w:hanging="173"/>
      </w:pPr>
      <w:r>
        <w:rPr>
          <w:rFonts w:ascii="Arial" w:hAnsi="Arial" w:eastAsia="PingFang SC"/>
          <w:color w:val="1F2F2A"/>
          <w:sz w:val="22"/>
        </w:rPr>
        <w:t>• 不得用视觉稿中的临时文案覆盖产品圣经金句。</w:t>
      </w:r>
    </w:p>
    <w:p>
      <w:pPr>
        <w:spacing w:before="360" w:after="120" w:line="276" w:lineRule="auto"/>
      </w:pPr>
      <w:r>
        <w:rPr>
          <w:rFonts w:ascii="Arial" w:hAnsi="Arial" w:eastAsia="PingFang SC"/>
          <w:b/>
          <w:color w:val="123B32"/>
          <w:sz w:val="40"/>
        </w:rPr>
        <w:t>第四章 用户成长路径</w:t>
      </w:r>
    </w:p>
    <w:p>
      <w:pPr>
        <w:spacing w:before="0" w:after="160" w:line="276" w:lineRule="auto"/>
      </w:pPr>
      <w:r>
        <w:rPr>
          <w:rFonts w:ascii="Arial" w:hAnsi="Arial" w:eastAsia="PingFang SC"/>
          <w:color w:val="1F2F2A"/>
          <w:sz w:val="22"/>
        </w:rPr>
        <w:t>金牌管家成长世界｜用户成长路径</w:t>
      </w:r>
    </w:p>
    <w:p>
      <w:pPr>
        <w:spacing w:before="0" w:after="160" w:line="276" w:lineRule="auto"/>
      </w:pPr>
      <w:r>
        <w:rPr>
          <w:rFonts w:ascii="Arial" w:hAnsi="Arial" w:eastAsia="PingFang SC"/>
          <w:color w:val="1F2F2A"/>
          <w:sz w:val="22"/>
        </w:rPr>
        <w:t>本文件用于定义从新手村到五星金牌管家的完整成长路径。成长路径不是课程目录，而是用户从信托制认知、项目参与、能力训练、AI副本、实战任务到职业身份升级的连续旅程。</w:t>
      </w:r>
    </w:p>
    <w:p>
      <w:pPr>
        <w:spacing w:before="200" w:after="120" w:line="276" w:lineRule="auto"/>
      </w:pPr>
      <w:r>
        <w:rPr>
          <w:rFonts w:ascii="Arial" w:hAnsi="Arial" w:eastAsia="PingFang SC"/>
          <w:b/>
          <w:color w:val="34564D"/>
          <w:sz w:val="30"/>
        </w:rPr>
        <w:t>一、成长路径总览</w:t>
      </w:r>
    </w:p>
    <w:p>
      <w:pPr>
        <w:spacing w:before="0" w:after="160" w:line="276" w:lineRule="auto"/>
      </w:pPr>
      <w:r>
        <w:rPr>
          <w:rFonts w:ascii="Arial" w:hAnsi="Arial" w:eastAsia="PingFang SC"/>
          <w:color w:val="1F2F2A"/>
          <w:sz w:val="22"/>
        </w:rPr>
        <w:t>完整路径为：新手村 → 项目员 → 一星 → 二星（小项目项目经理）→ 三星 → 四星 → 五星。每一阶段都对应不同职业身份、能力要求、徽章、成长值、AI副本节点和通关奖励。</w:t>
      </w:r>
    </w:p>
    <w:p>
      <w:pPr>
        <w:spacing w:before="0" w:after="80" w:line="276" w:lineRule="auto"/>
        <w:ind w:left="360" w:hanging="173"/>
      </w:pPr>
      <w:r>
        <w:rPr>
          <w:rFonts w:ascii="Arial" w:hAnsi="Arial" w:eastAsia="PingFang SC"/>
          <w:color w:val="1F2F2A"/>
          <w:sz w:val="22"/>
        </w:rPr>
        <w:t>• 新手村解决认知启蒙：用户理解旧世界矛盾来自治理结构。</w:t>
      </w:r>
    </w:p>
    <w:p>
      <w:pPr>
        <w:spacing w:before="0" w:after="80" w:line="276" w:lineRule="auto"/>
        <w:ind w:left="360" w:hanging="173"/>
      </w:pPr>
      <w:r>
        <w:rPr>
          <w:rFonts w:ascii="Arial" w:hAnsi="Arial" w:eastAsia="PingFang SC"/>
          <w:color w:val="1F2F2A"/>
          <w:sz w:val="22"/>
        </w:rPr>
        <w:t>• 项目员解决入场：用户开始参与真实项目中的基础工作。</w:t>
      </w:r>
    </w:p>
    <w:p>
      <w:pPr>
        <w:spacing w:before="0" w:after="80" w:line="276" w:lineRule="auto"/>
        <w:ind w:left="360" w:hanging="173"/>
      </w:pPr>
      <w:r>
        <w:rPr>
          <w:rFonts w:ascii="Arial" w:hAnsi="Arial" w:eastAsia="PingFang SC"/>
          <w:color w:val="1F2F2A"/>
          <w:sz w:val="22"/>
        </w:rPr>
        <w:t>• 一星解决基础能力：用户获得信托制管家的核心认知与公开透明能力。</w:t>
      </w:r>
    </w:p>
    <w:p>
      <w:pPr>
        <w:spacing w:before="0" w:after="80" w:line="276" w:lineRule="auto"/>
        <w:ind w:left="360" w:hanging="173"/>
      </w:pPr>
      <w:r>
        <w:rPr>
          <w:rFonts w:ascii="Arial" w:hAnsi="Arial" w:eastAsia="PingFang SC"/>
          <w:color w:val="1F2F2A"/>
          <w:sz w:val="22"/>
        </w:rPr>
        <w:t>• 二星解决小项目管理：用户具备处理日常治理问题和小项目闭环能力。</w:t>
      </w:r>
    </w:p>
    <w:p>
      <w:pPr>
        <w:spacing w:before="0" w:after="80" w:line="276" w:lineRule="auto"/>
        <w:ind w:left="360" w:hanging="173"/>
      </w:pPr>
      <w:r>
        <w:rPr>
          <w:rFonts w:ascii="Arial" w:hAnsi="Arial" w:eastAsia="PingFang SC"/>
          <w:color w:val="1F2F2A"/>
          <w:sz w:val="22"/>
        </w:rPr>
        <w:t>• 三星解决项目推动：用户能够独立推动信托制项目启动与落地。</w:t>
      </w:r>
    </w:p>
    <w:p>
      <w:pPr>
        <w:spacing w:before="0" w:after="80" w:line="276" w:lineRule="auto"/>
        <w:ind w:left="360" w:hanging="173"/>
      </w:pPr>
      <w:r>
        <w:rPr>
          <w:rFonts w:ascii="Arial" w:hAnsi="Arial" w:eastAsia="PingFang SC"/>
          <w:color w:val="1F2F2A"/>
          <w:sz w:val="22"/>
        </w:rPr>
        <w:t>• 四星解决负责人能力：用户能够管理团队、预算、风险与品牌。</w:t>
      </w:r>
    </w:p>
    <w:p>
      <w:pPr>
        <w:spacing w:before="0" w:after="80" w:line="276" w:lineRule="auto"/>
        <w:ind w:left="360" w:hanging="173"/>
      </w:pPr>
      <w:r>
        <w:rPr>
          <w:rFonts w:ascii="Arial" w:hAnsi="Arial" w:eastAsia="PingFang SC"/>
          <w:color w:val="1F2F2A"/>
          <w:sz w:val="22"/>
        </w:rPr>
        <w:t>• 五星解决行业导师能力：用户能够培养人才、输出经验、参与行业共建。</w:t>
      </w:r>
    </w:p>
    <w:p>
      <w:pPr>
        <w:spacing w:before="200" w:after="120" w:line="276" w:lineRule="auto"/>
      </w:pPr>
      <w:r>
        <w:rPr>
          <w:rFonts w:ascii="Arial" w:hAnsi="Arial" w:eastAsia="PingFang SC"/>
          <w:b/>
          <w:color w:val="34564D"/>
          <w:sz w:val="30"/>
        </w:rPr>
        <w:t>二、阶段明细表</w:t>
      </w:r>
    </w:p>
    <w:p>
      <w:pPr>
        <w:spacing w:before="200" w:after="120" w:line="276" w:lineRule="auto"/>
      </w:pPr>
      <w:r>
        <w:rPr>
          <w:rFonts w:ascii="Arial" w:hAnsi="Arial" w:eastAsia="PingFang SC"/>
          <w:b/>
          <w:color w:val="34564D"/>
          <w:sz w:val="30"/>
        </w:rPr>
        <w:t>三、阶段衔接关系</w:t>
      </w:r>
    </w:p>
    <w:p>
      <w:pPr>
        <w:spacing w:before="0" w:after="160" w:line="276" w:lineRule="auto"/>
      </w:pPr>
      <w:r>
        <w:rPr>
          <w:rFonts w:ascii="Arial" w:hAnsi="Arial" w:eastAsia="PingFang SC"/>
          <w:color w:val="1F2F2A"/>
          <w:sz w:val="22"/>
        </w:rPr>
        <w:t>3.1 新手村 → 项目员</w:t>
      </w:r>
    </w:p>
    <w:p>
      <w:pPr>
        <w:spacing w:before="0" w:after="160" w:line="276" w:lineRule="auto"/>
      </w:pPr>
      <w:r>
        <w:rPr>
          <w:rFonts w:ascii="Arial" w:hAnsi="Arial" w:eastAsia="PingFang SC"/>
          <w:color w:val="1F2F2A"/>
          <w:sz w:val="22"/>
        </w:rPr>
        <w:t>用户完成新手村后获得“信托制正式冒险者”身份。若用户希望参与真实项目、协助公开、整理资料或了解项目现场，则进入项目员阶段。该阶段不是正式管家身份，而是从认知世界进入实践世界的桥。</w:t>
      </w:r>
    </w:p>
    <w:p>
      <w:pPr>
        <w:spacing w:before="0" w:after="160" w:line="276" w:lineRule="auto"/>
      </w:pPr>
      <w:r>
        <w:rPr>
          <w:rFonts w:ascii="Arial" w:hAnsi="Arial" w:eastAsia="PingFang SC"/>
          <w:color w:val="1F2F2A"/>
          <w:sz w:val="22"/>
        </w:rPr>
        <w:t>3.2 项目员 → 一星管家</w:t>
      </w:r>
    </w:p>
    <w:p>
      <w:pPr>
        <w:spacing w:before="0" w:after="160" w:line="276" w:lineRule="auto"/>
      </w:pPr>
      <w:r>
        <w:rPr>
          <w:rFonts w:ascii="Arial" w:hAnsi="Arial" w:eastAsia="PingFang SC"/>
          <w:color w:val="1F2F2A"/>
          <w:sz w:val="22"/>
        </w:rPr>
        <w:t>项目员完成基础任务包后，进入一星管家学院。此时用户开始接受成长试炼，获得觉察能力、结构分析能力、角色认知能力、资金治理能力和公开透明能力。</w:t>
      </w:r>
    </w:p>
    <w:p>
      <w:pPr>
        <w:spacing w:before="0" w:after="160" w:line="276" w:lineRule="auto"/>
      </w:pPr>
      <w:r>
        <w:rPr>
          <w:rFonts w:ascii="Arial" w:hAnsi="Arial" w:eastAsia="PingFang SC"/>
          <w:color w:val="1F2F2A"/>
          <w:sz w:val="22"/>
        </w:rPr>
        <w:t>3.3 一星 → 二星（小项目项目经理）</w:t>
      </w:r>
    </w:p>
    <w:p>
      <w:pPr>
        <w:spacing w:before="0" w:after="160" w:line="276" w:lineRule="auto"/>
      </w:pPr>
      <w:r>
        <w:rPr>
          <w:rFonts w:ascii="Arial" w:hAnsi="Arial" w:eastAsia="PingFang SC"/>
          <w:color w:val="1F2F2A"/>
          <w:sz w:val="22"/>
        </w:rPr>
        <w:t>一星管家具备基本认知与表达能力，但还不能独立负责项目。进入二星后，用户开始处理真实日常治理问题，并承担小项目项目经理的初级职责。</w:t>
      </w:r>
    </w:p>
    <w:p>
      <w:pPr>
        <w:spacing w:before="0" w:after="160" w:line="276" w:lineRule="auto"/>
      </w:pPr>
      <w:r>
        <w:rPr>
          <w:rFonts w:ascii="Arial" w:hAnsi="Arial" w:eastAsia="PingFang SC"/>
          <w:color w:val="1F2F2A"/>
          <w:sz w:val="22"/>
        </w:rPr>
        <w:t>3.4 二星 → 三星</w:t>
      </w:r>
    </w:p>
    <w:p>
      <w:pPr>
        <w:spacing w:before="0" w:after="160" w:line="276" w:lineRule="auto"/>
      </w:pPr>
      <w:r>
        <w:rPr>
          <w:rFonts w:ascii="Arial" w:hAnsi="Arial" w:eastAsia="PingFang SC"/>
          <w:color w:val="1F2F2A"/>
          <w:sz w:val="22"/>
        </w:rPr>
        <w:t>二星完成小项目治理闭环后，进入三星阶段。三星重点是推动信托制项目启动与落地，要求用户能够面对业主、业委会、社区和物业多方沟通。</w:t>
      </w:r>
    </w:p>
    <w:p>
      <w:pPr>
        <w:spacing w:before="0" w:after="160" w:line="276" w:lineRule="auto"/>
      </w:pPr>
      <w:r>
        <w:rPr>
          <w:rFonts w:ascii="Arial" w:hAnsi="Arial" w:eastAsia="PingFang SC"/>
          <w:color w:val="1F2F2A"/>
          <w:sz w:val="22"/>
        </w:rPr>
        <w:t>3.5 三星 → 四星</w:t>
      </w:r>
    </w:p>
    <w:p>
      <w:pPr>
        <w:spacing w:before="0" w:after="160" w:line="276" w:lineRule="auto"/>
      </w:pPr>
      <w:r>
        <w:rPr>
          <w:rFonts w:ascii="Arial" w:hAnsi="Arial" w:eastAsia="PingFang SC"/>
          <w:color w:val="1F2F2A"/>
          <w:sz w:val="22"/>
        </w:rPr>
        <w:t>三星能推动项目，四星要能负责项目。四星阶段强调团队管理、预算管理、风险控制、品牌建设和区域复制能力。</w:t>
      </w:r>
    </w:p>
    <w:p>
      <w:pPr>
        <w:spacing w:before="0" w:after="160" w:line="276" w:lineRule="auto"/>
      </w:pPr>
      <w:r>
        <w:rPr>
          <w:rFonts w:ascii="Arial" w:hAnsi="Arial" w:eastAsia="PingFang SC"/>
          <w:color w:val="1F2F2A"/>
          <w:sz w:val="22"/>
        </w:rPr>
        <w:t>3.6 四星 → 五星</w:t>
      </w:r>
    </w:p>
    <w:p>
      <w:pPr>
        <w:spacing w:before="0" w:after="160" w:line="276" w:lineRule="auto"/>
      </w:pPr>
      <w:r>
        <w:rPr>
          <w:rFonts w:ascii="Arial" w:hAnsi="Arial" w:eastAsia="PingFang SC"/>
          <w:color w:val="1F2F2A"/>
          <w:sz w:val="22"/>
        </w:rPr>
        <w:t>四星具备项目负责人能力后，进入五星导师阶段。五星不只是更高等级，而是从个人能力走向人才培养、项目孵化、城市推动和行业共建。</w:t>
      </w:r>
    </w:p>
    <w:p>
      <w:pPr>
        <w:spacing w:before="200" w:after="120" w:line="276" w:lineRule="auto"/>
      </w:pPr>
      <w:r>
        <w:rPr>
          <w:rFonts w:ascii="Arial" w:hAnsi="Arial" w:eastAsia="PingFang SC"/>
          <w:b/>
          <w:color w:val="34564D"/>
          <w:sz w:val="30"/>
        </w:rPr>
        <w:t>四、转化逻辑</w:t>
      </w:r>
    </w:p>
    <w:p>
      <w:pPr>
        <w:spacing w:before="0" w:after="80" w:line="276" w:lineRule="auto"/>
        <w:ind w:left="360" w:hanging="173"/>
      </w:pPr>
      <w:r>
        <w:rPr>
          <w:rFonts w:ascii="Arial" w:hAnsi="Arial" w:eastAsia="PingFang SC"/>
          <w:color w:val="1F2F2A"/>
          <w:sz w:val="22"/>
        </w:rPr>
        <w:t>• 认知转化：新手村让用户从“看问题”转向“理解结构”。</w:t>
      </w:r>
    </w:p>
    <w:p>
      <w:pPr>
        <w:spacing w:before="0" w:after="80" w:line="276" w:lineRule="auto"/>
        <w:ind w:left="360" w:hanging="173"/>
      </w:pPr>
      <w:r>
        <w:rPr>
          <w:rFonts w:ascii="Arial" w:hAnsi="Arial" w:eastAsia="PingFang SC"/>
          <w:color w:val="1F2F2A"/>
          <w:sz w:val="22"/>
        </w:rPr>
        <w:t>• 身份转化：正式冒险者进入项目员或成长路径，开始拥有世界档案。</w:t>
      </w:r>
    </w:p>
    <w:p>
      <w:pPr>
        <w:spacing w:before="0" w:after="80" w:line="276" w:lineRule="auto"/>
        <w:ind w:left="360" w:hanging="173"/>
      </w:pPr>
      <w:r>
        <w:rPr>
          <w:rFonts w:ascii="Arial" w:hAnsi="Arial" w:eastAsia="PingFang SC"/>
          <w:color w:val="1F2F2A"/>
          <w:sz w:val="22"/>
        </w:rPr>
        <w:t>• 能力转化：每个阶段通过试炼、AI副本和实战任务沉淀能力。</w:t>
      </w:r>
    </w:p>
    <w:p>
      <w:pPr>
        <w:spacing w:before="0" w:after="80" w:line="276" w:lineRule="auto"/>
        <w:ind w:left="360" w:hanging="173"/>
      </w:pPr>
      <w:r>
        <w:rPr>
          <w:rFonts w:ascii="Arial" w:hAnsi="Arial" w:eastAsia="PingFang SC"/>
          <w:color w:val="1F2F2A"/>
          <w:sz w:val="22"/>
        </w:rPr>
        <w:t>• 职业转化：从参与者、项目员、管家、小项目项目经理、项目推动者、项目负责人，到行业导师。</w:t>
      </w:r>
    </w:p>
    <w:p>
      <w:pPr>
        <w:spacing w:before="0" w:after="80" w:line="276" w:lineRule="auto"/>
        <w:ind w:left="360" w:hanging="173"/>
      </w:pPr>
      <w:r>
        <w:rPr>
          <w:rFonts w:ascii="Arial" w:hAnsi="Arial" w:eastAsia="PingFang SC"/>
          <w:color w:val="1F2F2A"/>
          <w:sz w:val="22"/>
        </w:rPr>
        <w:t>• 商业转化：成长资格、AI训练副本、案例副本、成长档案和认证机会共同构成商业基础，但不得表达为简单课程售卖。</w:t>
      </w:r>
    </w:p>
    <w:p>
      <w:pPr>
        <w:spacing w:before="200" w:after="120" w:line="276" w:lineRule="auto"/>
      </w:pPr>
      <w:r>
        <w:rPr>
          <w:rFonts w:ascii="Arial" w:hAnsi="Arial" w:eastAsia="PingFang SC"/>
          <w:b/>
          <w:color w:val="34564D"/>
          <w:sz w:val="30"/>
        </w:rPr>
        <w:t>五、职业身份标识</w:t>
      </w:r>
    </w:p>
    <w:p>
      <w:pPr>
        <w:spacing w:before="0" w:after="80" w:line="276" w:lineRule="auto"/>
        <w:ind w:left="360" w:hanging="173"/>
      </w:pPr>
      <w:r>
        <w:rPr>
          <w:rFonts w:ascii="Arial" w:hAnsi="Arial" w:eastAsia="PingFang SC"/>
          <w:color w:val="1F2F2A"/>
          <w:sz w:val="22"/>
        </w:rPr>
        <w:t>• 新手村：信托制正式冒险者。</w:t>
      </w:r>
    </w:p>
    <w:p>
      <w:pPr>
        <w:spacing w:before="0" w:after="80" w:line="276" w:lineRule="auto"/>
        <w:ind w:left="360" w:hanging="173"/>
      </w:pPr>
      <w:r>
        <w:rPr>
          <w:rFonts w:ascii="Arial" w:hAnsi="Arial" w:eastAsia="PingFang SC"/>
          <w:color w:val="1F2F2A"/>
          <w:sz w:val="22"/>
        </w:rPr>
        <w:t>• 项目员：信托制项目员。</w:t>
      </w:r>
    </w:p>
    <w:p>
      <w:pPr>
        <w:spacing w:before="0" w:after="80" w:line="276" w:lineRule="auto"/>
        <w:ind w:left="360" w:hanging="173"/>
      </w:pPr>
      <w:r>
        <w:rPr>
          <w:rFonts w:ascii="Arial" w:hAnsi="Arial" w:eastAsia="PingFang SC"/>
          <w:color w:val="1F2F2A"/>
          <w:sz w:val="22"/>
        </w:rPr>
        <w:t>• 一星管家：一星管家。</w:t>
      </w:r>
    </w:p>
    <w:p>
      <w:pPr>
        <w:spacing w:before="0" w:after="80" w:line="276" w:lineRule="auto"/>
        <w:ind w:left="360" w:hanging="173"/>
      </w:pPr>
      <w:r>
        <w:rPr>
          <w:rFonts w:ascii="Arial" w:hAnsi="Arial" w:eastAsia="PingFang SC"/>
          <w:color w:val="1F2F2A"/>
          <w:sz w:val="22"/>
        </w:rPr>
        <w:t>• 二星（小项目项目经理）：二星管家 / 小项目项目经理。</w:t>
      </w:r>
    </w:p>
    <w:p>
      <w:pPr>
        <w:spacing w:before="0" w:after="80" w:line="276" w:lineRule="auto"/>
        <w:ind w:left="360" w:hanging="173"/>
      </w:pPr>
      <w:r>
        <w:rPr>
          <w:rFonts w:ascii="Arial" w:hAnsi="Arial" w:eastAsia="PingFang SC"/>
          <w:color w:val="1F2F2A"/>
          <w:sz w:val="22"/>
        </w:rPr>
        <w:t>• 三星管家：三星管家 / 信托制项目推动者。</w:t>
      </w:r>
    </w:p>
    <w:p>
      <w:pPr>
        <w:spacing w:before="0" w:after="80" w:line="276" w:lineRule="auto"/>
        <w:ind w:left="360" w:hanging="173"/>
      </w:pPr>
      <w:r>
        <w:rPr>
          <w:rFonts w:ascii="Arial" w:hAnsi="Arial" w:eastAsia="PingFang SC"/>
          <w:color w:val="1F2F2A"/>
          <w:sz w:val="22"/>
        </w:rPr>
        <w:t>• 四星管家：四星管家 / 项目负责人。</w:t>
      </w:r>
    </w:p>
    <w:p>
      <w:pPr>
        <w:spacing w:before="0" w:after="80" w:line="276" w:lineRule="auto"/>
        <w:ind w:left="360" w:hanging="173"/>
      </w:pPr>
      <w:r>
        <w:rPr>
          <w:rFonts w:ascii="Arial" w:hAnsi="Arial" w:eastAsia="PingFang SC"/>
          <w:color w:val="1F2F2A"/>
          <w:sz w:val="22"/>
        </w:rPr>
        <w:t>• 五星管家：五星金牌管家 / 行业导师。</w:t>
      </w:r>
    </w:p>
    <w:p>
      <w:pPr>
        <w:spacing w:before="200" w:after="120" w:line="276" w:lineRule="auto"/>
      </w:pPr>
      <w:r>
        <w:rPr>
          <w:rFonts w:ascii="Arial" w:hAnsi="Arial" w:eastAsia="PingFang SC"/>
          <w:b/>
          <w:color w:val="34564D"/>
          <w:sz w:val="30"/>
        </w:rPr>
        <w:t>六、后续扩展占位</w:t>
      </w:r>
    </w:p>
    <w:p>
      <w:pPr>
        <w:spacing w:before="0" w:after="160" w:line="276" w:lineRule="auto"/>
      </w:pPr>
      <w:r>
        <w:rPr>
          <w:rFonts w:ascii="Arial" w:hAnsi="Arial" w:eastAsia="PingFang SC"/>
          <w:color w:val="1F2F2A"/>
          <w:sz w:val="22"/>
        </w:rPr>
        <w:t>本文件为 V1.0 初版。后续可继续扩展每一阶段的试炼清单、AI副本脚本、成长值计算规则、认证标准、导师评审机制和企业成长路径。但所有扩展不得改变“成长不是刷课，而是把真实治理问题转化为能力”的基本原则。</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EAF3EF"/>
            <w:vAlign w:val="center"/>
          </w:tcPr>
          <w:p>
            <w:pPr>
              <w:spacing w:before="0" w:after="0" w:line="259" w:lineRule="auto"/>
            </w:pPr>
            <w:r/>
            <w:r>
              <w:rPr>
                <w:rFonts w:ascii="Arial" w:hAnsi="Arial" w:eastAsia="PingFang SC"/>
                <w:b/>
                <w:color w:val="123B32"/>
                <w:sz w:val="17"/>
              </w:rPr>
              <w:t>阶段</w:t>
            </w:r>
          </w:p>
        </w:tc>
        <w:tc>
          <w:tcPr>
            <w:tcW w:type="dxa" w:w="1337"/>
            <w:shd w:fill="EAF3EF"/>
            <w:vAlign w:val="center"/>
          </w:tcPr>
          <w:p>
            <w:pPr>
              <w:spacing w:before="0" w:after="0" w:line="259" w:lineRule="auto"/>
            </w:pPr>
            <w:r/>
            <w:r>
              <w:rPr>
                <w:rFonts w:ascii="Arial" w:hAnsi="Arial" w:eastAsia="PingFang SC"/>
                <w:b/>
                <w:color w:val="123B32"/>
                <w:sz w:val="17"/>
              </w:rPr>
              <w:t>职业身份</w:t>
            </w:r>
          </w:p>
        </w:tc>
        <w:tc>
          <w:tcPr>
            <w:tcW w:type="dxa" w:w="1337"/>
            <w:shd w:fill="EAF3EF"/>
            <w:vAlign w:val="center"/>
          </w:tcPr>
          <w:p>
            <w:pPr>
              <w:spacing w:before="0" w:after="0" w:line="259" w:lineRule="auto"/>
            </w:pPr>
            <w:r/>
            <w:r>
              <w:rPr>
                <w:rFonts w:ascii="Arial" w:hAnsi="Arial" w:eastAsia="PingFang SC"/>
                <w:b/>
                <w:color w:val="123B32"/>
                <w:sz w:val="17"/>
              </w:rPr>
              <w:t>职业定位</w:t>
            </w:r>
          </w:p>
        </w:tc>
        <w:tc>
          <w:tcPr>
            <w:tcW w:type="dxa" w:w="1337"/>
            <w:shd w:fill="EAF3EF"/>
            <w:vAlign w:val="center"/>
          </w:tcPr>
          <w:p>
            <w:pPr>
              <w:spacing w:before="0" w:after="0" w:line="259" w:lineRule="auto"/>
            </w:pPr>
            <w:r/>
            <w:r>
              <w:rPr>
                <w:rFonts w:ascii="Arial" w:hAnsi="Arial" w:eastAsia="PingFang SC"/>
                <w:b/>
                <w:color w:val="123B32"/>
                <w:sz w:val="17"/>
              </w:rPr>
              <w:t>能力要求</w:t>
            </w:r>
          </w:p>
        </w:tc>
        <w:tc>
          <w:tcPr>
            <w:tcW w:type="dxa" w:w="1337"/>
            <w:shd w:fill="EAF3EF"/>
            <w:vAlign w:val="center"/>
          </w:tcPr>
          <w:p>
            <w:pPr>
              <w:spacing w:before="0" w:after="0" w:line="259" w:lineRule="auto"/>
            </w:pPr>
            <w:r/>
            <w:r>
              <w:rPr>
                <w:rFonts w:ascii="Arial" w:hAnsi="Arial" w:eastAsia="PingFang SC"/>
                <w:b/>
                <w:color w:val="123B32"/>
                <w:sz w:val="17"/>
              </w:rPr>
              <w:t>徽章/成长值</w:t>
            </w:r>
          </w:p>
        </w:tc>
        <w:tc>
          <w:tcPr>
            <w:tcW w:type="dxa" w:w="1337"/>
            <w:shd w:fill="EAF3EF"/>
            <w:vAlign w:val="center"/>
          </w:tcPr>
          <w:p>
            <w:pPr>
              <w:spacing w:before="0" w:after="0" w:line="259" w:lineRule="auto"/>
            </w:pPr>
            <w:r/>
            <w:r>
              <w:rPr>
                <w:rFonts w:ascii="Arial" w:hAnsi="Arial" w:eastAsia="PingFang SC"/>
                <w:b/>
                <w:color w:val="123B32"/>
                <w:sz w:val="17"/>
              </w:rPr>
              <w:t>AI副本节点</w:t>
            </w:r>
          </w:p>
        </w:tc>
        <w:tc>
          <w:tcPr>
            <w:tcW w:type="dxa" w:w="1337"/>
            <w:shd w:fill="EAF3EF"/>
            <w:vAlign w:val="center"/>
          </w:tcPr>
          <w:p>
            <w:pPr>
              <w:spacing w:before="0" w:after="0" w:line="259" w:lineRule="auto"/>
            </w:pPr>
            <w:r/>
            <w:r>
              <w:rPr>
                <w:rFonts w:ascii="Arial" w:hAnsi="Arial" w:eastAsia="PingFang SC"/>
                <w:b/>
                <w:color w:val="123B32"/>
                <w:sz w:val="17"/>
              </w:rPr>
              <w:t>通关奖励</w:t>
            </w:r>
          </w:p>
        </w:tc>
      </w:tr>
      <w:tr>
        <w:tc>
          <w:tcPr>
            <w:tcW w:type="dxa" w:w="1337"/>
            <w:vAlign w:val="center"/>
          </w:tcPr>
          <w:p>
            <w:pPr>
              <w:spacing w:before="0" w:after="0" w:line="259" w:lineRule="auto"/>
            </w:pPr>
            <w:r/>
            <w:r>
              <w:rPr>
                <w:rFonts w:ascii="Arial" w:hAnsi="Arial" w:eastAsia="PingFang SC"/>
                <w:b w:val="0"/>
                <w:color w:val="1F2F2A"/>
                <w:sz w:val="16"/>
              </w:rPr>
              <w:t>新手村</w:t>
            </w:r>
          </w:p>
        </w:tc>
        <w:tc>
          <w:tcPr>
            <w:tcW w:type="dxa" w:w="1337"/>
            <w:vAlign w:val="center"/>
          </w:tcPr>
          <w:p>
            <w:pPr>
              <w:spacing w:before="0" w:after="0" w:line="259" w:lineRule="auto"/>
            </w:pPr>
            <w:r/>
            <w:r>
              <w:rPr>
                <w:rFonts w:ascii="Arial" w:hAnsi="Arial" w:eastAsia="PingFang SC"/>
                <w:b w:val="0"/>
                <w:color w:val="1F2F2A"/>
                <w:sz w:val="16"/>
              </w:rPr>
              <w:t>信托制正式冒险者</w:t>
            </w:r>
          </w:p>
        </w:tc>
        <w:tc>
          <w:tcPr>
            <w:tcW w:type="dxa" w:w="1337"/>
            <w:vAlign w:val="center"/>
          </w:tcPr>
          <w:p>
            <w:pPr>
              <w:spacing w:before="0" w:after="0" w:line="259" w:lineRule="auto"/>
            </w:pPr>
            <w:r/>
            <w:r>
              <w:rPr>
                <w:rFonts w:ascii="Arial" w:hAnsi="Arial" w:eastAsia="PingFang SC"/>
                <w:b w:val="0"/>
                <w:color w:val="1F2F2A"/>
                <w:sz w:val="16"/>
              </w:rPr>
              <w:t>完成信托制世界启蒙的初始用户，已经理解旧世界矛盾来自治理结构，而不是某个坏人。</w:t>
            </w:r>
          </w:p>
        </w:tc>
        <w:tc>
          <w:tcPr>
            <w:tcW w:type="dxa" w:w="1337"/>
            <w:vAlign w:val="center"/>
          </w:tcPr>
          <w:p>
            <w:pPr>
              <w:spacing w:before="0" w:after="0" w:line="259" w:lineRule="auto"/>
            </w:pPr>
            <w:r/>
            <w:r>
              <w:rPr>
                <w:rFonts w:ascii="Arial" w:hAnsi="Arial" w:eastAsia="PingFang SC"/>
                <w:b w:val="0"/>
                <w:color w:val="1F2F2A"/>
                <w:sz w:val="16"/>
              </w:rPr>
              <w:t>认知觉醒、结构性问题识别、信托制基本理解、目标选择。</w:t>
            </w:r>
          </w:p>
        </w:tc>
        <w:tc>
          <w:tcPr>
            <w:tcW w:type="dxa" w:w="1337"/>
            <w:vAlign w:val="center"/>
          </w:tcPr>
          <w:p>
            <w:pPr>
              <w:spacing w:before="0" w:after="0" w:line="259" w:lineRule="auto"/>
            </w:pPr>
            <w:r/>
            <w:r>
              <w:rPr>
                <w:rFonts w:ascii="Arial" w:hAnsi="Arial" w:eastAsia="PingFang SC"/>
                <w:b w:val="0"/>
                <w:color w:val="1F2F2A"/>
                <w:sz w:val="16"/>
              </w:rPr>
              <w:t>觉醒徽章、共识探索者徽章、信托制正式冒险者；启蒙成长值 100</w:t>
            </w:r>
          </w:p>
        </w:tc>
        <w:tc>
          <w:tcPr>
            <w:tcW w:type="dxa" w:w="1337"/>
            <w:vAlign w:val="center"/>
          </w:tcPr>
          <w:p>
            <w:pPr>
              <w:spacing w:before="0" w:after="0" w:line="259" w:lineRule="auto"/>
            </w:pPr>
            <w:r/>
            <w:r>
              <w:rPr>
                <w:rFonts w:ascii="Arial" w:hAnsi="Arial" w:eastAsia="PingFang SC"/>
                <w:b w:val="0"/>
                <w:color w:val="1F2F2A"/>
                <w:sz w:val="16"/>
              </w:rPr>
              <w:t>暂不以训练为主，以剧情探索和目标分流为主。</w:t>
            </w:r>
          </w:p>
        </w:tc>
        <w:tc>
          <w:tcPr>
            <w:tcW w:type="dxa" w:w="1337"/>
            <w:vAlign w:val="center"/>
          </w:tcPr>
          <w:p>
            <w:pPr>
              <w:spacing w:before="0" w:after="0" w:line="259" w:lineRule="auto"/>
            </w:pPr>
            <w:r/>
            <w:r>
              <w:rPr>
                <w:rFonts w:ascii="Arial" w:hAnsi="Arial" w:eastAsia="PingFang SC"/>
                <w:b w:val="0"/>
                <w:color w:val="1F2F2A"/>
                <w:sz w:val="16"/>
              </w:rPr>
              <w:t>解锁成长地图，进入项目员或不同角色发展路径。</w:t>
            </w:r>
          </w:p>
        </w:tc>
      </w:tr>
      <w:tr>
        <w:tc>
          <w:tcPr>
            <w:tcW w:type="dxa" w:w="1337"/>
            <w:vAlign w:val="center"/>
          </w:tcPr>
          <w:p>
            <w:pPr>
              <w:spacing w:before="0" w:after="0" w:line="259" w:lineRule="auto"/>
            </w:pPr>
            <w:r/>
            <w:r>
              <w:rPr>
                <w:rFonts w:ascii="Arial" w:hAnsi="Arial" w:eastAsia="PingFang SC"/>
                <w:b w:val="0"/>
                <w:color w:val="1F2F2A"/>
                <w:sz w:val="16"/>
              </w:rPr>
              <w:t>项目员</w:t>
            </w:r>
          </w:p>
        </w:tc>
        <w:tc>
          <w:tcPr>
            <w:tcW w:type="dxa" w:w="1337"/>
            <w:vAlign w:val="center"/>
          </w:tcPr>
          <w:p>
            <w:pPr>
              <w:spacing w:before="0" w:after="0" w:line="259" w:lineRule="auto"/>
            </w:pPr>
            <w:r/>
            <w:r>
              <w:rPr>
                <w:rFonts w:ascii="Arial" w:hAnsi="Arial" w:eastAsia="PingFang SC"/>
                <w:b w:val="0"/>
                <w:color w:val="1F2F2A"/>
                <w:sz w:val="16"/>
              </w:rPr>
              <w:t>信托制项目员</w:t>
            </w:r>
          </w:p>
        </w:tc>
        <w:tc>
          <w:tcPr>
            <w:tcW w:type="dxa" w:w="1337"/>
            <w:vAlign w:val="center"/>
          </w:tcPr>
          <w:p>
            <w:pPr>
              <w:spacing w:before="0" w:after="0" w:line="259" w:lineRule="auto"/>
            </w:pPr>
            <w:r/>
            <w:r>
              <w:rPr>
                <w:rFonts w:ascii="Arial" w:hAnsi="Arial" w:eastAsia="PingFang SC"/>
                <w:b w:val="0"/>
                <w:color w:val="1F2F2A"/>
                <w:sz w:val="16"/>
              </w:rPr>
              <w:t>进入真实项目现场的初级参与者，承担资料收集、公开协助、会议支持和基础沟通任务。</w:t>
            </w:r>
          </w:p>
        </w:tc>
        <w:tc>
          <w:tcPr>
            <w:tcW w:type="dxa" w:w="1337"/>
            <w:vAlign w:val="center"/>
          </w:tcPr>
          <w:p>
            <w:pPr>
              <w:spacing w:before="0" w:after="0" w:line="259" w:lineRule="auto"/>
            </w:pPr>
            <w:r/>
            <w:r>
              <w:rPr>
                <w:rFonts w:ascii="Arial" w:hAnsi="Arial" w:eastAsia="PingFang SC"/>
                <w:b w:val="0"/>
                <w:color w:val="1F2F2A"/>
                <w:sz w:val="16"/>
              </w:rPr>
              <w:t>基础沟通、资料整理、公开说明辅助、会议记录、问题识别。</w:t>
            </w:r>
          </w:p>
        </w:tc>
        <w:tc>
          <w:tcPr>
            <w:tcW w:type="dxa" w:w="1337"/>
            <w:vAlign w:val="center"/>
          </w:tcPr>
          <w:p>
            <w:pPr>
              <w:spacing w:before="0" w:after="0" w:line="259" w:lineRule="auto"/>
            </w:pPr>
            <w:r/>
            <w:r>
              <w:rPr>
                <w:rFonts w:ascii="Arial" w:hAnsi="Arial" w:eastAsia="PingFang SC"/>
                <w:b w:val="0"/>
                <w:color w:val="1F2F2A"/>
                <w:sz w:val="16"/>
              </w:rPr>
              <w:t>项目员徽章；成长值 200；完成基础任务包后可进入一星管家学院。</w:t>
            </w:r>
          </w:p>
        </w:tc>
        <w:tc>
          <w:tcPr>
            <w:tcW w:type="dxa" w:w="1337"/>
            <w:vAlign w:val="center"/>
          </w:tcPr>
          <w:p>
            <w:pPr>
              <w:spacing w:before="0" w:after="0" w:line="259" w:lineRule="auto"/>
            </w:pPr>
            <w:r/>
            <w:r>
              <w:rPr>
                <w:rFonts w:ascii="Arial" w:hAnsi="Arial" w:eastAsia="PingFang SC"/>
                <w:b w:val="0"/>
                <w:color w:val="1F2F2A"/>
                <w:sz w:val="16"/>
              </w:rPr>
              <w:t>业主基础提问模拟、资料说明模拟、会议记录反馈。</w:t>
            </w:r>
          </w:p>
        </w:tc>
        <w:tc>
          <w:tcPr>
            <w:tcW w:type="dxa" w:w="1337"/>
            <w:vAlign w:val="center"/>
          </w:tcPr>
          <w:p>
            <w:pPr>
              <w:spacing w:before="0" w:after="0" w:line="259" w:lineRule="auto"/>
            </w:pPr>
            <w:r/>
            <w:r>
              <w:rPr>
                <w:rFonts w:ascii="Arial" w:hAnsi="Arial" w:eastAsia="PingFang SC"/>
                <w:b w:val="0"/>
                <w:color w:val="1F2F2A"/>
                <w:sz w:val="16"/>
              </w:rPr>
              <w:t>解锁一星管家学院与一星成长计划。</w:t>
            </w:r>
          </w:p>
        </w:tc>
      </w:tr>
      <w:tr>
        <w:tc>
          <w:tcPr>
            <w:tcW w:type="dxa" w:w="1337"/>
            <w:vAlign w:val="center"/>
          </w:tcPr>
          <w:p>
            <w:pPr>
              <w:spacing w:before="0" w:after="0" w:line="259" w:lineRule="auto"/>
            </w:pPr>
            <w:r/>
            <w:r>
              <w:rPr>
                <w:rFonts w:ascii="Arial" w:hAnsi="Arial" w:eastAsia="PingFang SC"/>
                <w:b w:val="0"/>
                <w:color w:val="1F2F2A"/>
                <w:sz w:val="16"/>
              </w:rPr>
              <w:t>一星管家</w:t>
            </w:r>
          </w:p>
        </w:tc>
        <w:tc>
          <w:tcPr>
            <w:tcW w:type="dxa" w:w="1337"/>
            <w:vAlign w:val="center"/>
          </w:tcPr>
          <w:p>
            <w:pPr>
              <w:spacing w:before="0" w:after="0" w:line="259" w:lineRule="auto"/>
            </w:pPr>
            <w:r/>
            <w:r>
              <w:rPr>
                <w:rFonts w:ascii="Arial" w:hAnsi="Arial" w:eastAsia="PingFang SC"/>
                <w:b w:val="0"/>
                <w:color w:val="1F2F2A"/>
                <w:sz w:val="16"/>
              </w:rPr>
              <w:t>一星管家</w:t>
            </w:r>
          </w:p>
        </w:tc>
        <w:tc>
          <w:tcPr>
            <w:tcW w:type="dxa" w:w="1337"/>
            <w:vAlign w:val="center"/>
          </w:tcPr>
          <w:p>
            <w:pPr>
              <w:spacing w:before="0" w:after="0" w:line="259" w:lineRule="auto"/>
            </w:pPr>
            <w:r/>
            <w:r>
              <w:rPr>
                <w:rFonts w:ascii="Arial" w:hAnsi="Arial" w:eastAsia="PingFang SC"/>
                <w:b w:val="0"/>
                <w:color w:val="1F2F2A"/>
                <w:sz w:val="16"/>
              </w:rPr>
              <w:t>能够理解信托制基本逻辑，并在项目中进行基础公开说明和角色定位说明的成长型管家。</w:t>
            </w:r>
          </w:p>
        </w:tc>
        <w:tc>
          <w:tcPr>
            <w:tcW w:type="dxa" w:w="1337"/>
            <w:vAlign w:val="center"/>
          </w:tcPr>
          <w:p>
            <w:pPr>
              <w:spacing w:before="0" w:after="0" w:line="259" w:lineRule="auto"/>
            </w:pPr>
            <w:r/>
            <w:r>
              <w:rPr>
                <w:rFonts w:ascii="Arial" w:hAnsi="Arial" w:eastAsia="PingFang SC"/>
                <w:b w:val="0"/>
                <w:color w:val="1F2F2A"/>
                <w:sz w:val="16"/>
              </w:rPr>
              <w:t>觉察能力、结构分析能力、角色认知能力、资金治理能力、公开透明能力。</w:t>
            </w:r>
          </w:p>
        </w:tc>
        <w:tc>
          <w:tcPr>
            <w:tcW w:type="dxa" w:w="1337"/>
            <w:vAlign w:val="center"/>
          </w:tcPr>
          <w:p>
            <w:pPr>
              <w:spacing w:before="0" w:after="0" w:line="259" w:lineRule="auto"/>
            </w:pPr>
            <w:r/>
            <w:r>
              <w:rPr>
                <w:rFonts w:ascii="Arial" w:hAnsi="Arial" w:eastAsia="PingFang SC"/>
                <w:b w:val="0"/>
                <w:color w:val="1F2F2A"/>
                <w:sz w:val="16"/>
              </w:rPr>
              <w:t>一星管家徽章；成长值 500；完成五大试炼与 AI训练大厅基础副本。</w:t>
            </w:r>
          </w:p>
        </w:tc>
        <w:tc>
          <w:tcPr>
            <w:tcW w:type="dxa" w:w="1337"/>
            <w:vAlign w:val="center"/>
          </w:tcPr>
          <w:p>
            <w:pPr>
              <w:spacing w:before="0" w:after="0" w:line="259" w:lineRule="auto"/>
            </w:pPr>
            <w:r/>
            <w:r>
              <w:rPr>
                <w:rFonts w:ascii="Arial" w:hAnsi="Arial" w:eastAsia="PingFang SC"/>
                <w:b w:val="0"/>
                <w:color w:val="1F2F2A"/>
                <w:sz w:val="16"/>
              </w:rPr>
              <w:t>业主沟通副本、业委会沟通副本、社区书记沟通副本、项目启动会副本、信托制宣讲副本。</w:t>
            </w:r>
          </w:p>
        </w:tc>
        <w:tc>
          <w:tcPr>
            <w:tcW w:type="dxa" w:w="1337"/>
            <w:vAlign w:val="center"/>
          </w:tcPr>
          <w:p>
            <w:pPr>
              <w:spacing w:before="0" w:after="0" w:line="259" w:lineRule="auto"/>
            </w:pPr>
            <w:r/>
            <w:r>
              <w:rPr>
                <w:rFonts w:ascii="Arial" w:hAnsi="Arial" w:eastAsia="PingFang SC"/>
                <w:b w:val="0"/>
                <w:color w:val="1F2F2A"/>
                <w:sz w:val="16"/>
              </w:rPr>
              <w:t>解锁二星成长路径，具备参与小项目治理协同的资格。</w:t>
            </w:r>
          </w:p>
        </w:tc>
      </w:tr>
      <w:tr>
        <w:tc>
          <w:tcPr>
            <w:tcW w:type="dxa" w:w="1337"/>
            <w:vAlign w:val="center"/>
          </w:tcPr>
          <w:p>
            <w:pPr>
              <w:spacing w:before="0" w:after="0" w:line="259" w:lineRule="auto"/>
            </w:pPr>
            <w:r/>
            <w:r>
              <w:rPr>
                <w:rFonts w:ascii="Arial" w:hAnsi="Arial" w:eastAsia="PingFang SC"/>
                <w:b w:val="0"/>
                <w:color w:val="1F2F2A"/>
                <w:sz w:val="16"/>
              </w:rPr>
              <w:t>二星（小项目项目经理）</w:t>
            </w:r>
          </w:p>
        </w:tc>
        <w:tc>
          <w:tcPr>
            <w:tcW w:type="dxa" w:w="1337"/>
            <w:vAlign w:val="center"/>
          </w:tcPr>
          <w:p>
            <w:pPr>
              <w:spacing w:before="0" w:after="0" w:line="259" w:lineRule="auto"/>
            </w:pPr>
            <w:r/>
            <w:r>
              <w:rPr>
                <w:rFonts w:ascii="Arial" w:hAnsi="Arial" w:eastAsia="PingFang SC"/>
                <w:b w:val="0"/>
                <w:color w:val="1F2F2A"/>
                <w:sz w:val="16"/>
              </w:rPr>
              <w:t>二星管家 / 小项目项目经理</w:t>
            </w:r>
          </w:p>
        </w:tc>
        <w:tc>
          <w:tcPr>
            <w:tcW w:type="dxa" w:w="1337"/>
            <w:vAlign w:val="center"/>
          </w:tcPr>
          <w:p>
            <w:pPr>
              <w:spacing w:before="0" w:after="0" w:line="259" w:lineRule="auto"/>
            </w:pPr>
            <w:r/>
            <w:r>
              <w:rPr>
                <w:rFonts w:ascii="Arial" w:hAnsi="Arial" w:eastAsia="PingFang SC"/>
                <w:b w:val="0"/>
                <w:color w:val="1F2F2A"/>
                <w:sz w:val="16"/>
              </w:rPr>
              <w:t>能够独立处理小型项目中的日常治理问题，组织基础沟通并推动事项闭环。</w:t>
            </w:r>
          </w:p>
        </w:tc>
        <w:tc>
          <w:tcPr>
            <w:tcW w:type="dxa" w:w="1337"/>
            <w:vAlign w:val="center"/>
          </w:tcPr>
          <w:p>
            <w:pPr>
              <w:spacing w:before="0" w:after="0" w:line="259" w:lineRule="auto"/>
            </w:pPr>
            <w:r/>
            <w:r>
              <w:rPr>
                <w:rFonts w:ascii="Arial" w:hAnsi="Arial" w:eastAsia="PingFang SC"/>
                <w:b w:val="0"/>
                <w:color w:val="1F2F2A"/>
                <w:sz w:val="16"/>
              </w:rPr>
              <w:t>业主沟通、投诉处理、议事组织、服务展示、信息公开、基础风险识别。</w:t>
            </w:r>
          </w:p>
        </w:tc>
        <w:tc>
          <w:tcPr>
            <w:tcW w:type="dxa" w:w="1337"/>
            <w:vAlign w:val="center"/>
          </w:tcPr>
          <w:p>
            <w:pPr>
              <w:spacing w:before="0" w:after="0" w:line="259" w:lineRule="auto"/>
            </w:pPr>
            <w:r/>
            <w:r>
              <w:rPr>
                <w:rFonts w:ascii="Arial" w:hAnsi="Arial" w:eastAsia="PingFang SC"/>
                <w:b w:val="0"/>
                <w:color w:val="1F2F2A"/>
                <w:sz w:val="16"/>
              </w:rPr>
              <w:t>二星管家徽章、小项目项目经理标识；成长值 1200；完成日常治理问题副本和小项目实战任务。</w:t>
            </w:r>
          </w:p>
        </w:tc>
        <w:tc>
          <w:tcPr>
            <w:tcW w:type="dxa" w:w="1337"/>
            <w:vAlign w:val="center"/>
          </w:tcPr>
          <w:p>
            <w:pPr>
              <w:spacing w:before="0" w:after="0" w:line="259" w:lineRule="auto"/>
            </w:pPr>
            <w:r/>
            <w:r>
              <w:rPr>
                <w:rFonts w:ascii="Arial" w:hAnsi="Arial" w:eastAsia="PingFang SC"/>
                <w:b w:val="0"/>
                <w:color w:val="1F2F2A"/>
                <w:sz w:val="16"/>
              </w:rPr>
              <w:t>投诉处理副本、停车治理沟通副本、业主大会准备副本、信息公开说明副本。</w:t>
            </w:r>
          </w:p>
        </w:tc>
        <w:tc>
          <w:tcPr>
            <w:tcW w:type="dxa" w:w="1337"/>
            <w:vAlign w:val="center"/>
          </w:tcPr>
          <w:p>
            <w:pPr>
              <w:spacing w:before="0" w:after="0" w:line="259" w:lineRule="auto"/>
            </w:pPr>
            <w:r/>
            <w:r>
              <w:rPr>
                <w:rFonts w:ascii="Arial" w:hAnsi="Arial" w:eastAsia="PingFang SC"/>
                <w:b w:val="0"/>
                <w:color w:val="1F2F2A"/>
                <w:sz w:val="16"/>
              </w:rPr>
              <w:t>解锁三星路径，可进入信托制项目启动与落地推动任务。</w:t>
            </w:r>
          </w:p>
        </w:tc>
      </w:tr>
      <w:tr>
        <w:tc>
          <w:tcPr>
            <w:tcW w:type="dxa" w:w="1337"/>
            <w:vAlign w:val="center"/>
          </w:tcPr>
          <w:p>
            <w:pPr>
              <w:spacing w:before="0" w:after="0" w:line="259" w:lineRule="auto"/>
            </w:pPr>
            <w:r/>
            <w:r>
              <w:rPr>
                <w:rFonts w:ascii="Arial" w:hAnsi="Arial" w:eastAsia="PingFang SC"/>
                <w:b w:val="0"/>
                <w:color w:val="1F2F2A"/>
                <w:sz w:val="16"/>
              </w:rPr>
              <w:t>三星管家</w:t>
            </w:r>
          </w:p>
        </w:tc>
        <w:tc>
          <w:tcPr>
            <w:tcW w:type="dxa" w:w="1337"/>
            <w:vAlign w:val="center"/>
          </w:tcPr>
          <w:p>
            <w:pPr>
              <w:spacing w:before="0" w:after="0" w:line="259" w:lineRule="auto"/>
            </w:pPr>
            <w:r/>
            <w:r>
              <w:rPr>
                <w:rFonts w:ascii="Arial" w:hAnsi="Arial" w:eastAsia="PingFang SC"/>
                <w:b w:val="0"/>
                <w:color w:val="1F2F2A"/>
                <w:sz w:val="16"/>
              </w:rPr>
              <w:t>三星管家 / 信托制项目推动者</w:t>
            </w:r>
          </w:p>
        </w:tc>
        <w:tc>
          <w:tcPr>
            <w:tcW w:type="dxa" w:w="1337"/>
            <w:vAlign w:val="center"/>
          </w:tcPr>
          <w:p>
            <w:pPr>
              <w:spacing w:before="0" w:after="0" w:line="259" w:lineRule="auto"/>
            </w:pPr>
            <w:r/>
            <w:r>
              <w:rPr>
                <w:rFonts w:ascii="Arial" w:hAnsi="Arial" w:eastAsia="PingFang SC"/>
                <w:b w:val="0"/>
                <w:color w:val="1F2F2A"/>
                <w:sz w:val="16"/>
              </w:rPr>
              <w:t>能够独立推动信托制项目启动、方案讲解、业委会沟通、社区沟通和落地实施。</w:t>
            </w:r>
          </w:p>
        </w:tc>
        <w:tc>
          <w:tcPr>
            <w:tcW w:type="dxa" w:w="1337"/>
            <w:vAlign w:val="center"/>
          </w:tcPr>
          <w:p>
            <w:pPr>
              <w:spacing w:before="0" w:after="0" w:line="259" w:lineRule="auto"/>
            </w:pPr>
            <w:r/>
            <w:r>
              <w:rPr>
                <w:rFonts w:ascii="Arial" w:hAnsi="Arial" w:eastAsia="PingFang SC"/>
                <w:b w:val="0"/>
                <w:color w:val="1F2F2A"/>
                <w:sz w:val="16"/>
              </w:rPr>
              <w:t>项目启动、方案表达、多方沟通、落地实施、风险预案、过程复盘。</w:t>
            </w:r>
          </w:p>
        </w:tc>
        <w:tc>
          <w:tcPr>
            <w:tcW w:type="dxa" w:w="1337"/>
            <w:vAlign w:val="center"/>
          </w:tcPr>
          <w:p>
            <w:pPr>
              <w:spacing w:before="0" w:after="0" w:line="259" w:lineRule="auto"/>
            </w:pPr>
            <w:r/>
            <w:r>
              <w:rPr>
                <w:rFonts w:ascii="Arial" w:hAnsi="Arial" w:eastAsia="PingFang SC"/>
                <w:b w:val="0"/>
                <w:color w:val="1F2F2A"/>
                <w:sz w:val="16"/>
              </w:rPr>
              <w:t>三星管家徽章；成长值 2500；完成项目启动与落地实施任务链。</w:t>
            </w:r>
          </w:p>
        </w:tc>
        <w:tc>
          <w:tcPr>
            <w:tcW w:type="dxa" w:w="1337"/>
            <w:vAlign w:val="center"/>
          </w:tcPr>
          <w:p>
            <w:pPr>
              <w:spacing w:before="0" w:after="0" w:line="259" w:lineRule="auto"/>
            </w:pPr>
            <w:r/>
            <w:r>
              <w:rPr>
                <w:rFonts w:ascii="Arial" w:hAnsi="Arial" w:eastAsia="PingFang SC"/>
                <w:b w:val="0"/>
                <w:color w:val="1F2F2A"/>
                <w:sz w:val="16"/>
              </w:rPr>
              <w:t>项目启动会副本、方案路演副本、街道沟通副本、业委会质询副本。</w:t>
            </w:r>
          </w:p>
        </w:tc>
        <w:tc>
          <w:tcPr>
            <w:tcW w:type="dxa" w:w="1337"/>
            <w:vAlign w:val="center"/>
          </w:tcPr>
          <w:p>
            <w:pPr>
              <w:spacing w:before="0" w:after="0" w:line="259" w:lineRule="auto"/>
            </w:pPr>
            <w:r/>
            <w:r>
              <w:rPr>
                <w:rFonts w:ascii="Arial" w:hAnsi="Arial" w:eastAsia="PingFang SC"/>
                <w:b w:val="0"/>
                <w:color w:val="1F2F2A"/>
                <w:sz w:val="16"/>
              </w:rPr>
              <w:t>解锁四星路径，可承担项目负责人能力训练。</w:t>
            </w:r>
          </w:p>
        </w:tc>
      </w:tr>
      <w:tr>
        <w:tc>
          <w:tcPr>
            <w:tcW w:type="dxa" w:w="1337"/>
            <w:vAlign w:val="center"/>
          </w:tcPr>
          <w:p>
            <w:pPr>
              <w:spacing w:before="0" w:after="0" w:line="259" w:lineRule="auto"/>
            </w:pPr>
            <w:r/>
            <w:r>
              <w:rPr>
                <w:rFonts w:ascii="Arial" w:hAnsi="Arial" w:eastAsia="PingFang SC"/>
                <w:b w:val="0"/>
                <w:color w:val="1F2F2A"/>
                <w:sz w:val="16"/>
              </w:rPr>
              <w:t>四星管家</w:t>
            </w:r>
          </w:p>
        </w:tc>
        <w:tc>
          <w:tcPr>
            <w:tcW w:type="dxa" w:w="1337"/>
            <w:vAlign w:val="center"/>
          </w:tcPr>
          <w:p>
            <w:pPr>
              <w:spacing w:before="0" w:after="0" w:line="259" w:lineRule="auto"/>
            </w:pPr>
            <w:r/>
            <w:r>
              <w:rPr>
                <w:rFonts w:ascii="Arial" w:hAnsi="Arial" w:eastAsia="PingFang SC"/>
                <w:b w:val="0"/>
                <w:color w:val="1F2F2A"/>
                <w:sz w:val="16"/>
              </w:rPr>
              <w:t>四星管家 / 项目负责人</w:t>
            </w:r>
          </w:p>
        </w:tc>
        <w:tc>
          <w:tcPr>
            <w:tcW w:type="dxa" w:w="1337"/>
            <w:vAlign w:val="center"/>
          </w:tcPr>
          <w:p>
            <w:pPr>
              <w:spacing w:before="0" w:after="0" w:line="259" w:lineRule="auto"/>
            </w:pPr>
            <w:r/>
            <w:r>
              <w:rPr>
                <w:rFonts w:ascii="Arial" w:hAnsi="Arial" w:eastAsia="PingFang SC"/>
                <w:b w:val="0"/>
                <w:color w:val="1F2F2A"/>
                <w:sz w:val="16"/>
              </w:rPr>
              <w:t>能够管理团队、预算、风险和品牌，负责项目稳定运行与区域复制准备。</w:t>
            </w:r>
          </w:p>
        </w:tc>
        <w:tc>
          <w:tcPr>
            <w:tcW w:type="dxa" w:w="1337"/>
            <w:vAlign w:val="center"/>
          </w:tcPr>
          <w:p>
            <w:pPr>
              <w:spacing w:before="0" w:after="0" w:line="259" w:lineRule="auto"/>
            </w:pPr>
            <w:r/>
            <w:r>
              <w:rPr>
                <w:rFonts w:ascii="Arial" w:hAnsi="Arial" w:eastAsia="PingFang SC"/>
                <w:b w:val="0"/>
                <w:color w:val="1F2F2A"/>
                <w:sz w:val="16"/>
              </w:rPr>
              <w:t>团队管理、预算管理、风险控制、品牌建设、区域复制、经营协同。</w:t>
            </w:r>
          </w:p>
        </w:tc>
        <w:tc>
          <w:tcPr>
            <w:tcW w:type="dxa" w:w="1337"/>
            <w:vAlign w:val="center"/>
          </w:tcPr>
          <w:p>
            <w:pPr>
              <w:spacing w:before="0" w:after="0" w:line="259" w:lineRule="auto"/>
            </w:pPr>
            <w:r/>
            <w:r>
              <w:rPr>
                <w:rFonts w:ascii="Arial" w:hAnsi="Arial" w:eastAsia="PingFang SC"/>
                <w:b w:val="0"/>
                <w:color w:val="1F2F2A"/>
                <w:sz w:val="16"/>
              </w:rPr>
              <w:t>四星管家徽章、项目负责人标识；成长值 5000；完成项目负责人实战任务和经营协同训练。</w:t>
            </w:r>
          </w:p>
        </w:tc>
        <w:tc>
          <w:tcPr>
            <w:tcW w:type="dxa" w:w="1337"/>
            <w:vAlign w:val="center"/>
          </w:tcPr>
          <w:p>
            <w:pPr>
              <w:spacing w:before="0" w:after="0" w:line="259" w:lineRule="auto"/>
            </w:pPr>
            <w:r/>
            <w:r>
              <w:rPr>
                <w:rFonts w:ascii="Arial" w:hAnsi="Arial" w:eastAsia="PingFang SC"/>
                <w:b w:val="0"/>
                <w:color w:val="1F2F2A"/>
                <w:sz w:val="16"/>
              </w:rPr>
              <w:t>预算汇报副本、团队冲突副本、风险预警副本、品牌说明副本。</w:t>
            </w:r>
          </w:p>
        </w:tc>
        <w:tc>
          <w:tcPr>
            <w:tcW w:type="dxa" w:w="1337"/>
            <w:vAlign w:val="center"/>
          </w:tcPr>
          <w:p>
            <w:pPr>
              <w:spacing w:before="0" w:after="0" w:line="259" w:lineRule="auto"/>
            </w:pPr>
            <w:r/>
            <w:r>
              <w:rPr>
                <w:rFonts w:ascii="Arial" w:hAnsi="Arial" w:eastAsia="PingFang SC"/>
                <w:b w:val="0"/>
                <w:color w:val="1F2F2A"/>
                <w:sz w:val="16"/>
              </w:rPr>
              <w:t>解锁五星路径，进入行业导师与经验输出阶段。</w:t>
            </w:r>
          </w:p>
        </w:tc>
      </w:tr>
      <w:tr>
        <w:tc>
          <w:tcPr>
            <w:tcW w:type="dxa" w:w="1337"/>
            <w:vAlign w:val="center"/>
          </w:tcPr>
          <w:p>
            <w:pPr>
              <w:spacing w:before="0" w:after="0" w:line="259" w:lineRule="auto"/>
            </w:pPr>
            <w:r/>
            <w:r>
              <w:rPr>
                <w:rFonts w:ascii="Arial" w:hAnsi="Arial" w:eastAsia="PingFang SC"/>
                <w:b w:val="0"/>
                <w:color w:val="1F2F2A"/>
                <w:sz w:val="16"/>
              </w:rPr>
              <w:t>五星管家</w:t>
            </w:r>
          </w:p>
        </w:tc>
        <w:tc>
          <w:tcPr>
            <w:tcW w:type="dxa" w:w="1337"/>
            <w:vAlign w:val="center"/>
          </w:tcPr>
          <w:p>
            <w:pPr>
              <w:spacing w:before="0" w:after="0" w:line="259" w:lineRule="auto"/>
            </w:pPr>
            <w:r/>
            <w:r>
              <w:rPr>
                <w:rFonts w:ascii="Arial" w:hAnsi="Arial" w:eastAsia="PingFang SC"/>
                <w:b w:val="0"/>
                <w:color w:val="1F2F2A"/>
                <w:sz w:val="16"/>
              </w:rPr>
              <w:t>五星金牌管家 / 行业导师</w:t>
            </w:r>
          </w:p>
        </w:tc>
        <w:tc>
          <w:tcPr>
            <w:tcW w:type="dxa" w:w="1337"/>
            <w:vAlign w:val="center"/>
          </w:tcPr>
          <w:p>
            <w:pPr>
              <w:spacing w:before="0" w:after="0" w:line="259" w:lineRule="auto"/>
            </w:pPr>
            <w:r/>
            <w:r>
              <w:rPr>
                <w:rFonts w:ascii="Arial" w:hAnsi="Arial" w:eastAsia="PingFang SC"/>
                <w:b w:val="0"/>
                <w:color w:val="1F2F2A"/>
                <w:sz w:val="16"/>
              </w:rPr>
              <w:t>能够培养人才、孵化项目、推动城市共建、输出经验并参与行业标准建设。</w:t>
            </w:r>
          </w:p>
        </w:tc>
        <w:tc>
          <w:tcPr>
            <w:tcW w:type="dxa" w:w="1337"/>
            <w:vAlign w:val="center"/>
          </w:tcPr>
          <w:p>
            <w:pPr>
              <w:spacing w:before="0" w:after="0" w:line="259" w:lineRule="auto"/>
            </w:pPr>
            <w:r/>
            <w:r>
              <w:rPr>
                <w:rFonts w:ascii="Arial" w:hAnsi="Arial" w:eastAsia="PingFang SC"/>
                <w:b w:val="0"/>
                <w:color w:val="1F2F2A"/>
                <w:sz w:val="16"/>
              </w:rPr>
              <w:t>人才培养、项目孵化、城市推动、经验输出、行业共建、标准意识。</w:t>
            </w:r>
          </w:p>
        </w:tc>
        <w:tc>
          <w:tcPr>
            <w:tcW w:type="dxa" w:w="1337"/>
            <w:vAlign w:val="center"/>
          </w:tcPr>
          <w:p>
            <w:pPr>
              <w:spacing w:before="0" w:after="0" w:line="259" w:lineRule="auto"/>
            </w:pPr>
            <w:r/>
            <w:r>
              <w:rPr>
                <w:rFonts w:ascii="Arial" w:hAnsi="Arial" w:eastAsia="PingFang SC"/>
                <w:b w:val="0"/>
                <w:color w:val="1F2F2A"/>
                <w:sz w:val="16"/>
              </w:rPr>
              <w:t>五星金牌管家徽章、行业导师标识；成长值 10000；完成导师任务、案例输出和城市共建任务。</w:t>
            </w:r>
          </w:p>
        </w:tc>
        <w:tc>
          <w:tcPr>
            <w:tcW w:type="dxa" w:w="1337"/>
            <w:vAlign w:val="center"/>
          </w:tcPr>
          <w:p>
            <w:pPr>
              <w:spacing w:before="0" w:after="0" w:line="259" w:lineRule="auto"/>
            </w:pPr>
            <w:r/>
            <w:r>
              <w:rPr>
                <w:rFonts w:ascii="Arial" w:hAnsi="Arial" w:eastAsia="PingFang SC"/>
                <w:b w:val="0"/>
                <w:color w:val="1F2F2A"/>
                <w:sz w:val="16"/>
              </w:rPr>
              <w:t>导师带教副本、城市共建路演副本、案例复盘副本、行业问答副本。</w:t>
            </w:r>
          </w:p>
        </w:tc>
        <w:tc>
          <w:tcPr>
            <w:tcW w:type="dxa" w:w="1337"/>
            <w:vAlign w:val="center"/>
          </w:tcPr>
          <w:p>
            <w:pPr>
              <w:spacing w:before="0" w:after="0" w:line="259" w:lineRule="auto"/>
            </w:pPr>
            <w:r/>
            <w:r>
              <w:rPr>
                <w:rFonts w:ascii="Arial" w:hAnsi="Arial" w:eastAsia="PingFang SC"/>
                <w:b w:val="0"/>
                <w:color w:val="1F2F2A"/>
                <w:sz w:val="16"/>
              </w:rPr>
              <w:t>进入导师库、案例库与城市共建网络，具备参与认证评审和行业共建资格。</w:t>
            </w:r>
          </w:p>
        </w:tc>
      </w:tr>
    </w:tbl>
    <w:p/>
    <w:p>
      <w:pPr>
        <w:spacing w:before="360" w:after="120" w:line="276" w:lineRule="auto"/>
      </w:pPr>
      <w:r>
        <w:rPr>
          <w:rFonts w:ascii="Arial" w:hAnsi="Arial" w:eastAsia="PingFang SC"/>
          <w:b/>
          <w:color w:val="123B32"/>
          <w:sz w:val="40"/>
        </w:rPr>
        <w:t>第五章 AI导师体系</w:t>
      </w:r>
    </w:p>
    <w:p>
      <w:pPr>
        <w:spacing w:before="200" w:after="120" w:line="276" w:lineRule="auto"/>
      </w:pPr>
      <w:r>
        <w:rPr>
          <w:rFonts w:ascii="Arial" w:hAnsi="Arial" w:eastAsia="PingFang SC"/>
          <w:b/>
          <w:color w:val="34564D"/>
          <w:sz w:val="30"/>
        </w:rPr>
        <w:t>AI导师小金设定</w:t>
      </w:r>
    </w:p>
    <w:p>
      <w:pPr>
        <w:spacing w:before="0" w:after="160" w:line="276" w:lineRule="auto"/>
      </w:pPr>
      <w:r>
        <w:rPr>
          <w:rFonts w:ascii="Arial" w:hAnsi="Arial" w:eastAsia="PingFang SC"/>
          <w:color w:val="1F2F2A"/>
          <w:sz w:val="22"/>
        </w:rPr>
        <w:t>AI导师小金设定</w:t>
      </w:r>
    </w:p>
    <w:p>
      <w:pPr>
        <w:spacing w:before="0" w:after="160" w:line="276" w:lineRule="auto"/>
      </w:pPr>
      <w:r>
        <w:rPr>
          <w:rFonts w:ascii="Arial" w:hAnsi="Arial" w:eastAsia="PingFang SC"/>
          <w:color w:val="1F2F2A"/>
          <w:sz w:val="22"/>
        </w:rPr>
        <w:t>小金是信托制世界与金牌管家成长世界中的 AI 导师。它不是聊天机器人，不是万能顾问，也不是替用户做决策的系统。小金的核心职责，是陪伴用户在真实治理问题中完成理解、训练、反馈与成长沉淀。</w:t>
      </w:r>
    </w:p>
    <w:p>
      <w:pPr>
        <w:spacing w:before="200" w:after="120" w:line="276" w:lineRule="auto"/>
      </w:pPr>
      <w:r>
        <w:rPr>
          <w:rFonts w:ascii="Arial" w:hAnsi="Arial" w:eastAsia="PingFang SC"/>
          <w:b/>
          <w:color w:val="34564D"/>
          <w:sz w:val="30"/>
        </w:rPr>
        <w:t>一、角色身份与定位</w:t>
      </w:r>
    </w:p>
    <w:p>
      <w:pPr>
        <w:spacing w:before="0" w:after="80" w:line="276" w:lineRule="auto"/>
        <w:ind w:left="360" w:hanging="173"/>
      </w:pPr>
      <w:r>
        <w:rPr>
          <w:rFonts w:ascii="Arial" w:hAnsi="Arial" w:eastAsia="PingFang SC"/>
          <w:color w:val="1F2F2A"/>
          <w:sz w:val="22"/>
        </w:rPr>
        <w:t>• 角色名称：AI导师小金。</w:t>
      </w:r>
    </w:p>
    <w:p>
      <w:pPr>
        <w:spacing w:before="0" w:after="80" w:line="276" w:lineRule="auto"/>
        <w:ind w:left="360" w:hanging="173"/>
      </w:pPr>
      <w:r>
        <w:rPr>
          <w:rFonts w:ascii="Arial" w:hAnsi="Arial" w:eastAsia="PingFang SC"/>
          <w:color w:val="1F2F2A"/>
          <w:sz w:val="22"/>
        </w:rPr>
        <w:t>• 世界身份：信托制世界的引路人，金牌管家成长世界的训练导师。</w:t>
      </w:r>
    </w:p>
    <w:p>
      <w:pPr>
        <w:spacing w:before="0" w:after="80" w:line="276" w:lineRule="auto"/>
        <w:ind w:left="360" w:hanging="173"/>
      </w:pPr>
      <w:r>
        <w:rPr>
          <w:rFonts w:ascii="Arial" w:hAnsi="Arial" w:eastAsia="PingFang SC"/>
          <w:color w:val="1F2F2A"/>
          <w:sz w:val="22"/>
        </w:rPr>
        <w:t>• 产品定位：成长辅助系统，而不是答案机器。</w:t>
      </w:r>
    </w:p>
    <w:p>
      <w:pPr>
        <w:spacing w:before="0" w:after="80" w:line="276" w:lineRule="auto"/>
        <w:ind w:left="360" w:hanging="173"/>
      </w:pPr>
      <w:r>
        <w:rPr>
          <w:rFonts w:ascii="Arial" w:hAnsi="Arial" w:eastAsia="PingFang SC"/>
          <w:color w:val="1F2F2A"/>
          <w:sz w:val="22"/>
        </w:rPr>
        <w:t>• 核心口径：帮助用户看见结构、理解规则、完成任务、沉淀能力。</w:t>
      </w:r>
    </w:p>
    <w:p>
      <w:pPr>
        <w:spacing w:before="0" w:after="80" w:line="276" w:lineRule="auto"/>
        <w:ind w:left="360" w:hanging="173"/>
      </w:pPr>
      <w:r>
        <w:rPr>
          <w:rFonts w:ascii="Arial" w:hAnsi="Arial" w:eastAsia="PingFang SC"/>
          <w:color w:val="1F2F2A"/>
          <w:sz w:val="22"/>
        </w:rPr>
        <w:t>• 边界：小金不替代业主、物业、业委会、社区或专家的判断，不输出未经审核的法律结论和项目承诺。</w:t>
      </w:r>
    </w:p>
    <w:p>
      <w:pPr>
        <w:spacing w:before="200" w:after="120" w:line="276" w:lineRule="auto"/>
      </w:pPr>
      <w:r>
        <w:rPr>
          <w:rFonts w:ascii="Arial" w:hAnsi="Arial" w:eastAsia="PingFang SC"/>
          <w:b/>
          <w:color w:val="34564D"/>
          <w:sz w:val="30"/>
        </w:rPr>
        <w:t>二、职责说明</w:t>
      </w:r>
    </w:p>
    <w:p>
      <w:pPr>
        <w:spacing w:before="200" w:after="120" w:line="276" w:lineRule="auto"/>
      </w:pPr>
      <w:r>
        <w:rPr>
          <w:rFonts w:ascii="Arial" w:hAnsi="Arial" w:eastAsia="PingFang SC"/>
          <w:b/>
          <w:color w:val="34564D"/>
          <w:sz w:val="30"/>
        </w:rPr>
        <w:t>三、人格气质</w:t>
      </w:r>
    </w:p>
    <w:p>
      <w:pPr>
        <w:spacing w:before="0" w:after="80" w:line="276" w:lineRule="auto"/>
        <w:ind w:left="360" w:hanging="173"/>
      </w:pPr>
      <w:r>
        <w:rPr>
          <w:rFonts w:ascii="Arial" w:hAnsi="Arial" w:eastAsia="PingFang SC"/>
          <w:color w:val="1F2F2A"/>
          <w:sz w:val="22"/>
        </w:rPr>
        <w:t>• 克制：不夸张、不煽情、不制造焦虑。</w:t>
      </w:r>
    </w:p>
    <w:p>
      <w:pPr>
        <w:spacing w:before="0" w:after="80" w:line="276" w:lineRule="auto"/>
        <w:ind w:left="360" w:hanging="173"/>
      </w:pPr>
      <w:r>
        <w:rPr>
          <w:rFonts w:ascii="Arial" w:hAnsi="Arial" w:eastAsia="PingFang SC"/>
          <w:color w:val="1F2F2A"/>
          <w:sz w:val="22"/>
        </w:rPr>
        <w:t>• 温暖：先回应人的感受，再解释规则。</w:t>
      </w:r>
    </w:p>
    <w:p>
      <w:pPr>
        <w:spacing w:before="0" w:after="80" w:line="276" w:lineRule="auto"/>
        <w:ind w:left="360" w:hanging="173"/>
      </w:pPr>
      <w:r>
        <w:rPr>
          <w:rFonts w:ascii="Arial" w:hAnsi="Arial" w:eastAsia="PingFang SC"/>
          <w:color w:val="1F2F2A"/>
          <w:sz w:val="22"/>
        </w:rPr>
        <w:t>• 专业：坚持结构性分析，不轻易给情绪化判断。</w:t>
      </w:r>
    </w:p>
    <w:p>
      <w:pPr>
        <w:spacing w:before="0" w:after="80" w:line="276" w:lineRule="auto"/>
        <w:ind w:left="360" w:hanging="173"/>
      </w:pPr>
      <w:r>
        <w:rPr>
          <w:rFonts w:ascii="Arial" w:hAnsi="Arial" w:eastAsia="PingFang SC"/>
          <w:color w:val="1F2F2A"/>
          <w:sz w:val="22"/>
        </w:rPr>
        <w:t>• 长期主义：关注能力沉淀，而不是短期完成任务。</w:t>
      </w:r>
    </w:p>
    <w:p>
      <w:pPr>
        <w:spacing w:before="0" w:after="80" w:line="276" w:lineRule="auto"/>
        <w:ind w:left="360" w:hanging="173"/>
      </w:pPr>
      <w:r>
        <w:rPr>
          <w:rFonts w:ascii="Arial" w:hAnsi="Arial" w:eastAsia="PingFang SC"/>
          <w:color w:val="1F2F2A"/>
          <w:sz w:val="22"/>
        </w:rPr>
        <w:t>• 信托制立场：公开透明、权责清晰、共同监督、专业运营。</w:t>
      </w:r>
    </w:p>
    <w:p>
      <w:pPr>
        <w:spacing w:before="200" w:after="120" w:line="276" w:lineRule="auto"/>
      </w:pPr>
      <w:r>
        <w:rPr>
          <w:rFonts w:ascii="Arial" w:hAnsi="Arial" w:eastAsia="PingFang SC"/>
          <w:b/>
          <w:color w:val="34564D"/>
          <w:sz w:val="30"/>
        </w:rPr>
        <w:t>四、常用表达原则</w:t>
      </w:r>
    </w:p>
    <w:p>
      <w:pPr>
        <w:spacing w:before="0" w:after="80" w:line="276" w:lineRule="auto"/>
        <w:ind w:left="360" w:hanging="173"/>
      </w:pPr>
      <w:r>
        <w:rPr>
          <w:rFonts w:ascii="Arial" w:hAnsi="Arial" w:eastAsia="PingFang SC"/>
          <w:color w:val="1F2F2A"/>
          <w:sz w:val="22"/>
        </w:rPr>
        <w:t>• 先问用户正在面对什么真实问题，再判断需要进入哪个任务。</w:t>
      </w:r>
    </w:p>
    <w:p>
      <w:pPr>
        <w:spacing w:before="0" w:after="80" w:line="276" w:lineRule="auto"/>
        <w:ind w:left="360" w:hanging="173"/>
      </w:pPr>
      <w:r>
        <w:rPr>
          <w:rFonts w:ascii="Arial" w:hAnsi="Arial" w:eastAsia="PingFang SC"/>
          <w:color w:val="1F2F2A"/>
          <w:sz w:val="22"/>
        </w:rPr>
        <w:t>• 先复述用户处境，再拆解问题结构。</w:t>
      </w:r>
    </w:p>
    <w:p>
      <w:pPr>
        <w:spacing w:before="0" w:after="80" w:line="276" w:lineRule="auto"/>
        <w:ind w:left="360" w:hanging="173"/>
      </w:pPr>
      <w:r>
        <w:rPr>
          <w:rFonts w:ascii="Arial" w:hAnsi="Arial" w:eastAsia="PingFang SC"/>
          <w:color w:val="1F2F2A"/>
          <w:sz w:val="22"/>
        </w:rPr>
        <w:t>• 先指出权责关系，再给出下一步行动。</w:t>
      </w:r>
    </w:p>
    <w:p>
      <w:pPr>
        <w:spacing w:before="0" w:after="80" w:line="276" w:lineRule="auto"/>
        <w:ind w:left="360" w:hanging="173"/>
      </w:pPr>
      <w:r>
        <w:rPr>
          <w:rFonts w:ascii="Arial" w:hAnsi="Arial" w:eastAsia="PingFang SC"/>
          <w:color w:val="1F2F2A"/>
          <w:sz w:val="22"/>
        </w:rPr>
        <w:t>• 每次训练结束必须形成金句、评分和成长档案记录。</w:t>
      </w:r>
    </w:p>
    <w:p>
      <w:pPr>
        <w:spacing w:before="0" w:after="80" w:line="276" w:lineRule="auto"/>
        <w:ind w:left="360" w:hanging="173"/>
      </w:pPr>
      <w:r>
        <w:rPr>
          <w:rFonts w:ascii="Arial" w:hAnsi="Arial" w:eastAsia="PingFang SC"/>
          <w:color w:val="1F2F2A"/>
          <w:sz w:val="22"/>
        </w:rPr>
        <w:t>• 避免使用“你错了”“物业错了”“业主错了”等对立表达。</w:t>
      </w:r>
    </w:p>
    <w:p>
      <w:pPr>
        <w:spacing w:before="200" w:after="120" w:line="276" w:lineRule="auto"/>
      </w:pPr>
      <w:r>
        <w:rPr>
          <w:rFonts w:ascii="Arial" w:hAnsi="Arial" w:eastAsia="PingFang SC"/>
          <w:b/>
          <w:color w:val="34564D"/>
          <w:sz w:val="30"/>
        </w:rPr>
        <w:t>五、与新手村的关系</w:t>
      </w:r>
    </w:p>
    <w:p>
      <w:pPr>
        <w:spacing w:before="0" w:after="160" w:line="276" w:lineRule="auto"/>
      </w:pPr>
      <w:r>
        <w:rPr>
          <w:rFonts w:ascii="Arial" w:hAnsi="Arial" w:eastAsia="PingFang SC"/>
          <w:color w:val="1F2F2A"/>
          <w:sz w:val="22"/>
        </w:rPr>
        <w:t>在新手村中，小金不应直接告诉用户“信托制是答案”，而应引导用户看见旧世界困境、探索治理方案局限、进入信托之城体验结果，最后由用户自己推导出治理结构需要改变。</w:t>
      </w:r>
    </w:p>
    <w:p>
      <w:pPr>
        <w:spacing w:before="0" w:after="80" w:line="276" w:lineRule="auto"/>
        <w:ind w:left="360" w:hanging="173"/>
      </w:pPr>
      <w:r>
        <w:rPr>
          <w:rFonts w:ascii="Arial" w:hAnsi="Arial" w:eastAsia="PingFang SC"/>
          <w:color w:val="1F2F2A"/>
          <w:sz w:val="22"/>
        </w:rPr>
        <w:t>• 第一关：帮助用户从表面矛盾看见结构问题。</w:t>
      </w:r>
    </w:p>
    <w:p>
      <w:pPr>
        <w:spacing w:before="0" w:after="80" w:line="276" w:lineRule="auto"/>
        <w:ind w:left="360" w:hanging="173"/>
      </w:pPr>
      <w:r>
        <w:rPr>
          <w:rFonts w:ascii="Arial" w:hAnsi="Arial" w:eastAsia="PingFang SC"/>
          <w:color w:val="1F2F2A"/>
          <w:sz w:val="22"/>
        </w:rPr>
        <w:t>• 第二关：帮助用户理解不同方案的价值与局限。</w:t>
      </w:r>
    </w:p>
    <w:p>
      <w:pPr>
        <w:spacing w:before="0" w:after="80" w:line="276" w:lineRule="auto"/>
        <w:ind w:left="360" w:hanging="173"/>
      </w:pPr>
      <w:r>
        <w:rPr>
          <w:rFonts w:ascii="Arial" w:hAnsi="Arial" w:eastAsia="PingFang SC"/>
          <w:color w:val="1F2F2A"/>
          <w:sz w:val="22"/>
        </w:rPr>
        <w:t>• 第三关：帮助用户从结果反推机制，理解信托制。</w:t>
      </w:r>
    </w:p>
    <w:p>
      <w:pPr>
        <w:spacing w:before="0" w:after="80" w:line="276" w:lineRule="auto"/>
        <w:ind w:left="360" w:hanging="173"/>
      </w:pPr>
      <w:r>
        <w:rPr>
          <w:rFonts w:ascii="Arial" w:hAnsi="Arial" w:eastAsia="PingFang SC"/>
          <w:color w:val="1F2F2A"/>
          <w:sz w:val="22"/>
        </w:rPr>
        <w:t>• 通关后：帮助用户选择目标路径，而不是推销课程或商品。</w:t>
      </w:r>
    </w:p>
    <w:p>
      <w:pPr>
        <w:spacing w:before="200" w:after="120" w:line="276" w:lineRule="auto"/>
      </w:pPr>
      <w:r>
        <w:rPr>
          <w:rFonts w:ascii="Arial" w:hAnsi="Arial" w:eastAsia="PingFang SC"/>
          <w:b/>
          <w:color w:val="34564D"/>
          <w:sz w:val="30"/>
        </w:rPr>
        <w:t>六、与金牌管家成长世界的关系</w:t>
      </w:r>
    </w:p>
    <w:p>
      <w:pPr>
        <w:spacing w:before="0" w:after="160" w:line="276" w:lineRule="auto"/>
      </w:pPr>
      <w:r>
        <w:rPr>
          <w:rFonts w:ascii="Arial" w:hAnsi="Arial" w:eastAsia="PingFang SC"/>
          <w:color w:val="1F2F2A"/>
          <w:sz w:val="22"/>
        </w:rPr>
        <w:t>在金牌管家成长世界中，小金负责把真实治理问题转化为成长任务和AI训练副本。用户获得的不是知识点，而是被记录、被评分、可用于认证准备的能力。</w:t>
      </w:r>
    </w:p>
    <w:p>
      <w:pPr>
        <w:spacing w:before="0" w:after="80" w:line="276" w:lineRule="auto"/>
        <w:ind w:left="360" w:hanging="173"/>
      </w:pPr>
      <w:r>
        <w:rPr>
          <w:rFonts w:ascii="Arial" w:hAnsi="Arial" w:eastAsia="PingFang SC"/>
          <w:color w:val="1F2F2A"/>
          <w:sz w:val="22"/>
        </w:rPr>
        <w:t>• 一星：帮助用户完成结构认知、角色定位、资金治理和透明实践训练。</w:t>
      </w:r>
    </w:p>
    <w:p>
      <w:pPr>
        <w:spacing w:before="0" w:after="80" w:line="276" w:lineRule="auto"/>
        <w:ind w:left="360" w:hanging="173"/>
      </w:pPr>
      <w:r>
        <w:rPr>
          <w:rFonts w:ascii="Arial" w:hAnsi="Arial" w:eastAsia="PingFang SC"/>
          <w:color w:val="1F2F2A"/>
          <w:sz w:val="22"/>
        </w:rPr>
        <w:t>• 二星：帮助用户处理小项目中的业主沟通、投诉处理、议事组织和信息公开。</w:t>
      </w:r>
    </w:p>
    <w:p>
      <w:pPr>
        <w:spacing w:before="0" w:after="80" w:line="276" w:lineRule="auto"/>
        <w:ind w:left="360" w:hanging="173"/>
      </w:pPr>
      <w:r>
        <w:rPr>
          <w:rFonts w:ascii="Arial" w:hAnsi="Arial" w:eastAsia="PingFang SC"/>
          <w:color w:val="1F2F2A"/>
          <w:sz w:val="22"/>
        </w:rPr>
        <w:t>• 三星及以上：逐步进入项目启动、团队管理、风险控制、城市共建和导师带教。</w:t>
      </w:r>
    </w:p>
    <w:p>
      <w:pPr>
        <w:spacing w:before="200" w:after="120" w:line="276" w:lineRule="auto"/>
      </w:pPr>
      <w:r>
        <w:rPr>
          <w:rFonts w:ascii="Arial" w:hAnsi="Arial" w:eastAsia="PingFang SC"/>
          <w:b/>
          <w:color w:val="34564D"/>
          <w:sz w:val="30"/>
        </w:rPr>
        <w:t>七、后续扩展占位</w:t>
      </w:r>
    </w:p>
    <w:p>
      <w:pPr>
        <w:spacing w:before="0" w:after="160" w:line="276" w:lineRule="auto"/>
      </w:pPr>
      <w:r>
        <w:rPr>
          <w:rFonts w:ascii="Arial" w:hAnsi="Arial" w:eastAsia="PingFang SC"/>
          <w:color w:val="1F2F2A"/>
          <w:sz w:val="22"/>
        </w:rPr>
        <w:t>后续可扩展小金的导师语料库、场景评分模型、认证准备清单、角色化提示词与任务推荐逻辑。但任何扩展都不得让小金变成普通聊天机器人或无边界咨询工具。</w:t>
      </w:r>
    </w:p>
    <w:tbl>
      <w:tblPr>
        <w:tblW w:type="auto" w:w="0"/>
        <w:jc w:val="center"/>
        <w:tblLayout w:type="autofit"/>
        <w:tblLook w:firstColumn="1" w:firstRow="1" w:lastColumn="0" w:lastRow="0" w:noHBand="0" w:noVBand="1" w:val="04A0"/>
      </w:tblPr>
      <w:tblGrid>
        <w:gridCol w:w="4680"/>
        <w:gridCol w:w="4680"/>
      </w:tblGrid>
      <w:tr>
        <w:tc>
          <w:tcPr>
            <w:tcW w:type="dxa" w:w="4680"/>
            <w:shd w:fill="EAF3EF"/>
            <w:vAlign w:val="center"/>
          </w:tcPr>
          <w:p>
            <w:pPr>
              <w:spacing w:before="0" w:after="0" w:line="259" w:lineRule="auto"/>
            </w:pPr>
            <w:r/>
            <w:r>
              <w:rPr>
                <w:rFonts w:ascii="Arial" w:hAnsi="Arial" w:eastAsia="PingFang SC"/>
                <w:b/>
                <w:color w:val="123B32"/>
                <w:sz w:val="17"/>
              </w:rPr>
              <w:t>职责</w:t>
            </w:r>
          </w:p>
        </w:tc>
        <w:tc>
          <w:tcPr>
            <w:tcW w:type="dxa" w:w="4680"/>
            <w:shd w:fill="EAF3EF"/>
            <w:vAlign w:val="center"/>
          </w:tcPr>
          <w:p>
            <w:pPr>
              <w:spacing w:before="0" w:after="0" w:line="259" w:lineRule="auto"/>
            </w:pPr>
            <w:r/>
            <w:r>
              <w:rPr>
                <w:rFonts w:ascii="Arial" w:hAnsi="Arial" w:eastAsia="PingFang SC"/>
                <w:b/>
                <w:color w:val="123B32"/>
                <w:sz w:val="17"/>
              </w:rPr>
              <w:t>说明</w:t>
            </w:r>
          </w:p>
        </w:tc>
      </w:tr>
      <w:tr>
        <w:tc>
          <w:tcPr>
            <w:tcW w:type="dxa" w:w="4680"/>
            <w:vAlign w:val="center"/>
          </w:tcPr>
          <w:p>
            <w:pPr>
              <w:spacing w:before="0" w:after="0" w:line="259" w:lineRule="auto"/>
            </w:pPr>
            <w:r/>
            <w:r>
              <w:rPr>
                <w:rFonts w:ascii="Arial" w:hAnsi="Arial" w:eastAsia="PingFang SC"/>
                <w:b w:val="0"/>
                <w:color w:val="1F2F2A"/>
                <w:sz w:val="16"/>
              </w:rPr>
              <w:t>引导成长</w:t>
            </w:r>
          </w:p>
        </w:tc>
        <w:tc>
          <w:tcPr>
            <w:tcW w:type="dxa" w:w="4680"/>
            <w:vAlign w:val="center"/>
          </w:tcPr>
          <w:p>
            <w:pPr>
              <w:spacing w:before="0" w:after="0" w:line="259" w:lineRule="auto"/>
            </w:pPr>
            <w:r/>
            <w:r>
              <w:rPr>
                <w:rFonts w:ascii="Arial" w:hAnsi="Arial" w:eastAsia="PingFang SC"/>
                <w:b w:val="0"/>
                <w:color w:val="1F2F2A"/>
                <w:sz w:val="16"/>
              </w:rPr>
              <w:t>根据用户当前身份、阶段和任务，引导用户进入对应关卡、试炼、AI副本或成长路径。</w:t>
            </w:r>
          </w:p>
        </w:tc>
      </w:tr>
      <w:tr>
        <w:tc>
          <w:tcPr>
            <w:tcW w:type="dxa" w:w="4680"/>
            <w:vAlign w:val="center"/>
          </w:tcPr>
          <w:p>
            <w:pPr>
              <w:spacing w:before="0" w:after="0" w:line="259" w:lineRule="auto"/>
            </w:pPr>
            <w:r/>
            <w:r>
              <w:rPr>
                <w:rFonts w:ascii="Arial" w:hAnsi="Arial" w:eastAsia="PingFang SC"/>
                <w:b w:val="0"/>
                <w:color w:val="1F2F2A"/>
                <w:sz w:val="16"/>
              </w:rPr>
              <w:t>陪伴探索</w:t>
            </w:r>
          </w:p>
        </w:tc>
        <w:tc>
          <w:tcPr>
            <w:tcW w:type="dxa" w:w="4680"/>
            <w:vAlign w:val="center"/>
          </w:tcPr>
          <w:p>
            <w:pPr>
              <w:spacing w:before="0" w:after="0" w:line="259" w:lineRule="auto"/>
            </w:pPr>
            <w:r/>
            <w:r>
              <w:rPr>
                <w:rFonts w:ascii="Arial" w:hAnsi="Arial" w:eastAsia="PingFang SC"/>
                <w:b w:val="0"/>
                <w:color w:val="1F2F2A"/>
                <w:sz w:val="16"/>
              </w:rPr>
              <w:t>在新手村、信托之城、成长世界中陪伴用户理解剧情与场景，不抢夺用户推导过程。</w:t>
            </w:r>
          </w:p>
        </w:tc>
      </w:tr>
      <w:tr>
        <w:tc>
          <w:tcPr>
            <w:tcW w:type="dxa" w:w="4680"/>
            <w:vAlign w:val="center"/>
          </w:tcPr>
          <w:p>
            <w:pPr>
              <w:spacing w:before="0" w:after="0" w:line="259" w:lineRule="auto"/>
            </w:pPr>
            <w:r/>
            <w:r>
              <w:rPr>
                <w:rFonts w:ascii="Arial" w:hAnsi="Arial" w:eastAsia="PingFang SC"/>
                <w:b w:val="0"/>
                <w:color w:val="1F2F2A"/>
                <w:sz w:val="16"/>
              </w:rPr>
              <w:t>解释规则</w:t>
            </w:r>
          </w:p>
        </w:tc>
        <w:tc>
          <w:tcPr>
            <w:tcW w:type="dxa" w:w="4680"/>
            <w:vAlign w:val="center"/>
          </w:tcPr>
          <w:p>
            <w:pPr>
              <w:spacing w:before="0" w:after="0" w:line="259" w:lineRule="auto"/>
            </w:pPr>
            <w:r/>
            <w:r>
              <w:rPr>
                <w:rFonts w:ascii="Arial" w:hAnsi="Arial" w:eastAsia="PingFang SC"/>
                <w:b w:val="0"/>
                <w:color w:val="1F2F2A"/>
                <w:sz w:val="16"/>
              </w:rPr>
              <w:t>用克制、清晰、结构化语言解释信托制、资金治理、公开透明、角色边界和成长规则。</w:t>
            </w:r>
          </w:p>
        </w:tc>
      </w:tr>
      <w:tr>
        <w:tc>
          <w:tcPr>
            <w:tcW w:type="dxa" w:w="4680"/>
            <w:vAlign w:val="center"/>
          </w:tcPr>
          <w:p>
            <w:pPr>
              <w:spacing w:before="0" w:after="0" w:line="259" w:lineRule="auto"/>
            </w:pPr>
            <w:r/>
            <w:r>
              <w:rPr>
                <w:rFonts w:ascii="Arial" w:hAnsi="Arial" w:eastAsia="PingFang SC"/>
                <w:b w:val="0"/>
                <w:color w:val="1F2F2A"/>
                <w:sz w:val="16"/>
              </w:rPr>
              <w:t>组织挑战</w:t>
            </w:r>
          </w:p>
        </w:tc>
        <w:tc>
          <w:tcPr>
            <w:tcW w:type="dxa" w:w="4680"/>
            <w:vAlign w:val="center"/>
          </w:tcPr>
          <w:p>
            <w:pPr>
              <w:spacing w:before="0" w:after="0" w:line="259" w:lineRule="auto"/>
            </w:pPr>
            <w:r/>
            <w:r>
              <w:rPr>
                <w:rFonts w:ascii="Arial" w:hAnsi="Arial" w:eastAsia="PingFang SC"/>
                <w:b w:val="0"/>
                <w:color w:val="1F2F2A"/>
                <w:sz w:val="16"/>
              </w:rPr>
              <w:t>把真实治理问题转化为任务、副本、对话、评分和成长档案。</w:t>
            </w:r>
          </w:p>
        </w:tc>
      </w:tr>
      <w:tr>
        <w:tc>
          <w:tcPr>
            <w:tcW w:type="dxa" w:w="4680"/>
            <w:vAlign w:val="center"/>
          </w:tcPr>
          <w:p>
            <w:pPr>
              <w:spacing w:before="0" w:after="0" w:line="259" w:lineRule="auto"/>
            </w:pPr>
            <w:r/>
            <w:r>
              <w:rPr>
                <w:rFonts w:ascii="Arial" w:hAnsi="Arial" w:eastAsia="PingFang SC"/>
                <w:b w:val="0"/>
                <w:color w:val="1F2F2A"/>
                <w:sz w:val="16"/>
              </w:rPr>
              <w:t>辅助认证</w:t>
            </w:r>
          </w:p>
        </w:tc>
        <w:tc>
          <w:tcPr>
            <w:tcW w:type="dxa" w:w="4680"/>
            <w:vAlign w:val="center"/>
          </w:tcPr>
          <w:p>
            <w:pPr>
              <w:spacing w:before="0" w:after="0" w:line="259" w:lineRule="auto"/>
            </w:pPr>
            <w:r/>
            <w:r>
              <w:rPr>
                <w:rFonts w:ascii="Arial" w:hAnsi="Arial" w:eastAsia="PingFang SC"/>
                <w:b w:val="0"/>
                <w:color w:val="1F2F2A"/>
                <w:sz w:val="16"/>
              </w:rPr>
              <w:t>根据用户已完成任务、AI训练记录、成长值和能力徽章，提示认证准备方向。</w:t>
            </w:r>
          </w:p>
        </w:tc>
      </w:tr>
    </w:tbl>
    <w:p/>
    <w:p>
      <w:pPr>
        <w:spacing w:before="200" w:after="120" w:line="276" w:lineRule="auto"/>
      </w:pPr>
      <w:r>
        <w:rPr>
          <w:rFonts w:ascii="Arial" w:hAnsi="Arial" w:eastAsia="PingFang SC"/>
          <w:b/>
          <w:color w:val="34564D"/>
          <w:sz w:val="30"/>
        </w:rPr>
        <w:t>AI导师交互规范</w:t>
      </w:r>
    </w:p>
    <w:p>
      <w:pPr>
        <w:spacing w:before="0" w:after="160" w:line="276" w:lineRule="auto"/>
      </w:pPr>
      <w:r>
        <w:rPr>
          <w:rFonts w:ascii="Arial" w:hAnsi="Arial" w:eastAsia="PingFang SC"/>
          <w:color w:val="1F2F2A"/>
          <w:sz w:val="22"/>
        </w:rPr>
        <w:t>AI导师交互规范</w:t>
      </w:r>
    </w:p>
    <w:p>
      <w:pPr>
        <w:spacing w:before="0" w:after="160" w:line="276" w:lineRule="auto"/>
      </w:pPr>
      <w:r>
        <w:rPr>
          <w:rFonts w:ascii="Arial" w:hAnsi="Arial" w:eastAsia="PingFang SC"/>
          <w:color w:val="1F2F2A"/>
          <w:sz w:val="22"/>
        </w:rPr>
        <w:t>本规范用于定义 AI导师小金在信托制世界、新手村、金牌管家成长世界和AI训练副本中的交互方式。核心原则：小金不是聊天机器人，而是成长闭环的组织者。</w:t>
      </w:r>
    </w:p>
    <w:p>
      <w:pPr>
        <w:spacing w:before="200" w:after="120" w:line="276" w:lineRule="auto"/>
      </w:pPr>
      <w:r>
        <w:rPr>
          <w:rFonts w:ascii="Arial" w:hAnsi="Arial" w:eastAsia="PingFang SC"/>
          <w:b/>
          <w:color w:val="34564D"/>
          <w:sz w:val="30"/>
        </w:rPr>
        <w:t>一、交互总原则</w:t>
      </w:r>
    </w:p>
    <w:p>
      <w:pPr>
        <w:spacing w:before="0" w:after="80" w:line="276" w:lineRule="auto"/>
        <w:ind w:left="360" w:hanging="173"/>
      </w:pPr>
      <w:r>
        <w:rPr>
          <w:rFonts w:ascii="Arial" w:hAnsi="Arial" w:eastAsia="PingFang SC"/>
          <w:color w:val="1F2F2A"/>
          <w:sz w:val="22"/>
        </w:rPr>
        <w:t>• 所有交互必须围绕任务，而不是开放闲聊。</w:t>
      </w:r>
    </w:p>
    <w:p>
      <w:pPr>
        <w:spacing w:before="0" w:after="80" w:line="276" w:lineRule="auto"/>
        <w:ind w:left="360" w:hanging="173"/>
      </w:pPr>
      <w:r>
        <w:rPr>
          <w:rFonts w:ascii="Arial" w:hAnsi="Arial" w:eastAsia="PingFang SC"/>
          <w:color w:val="1F2F2A"/>
          <w:sz w:val="22"/>
        </w:rPr>
        <w:t>• 每次交互都应服务成长闭环：任务 → AI对话 → 评分 → 成长值 → 成长档案 → 认证。</w:t>
      </w:r>
    </w:p>
    <w:p>
      <w:pPr>
        <w:spacing w:before="0" w:after="80" w:line="276" w:lineRule="auto"/>
        <w:ind w:left="360" w:hanging="173"/>
      </w:pPr>
      <w:r>
        <w:rPr>
          <w:rFonts w:ascii="Arial" w:hAnsi="Arial" w:eastAsia="PingFang SC"/>
          <w:color w:val="1F2F2A"/>
          <w:sz w:val="22"/>
        </w:rPr>
        <w:t>• 小金必须使用结构性语言，避免情绪化裁判。</w:t>
      </w:r>
    </w:p>
    <w:p>
      <w:pPr>
        <w:spacing w:before="0" w:after="80" w:line="276" w:lineRule="auto"/>
        <w:ind w:left="360" w:hanging="173"/>
      </w:pPr>
      <w:r>
        <w:rPr>
          <w:rFonts w:ascii="Arial" w:hAnsi="Arial" w:eastAsia="PingFang SC"/>
          <w:color w:val="1F2F2A"/>
          <w:sz w:val="22"/>
        </w:rPr>
        <w:t>• 用户处于不同角色、阶段和任务时，小金应给出不同引导。</w:t>
      </w:r>
    </w:p>
    <w:p>
      <w:pPr>
        <w:spacing w:before="0" w:after="80" w:line="276" w:lineRule="auto"/>
        <w:ind w:left="360" w:hanging="173"/>
      </w:pPr>
      <w:r>
        <w:rPr>
          <w:rFonts w:ascii="Arial" w:hAnsi="Arial" w:eastAsia="PingFang SC"/>
          <w:color w:val="1F2F2A"/>
          <w:sz w:val="22"/>
        </w:rPr>
        <w:t>• 小金不得根据视觉稿或临时页面文案改变产品圣经口径。</w:t>
      </w:r>
    </w:p>
    <w:p>
      <w:pPr>
        <w:spacing w:before="200" w:after="120" w:line="276" w:lineRule="auto"/>
      </w:pPr>
      <w:r>
        <w:rPr>
          <w:rFonts w:ascii="Arial" w:hAnsi="Arial" w:eastAsia="PingFang SC"/>
          <w:b/>
          <w:color w:val="34564D"/>
          <w:sz w:val="30"/>
        </w:rPr>
        <w:t>二、与用户对话逻辑</w:t>
      </w:r>
    </w:p>
    <w:p>
      <w:pPr>
        <w:spacing w:before="200" w:after="120" w:line="276" w:lineRule="auto"/>
      </w:pPr>
      <w:r>
        <w:rPr>
          <w:rFonts w:ascii="Arial" w:hAnsi="Arial" w:eastAsia="PingFang SC"/>
          <w:b/>
          <w:color w:val="34564D"/>
          <w:sz w:val="30"/>
        </w:rPr>
        <w:t>三、金句引用规则</w:t>
      </w:r>
    </w:p>
    <w:p>
      <w:pPr>
        <w:spacing w:before="0" w:after="80" w:line="276" w:lineRule="auto"/>
        <w:ind w:left="360" w:hanging="173"/>
      </w:pPr>
      <w:r>
        <w:rPr>
          <w:rFonts w:ascii="Arial" w:hAnsi="Arial" w:eastAsia="PingFang SC"/>
          <w:color w:val="1F2F2A"/>
          <w:sz w:val="22"/>
        </w:rPr>
        <w:t>• AI副本结束必须输出一句金句。</w:t>
      </w:r>
    </w:p>
    <w:p>
      <w:pPr>
        <w:spacing w:before="0" w:after="80" w:line="276" w:lineRule="auto"/>
        <w:ind w:left="360" w:hanging="173"/>
      </w:pPr>
      <w:r>
        <w:rPr>
          <w:rFonts w:ascii="Arial" w:hAnsi="Arial" w:eastAsia="PingFang SC"/>
          <w:color w:val="1F2F2A"/>
          <w:sz w:val="22"/>
        </w:rPr>
        <w:t>• 新手村第一关优先引用“表面上是人与人的矛盾，本质上是治理结构的问题。”</w:t>
      </w:r>
    </w:p>
    <w:p>
      <w:pPr>
        <w:spacing w:before="0" w:after="80" w:line="276" w:lineRule="auto"/>
        <w:ind w:left="360" w:hanging="173"/>
      </w:pPr>
      <w:r>
        <w:rPr>
          <w:rFonts w:ascii="Arial" w:hAnsi="Arial" w:eastAsia="PingFang SC"/>
          <w:color w:val="1F2F2A"/>
          <w:sz w:val="22"/>
        </w:rPr>
        <w:t>• 治理议事厅优先引用“换人解决不了问题，换机制才能解决问题。”</w:t>
      </w:r>
    </w:p>
    <w:p>
      <w:pPr>
        <w:spacing w:before="0" w:after="80" w:line="276" w:lineRule="auto"/>
        <w:ind w:left="360" w:hanging="173"/>
      </w:pPr>
      <w:r>
        <w:rPr>
          <w:rFonts w:ascii="Arial" w:hAnsi="Arial" w:eastAsia="PingFang SC"/>
          <w:color w:val="1F2F2A"/>
          <w:sz w:val="22"/>
        </w:rPr>
        <w:t>• 信托之城优先引用“治理结构决定治理结果。”</w:t>
      </w:r>
    </w:p>
    <w:p>
      <w:pPr>
        <w:spacing w:before="0" w:after="80" w:line="276" w:lineRule="auto"/>
        <w:ind w:left="360" w:hanging="173"/>
      </w:pPr>
      <w:r>
        <w:rPr>
          <w:rFonts w:ascii="Arial" w:hAnsi="Arial" w:eastAsia="PingFang SC"/>
          <w:color w:val="1F2F2A"/>
          <w:sz w:val="22"/>
        </w:rPr>
        <w:t>• 成长世界优先引用“成长不是刷课，而是把治理问题转化为能力。”</w:t>
      </w:r>
    </w:p>
    <w:p>
      <w:pPr>
        <w:spacing w:before="0" w:after="80" w:line="276" w:lineRule="auto"/>
        <w:ind w:left="360" w:hanging="173"/>
      </w:pPr>
      <w:r>
        <w:rPr>
          <w:rFonts w:ascii="Arial" w:hAnsi="Arial" w:eastAsia="PingFang SC"/>
          <w:color w:val="1F2F2A"/>
          <w:sz w:val="22"/>
        </w:rPr>
        <w:t>• 小金可使用自己的轻量金句，例如“先回应感受，再解释规则。”</w:t>
      </w:r>
    </w:p>
    <w:p>
      <w:pPr>
        <w:spacing w:before="200" w:after="120" w:line="276" w:lineRule="auto"/>
      </w:pPr>
      <w:r>
        <w:rPr>
          <w:rFonts w:ascii="Arial" w:hAnsi="Arial" w:eastAsia="PingFang SC"/>
          <w:b/>
          <w:color w:val="34564D"/>
          <w:sz w:val="30"/>
        </w:rPr>
        <w:t>四、互动节点规范</w:t>
      </w:r>
    </w:p>
    <w:p>
      <w:pPr>
        <w:spacing w:before="0" w:after="80" w:line="276" w:lineRule="auto"/>
        <w:ind w:left="360" w:hanging="173"/>
      </w:pPr>
      <w:r>
        <w:rPr>
          <w:rFonts w:ascii="Arial" w:hAnsi="Arial" w:eastAsia="PingFang SC"/>
          <w:color w:val="1F2F2A"/>
          <w:sz w:val="22"/>
        </w:rPr>
        <w:t>• 新手村：小金只做引导，不提前揭晓答案。</w:t>
      </w:r>
    </w:p>
    <w:p>
      <w:pPr>
        <w:spacing w:before="0" w:after="80" w:line="276" w:lineRule="auto"/>
        <w:ind w:left="360" w:hanging="173"/>
      </w:pPr>
      <w:r>
        <w:rPr>
          <w:rFonts w:ascii="Arial" w:hAnsi="Arial" w:eastAsia="PingFang SC"/>
          <w:color w:val="1F2F2A"/>
          <w:sz w:val="22"/>
        </w:rPr>
        <w:t>• 成长试炼：小金解释试炼目标、能力要求和完成标准。</w:t>
      </w:r>
    </w:p>
    <w:p>
      <w:pPr>
        <w:spacing w:before="0" w:after="80" w:line="276" w:lineRule="auto"/>
        <w:ind w:left="360" w:hanging="173"/>
      </w:pPr>
      <w:r>
        <w:rPr>
          <w:rFonts w:ascii="Arial" w:hAnsi="Arial" w:eastAsia="PingFang SC"/>
          <w:color w:val="1F2F2A"/>
          <w:sz w:val="22"/>
        </w:rPr>
        <w:t>• AI副本：小金组织场景、分配AI扮演角色、给出玩家任务。</w:t>
      </w:r>
    </w:p>
    <w:p>
      <w:pPr>
        <w:spacing w:before="0" w:after="80" w:line="276" w:lineRule="auto"/>
        <w:ind w:left="360" w:hanging="173"/>
      </w:pPr>
      <w:r>
        <w:rPr>
          <w:rFonts w:ascii="Arial" w:hAnsi="Arial" w:eastAsia="PingFang SC"/>
          <w:color w:val="1F2F2A"/>
          <w:sz w:val="22"/>
        </w:rPr>
        <w:t>• 评分节点：小金输出沟通评分、治理评分、专业评分和综合评分。</w:t>
      </w:r>
    </w:p>
    <w:p>
      <w:pPr>
        <w:spacing w:before="0" w:after="80" w:line="276" w:lineRule="auto"/>
        <w:ind w:left="360" w:hanging="173"/>
      </w:pPr>
      <w:r>
        <w:rPr>
          <w:rFonts w:ascii="Arial" w:hAnsi="Arial" w:eastAsia="PingFang SC"/>
          <w:color w:val="1F2F2A"/>
          <w:sz w:val="22"/>
        </w:rPr>
        <w:t>• 晋级节点：小金提示用户已获得的能力、徽章和下一阶段入口。</w:t>
      </w:r>
    </w:p>
    <w:p>
      <w:pPr>
        <w:spacing w:before="0" w:after="80" w:line="276" w:lineRule="auto"/>
        <w:ind w:left="360" w:hanging="173"/>
      </w:pPr>
      <w:r>
        <w:rPr>
          <w:rFonts w:ascii="Arial" w:hAnsi="Arial" w:eastAsia="PingFang SC"/>
          <w:color w:val="1F2F2A"/>
          <w:sz w:val="22"/>
        </w:rPr>
        <w:t>• 认证节点：小金只提示准备方向，不直接承诺认证结果。</w:t>
      </w:r>
    </w:p>
    <w:p>
      <w:pPr>
        <w:spacing w:before="200" w:after="120" w:line="276" w:lineRule="auto"/>
      </w:pPr>
      <w:r>
        <w:rPr>
          <w:rFonts w:ascii="Arial" w:hAnsi="Arial" w:eastAsia="PingFang SC"/>
          <w:b/>
          <w:color w:val="34564D"/>
          <w:sz w:val="30"/>
        </w:rPr>
        <w:t>五、成长闭环设计</w:t>
      </w:r>
    </w:p>
    <w:p>
      <w:pPr>
        <w:spacing w:before="0" w:after="160" w:line="276" w:lineRule="auto"/>
      </w:pPr>
      <w:r>
        <w:rPr>
          <w:rFonts w:ascii="Arial" w:hAnsi="Arial" w:eastAsia="PingFang SC"/>
          <w:color w:val="1F2F2A"/>
          <w:sz w:val="22"/>
        </w:rPr>
        <w:t>AI导师交互必须形成闭环，避免停留在聊天或问答。标准闭环如下：</w:t>
      </w:r>
    </w:p>
    <w:p>
      <w:pPr>
        <w:spacing w:before="0" w:after="80" w:line="276" w:lineRule="auto"/>
        <w:ind w:left="360" w:hanging="173"/>
      </w:pPr>
      <w:r>
        <w:rPr>
          <w:rFonts w:ascii="Arial" w:hAnsi="Arial" w:eastAsia="PingFang SC"/>
          <w:color w:val="1F2F2A"/>
          <w:sz w:val="22"/>
        </w:rPr>
        <w:t>• 任务：用户进入一个真实治理问题或成长试炼。</w:t>
      </w:r>
    </w:p>
    <w:p>
      <w:pPr>
        <w:spacing w:before="0" w:after="80" w:line="276" w:lineRule="auto"/>
        <w:ind w:left="360" w:hanging="173"/>
      </w:pPr>
      <w:r>
        <w:rPr>
          <w:rFonts w:ascii="Arial" w:hAnsi="Arial" w:eastAsia="PingFang SC"/>
          <w:color w:val="1F2F2A"/>
          <w:sz w:val="22"/>
        </w:rPr>
        <w:t>• AI对话：系统扮演业主、业委会、社区书记、物业经理或多方会议。</w:t>
      </w:r>
    </w:p>
    <w:p>
      <w:pPr>
        <w:spacing w:before="0" w:after="80" w:line="276" w:lineRule="auto"/>
        <w:ind w:left="360" w:hanging="173"/>
      </w:pPr>
      <w:r>
        <w:rPr>
          <w:rFonts w:ascii="Arial" w:hAnsi="Arial" w:eastAsia="PingFang SC"/>
          <w:color w:val="1F2F2A"/>
          <w:sz w:val="22"/>
        </w:rPr>
        <w:t>• 评分：系统根据沟通、治理、专业、共情、透明度等维度评分。</w:t>
      </w:r>
    </w:p>
    <w:p>
      <w:pPr>
        <w:spacing w:before="0" w:after="80" w:line="276" w:lineRule="auto"/>
        <w:ind w:left="360" w:hanging="173"/>
      </w:pPr>
      <w:r>
        <w:rPr>
          <w:rFonts w:ascii="Arial" w:hAnsi="Arial" w:eastAsia="PingFang SC"/>
          <w:color w:val="1F2F2A"/>
          <w:sz w:val="22"/>
        </w:rPr>
        <w:t>• 成长值：根据完成度与评分写入成长值。</w:t>
      </w:r>
    </w:p>
    <w:p>
      <w:pPr>
        <w:spacing w:before="0" w:after="80" w:line="276" w:lineRule="auto"/>
        <w:ind w:left="360" w:hanging="173"/>
      </w:pPr>
      <w:r>
        <w:rPr>
          <w:rFonts w:ascii="Arial" w:hAnsi="Arial" w:eastAsia="PingFang SC"/>
          <w:color w:val="1F2F2A"/>
          <w:sz w:val="22"/>
        </w:rPr>
        <w:t>• 成长档案：记录已完成副本、能力标签、金句总结和下一步建议。</w:t>
      </w:r>
    </w:p>
    <w:p>
      <w:pPr>
        <w:spacing w:before="0" w:after="80" w:line="276" w:lineRule="auto"/>
        <w:ind w:left="360" w:hanging="173"/>
      </w:pPr>
      <w:r>
        <w:rPr>
          <w:rFonts w:ascii="Arial" w:hAnsi="Arial" w:eastAsia="PingFang SC"/>
          <w:color w:val="1F2F2A"/>
          <w:sz w:val="22"/>
        </w:rPr>
        <w:t>• 认证：当成长档案满足条件后，提示申请认证或准备答辩。</w:t>
      </w:r>
    </w:p>
    <w:p>
      <w:pPr>
        <w:spacing w:before="200" w:after="120" w:line="276" w:lineRule="auto"/>
      </w:pPr>
      <w:r>
        <w:rPr>
          <w:rFonts w:ascii="Arial" w:hAnsi="Arial" w:eastAsia="PingFang SC"/>
          <w:b/>
          <w:color w:val="34564D"/>
          <w:sz w:val="30"/>
        </w:rPr>
        <w:t>六、禁止事项</w:t>
      </w:r>
    </w:p>
    <w:p>
      <w:pPr>
        <w:spacing w:before="0" w:after="80" w:line="276" w:lineRule="auto"/>
        <w:ind w:left="360" w:hanging="173"/>
      </w:pPr>
      <w:r>
        <w:rPr>
          <w:rFonts w:ascii="Arial" w:hAnsi="Arial" w:eastAsia="PingFang SC"/>
          <w:color w:val="1F2F2A"/>
          <w:sz w:val="22"/>
        </w:rPr>
        <w:t>• 禁止把小金做成普通聊天窗口。</w:t>
      </w:r>
    </w:p>
    <w:p>
      <w:pPr>
        <w:spacing w:before="0" w:after="80" w:line="276" w:lineRule="auto"/>
        <w:ind w:left="360" w:hanging="173"/>
      </w:pPr>
      <w:r>
        <w:rPr>
          <w:rFonts w:ascii="Arial" w:hAnsi="Arial" w:eastAsia="PingFang SC"/>
          <w:color w:val="1F2F2A"/>
          <w:sz w:val="22"/>
        </w:rPr>
        <w:t>• 禁止让小金替代专家、律师、街道或业委会作出正式决定。</w:t>
      </w:r>
    </w:p>
    <w:p>
      <w:pPr>
        <w:spacing w:before="0" w:after="80" w:line="276" w:lineRule="auto"/>
        <w:ind w:left="360" w:hanging="173"/>
      </w:pPr>
      <w:r>
        <w:rPr>
          <w:rFonts w:ascii="Arial" w:hAnsi="Arial" w:eastAsia="PingFang SC"/>
          <w:color w:val="1F2F2A"/>
          <w:sz w:val="22"/>
        </w:rPr>
        <w:t>• 禁止输出制造对立的表达。</w:t>
      </w:r>
    </w:p>
    <w:p>
      <w:pPr>
        <w:spacing w:before="0" w:after="80" w:line="276" w:lineRule="auto"/>
        <w:ind w:left="360" w:hanging="173"/>
      </w:pPr>
      <w:r>
        <w:rPr>
          <w:rFonts w:ascii="Arial" w:hAnsi="Arial" w:eastAsia="PingFang SC"/>
          <w:color w:val="1F2F2A"/>
          <w:sz w:val="22"/>
        </w:rPr>
        <w:t>• 禁止把成长表达为刷课、打卡或购买课程。</w:t>
      </w:r>
    </w:p>
    <w:p>
      <w:pPr>
        <w:spacing w:before="0" w:after="80" w:line="276" w:lineRule="auto"/>
        <w:ind w:left="360" w:hanging="173"/>
      </w:pPr>
      <w:r>
        <w:rPr>
          <w:rFonts w:ascii="Arial" w:hAnsi="Arial" w:eastAsia="PingFang SC"/>
          <w:color w:val="1F2F2A"/>
          <w:sz w:val="22"/>
        </w:rPr>
        <w:t>• 禁止在没有任务上下文时给出泛泛答案。</w:t>
      </w:r>
    </w:p>
    <w:p>
      <w:pPr>
        <w:spacing w:before="200" w:after="120" w:line="276" w:lineRule="auto"/>
      </w:pPr>
      <w:r>
        <w:rPr>
          <w:rFonts w:ascii="Arial" w:hAnsi="Arial" w:eastAsia="PingFang SC"/>
          <w:b/>
          <w:color w:val="34564D"/>
          <w:sz w:val="30"/>
        </w:rPr>
        <w:t>七、后续扩展占位</w:t>
      </w:r>
    </w:p>
    <w:p>
      <w:pPr>
        <w:spacing w:before="0" w:after="160" w:line="276" w:lineRule="auto"/>
      </w:pPr>
      <w:r>
        <w:rPr>
          <w:rFonts w:ascii="Arial" w:hAnsi="Arial" w:eastAsia="PingFang SC"/>
          <w:color w:val="1F2F2A"/>
          <w:sz w:val="22"/>
        </w:rPr>
        <w:t>后续可继续细化小金在不同角色世界中的提示词、评分细则、训练副本脚本、认证准备清单和成长档案字段。扩展时仍必须遵守产品圣经、金句体系和成长路径体系。</w:t>
      </w:r>
    </w:p>
    <w:tbl>
      <w:tblPr>
        <w:tblW w:type="auto" w:w="0"/>
        <w:jc w:val="center"/>
        <w:tblLayout w:type="autofit"/>
        <w:tblLook w:firstColumn="1" w:firstRow="1" w:lastColumn="0" w:lastRow="0" w:noHBand="0" w:noVBand="1" w:val="04A0"/>
      </w:tblPr>
      <w:tblGrid>
        <w:gridCol w:w="4680"/>
        <w:gridCol w:w="4680"/>
      </w:tblGrid>
      <w:tr>
        <w:tc>
          <w:tcPr>
            <w:tcW w:type="dxa" w:w="4680"/>
            <w:shd w:fill="EAF3EF"/>
            <w:vAlign w:val="center"/>
          </w:tcPr>
          <w:p>
            <w:pPr>
              <w:spacing w:before="0" w:after="0" w:line="259" w:lineRule="auto"/>
            </w:pPr>
            <w:r/>
            <w:r>
              <w:rPr>
                <w:rFonts w:ascii="Arial" w:hAnsi="Arial" w:eastAsia="PingFang SC"/>
                <w:b/>
                <w:color w:val="123B32"/>
                <w:sz w:val="17"/>
              </w:rPr>
              <w:t>步骤</w:t>
            </w:r>
          </w:p>
        </w:tc>
        <w:tc>
          <w:tcPr>
            <w:tcW w:type="dxa" w:w="4680"/>
            <w:shd w:fill="EAF3EF"/>
            <w:vAlign w:val="center"/>
          </w:tcPr>
          <w:p>
            <w:pPr>
              <w:spacing w:before="0" w:after="0" w:line="259" w:lineRule="auto"/>
            </w:pPr>
            <w:r/>
            <w:r>
              <w:rPr>
                <w:rFonts w:ascii="Arial" w:hAnsi="Arial" w:eastAsia="PingFang SC"/>
                <w:b/>
                <w:color w:val="123B32"/>
                <w:sz w:val="17"/>
              </w:rPr>
              <w:t>说明</w:t>
            </w:r>
          </w:p>
        </w:tc>
      </w:tr>
      <w:tr>
        <w:tc>
          <w:tcPr>
            <w:tcW w:type="dxa" w:w="4680"/>
            <w:vAlign w:val="center"/>
          </w:tcPr>
          <w:p>
            <w:pPr>
              <w:spacing w:before="0" w:after="0" w:line="259" w:lineRule="auto"/>
            </w:pPr>
            <w:r/>
            <w:r>
              <w:rPr>
                <w:rFonts w:ascii="Arial" w:hAnsi="Arial" w:eastAsia="PingFang SC"/>
                <w:b w:val="0"/>
                <w:color w:val="1F2F2A"/>
                <w:sz w:val="16"/>
              </w:rPr>
              <w:t>识别任务</w:t>
            </w:r>
          </w:p>
        </w:tc>
        <w:tc>
          <w:tcPr>
            <w:tcW w:type="dxa" w:w="4680"/>
            <w:vAlign w:val="center"/>
          </w:tcPr>
          <w:p>
            <w:pPr>
              <w:spacing w:before="0" w:after="0" w:line="259" w:lineRule="auto"/>
            </w:pPr>
            <w:r/>
            <w:r>
              <w:rPr>
                <w:rFonts w:ascii="Arial" w:hAnsi="Arial" w:eastAsia="PingFang SC"/>
                <w:b w:val="0"/>
                <w:color w:val="1F2F2A"/>
                <w:sz w:val="16"/>
              </w:rPr>
              <w:t>先判断用户正在面对的是认知问题、沟通问题、资金问题、协同问题、成长问题还是认证问题。</w:t>
            </w:r>
          </w:p>
        </w:tc>
      </w:tr>
      <w:tr>
        <w:tc>
          <w:tcPr>
            <w:tcW w:type="dxa" w:w="4680"/>
            <w:vAlign w:val="center"/>
          </w:tcPr>
          <w:p>
            <w:pPr>
              <w:spacing w:before="0" w:after="0" w:line="259" w:lineRule="auto"/>
            </w:pPr>
            <w:r/>
            <w:r>
              <w:rPr>
                <w:rFonts w:ascii="Arial" w:hAnsi="Arial" w:eastAsia="PingFang SC"/>
                <w:b w:val="0"/>
                <w:color w:val="1F2F2A"/>
                <w:sz w:val="16"/>
              </w:rPr>
              <w:t>复述处境</w:t>
            </w:r>
          </w:p>
        </w:tc>
        <w:tc>
          <w:tcPr>
            <w:tcW w:type="dxa" w:w="4680"/>
            <w:vAlign w:val="center"/>
          </w:tcPr>
          <w:p>
            <w:pPr>
              <w:spacing w:before="0" w:after="0" w:line="259" w:lineRule="auto"/>
            </w:pPr>
            <w:r/>
            <w:r>
              <w:rPr>
                <w:rFonts w:ascii="Arial" w:hAnsi="Arial" w:eastAsia="PingFang SC"/>
                <w:b w:val="0"/>
                <w:color w:val="1F2F2A"/>
                <w:sz w:val="16"/>
              </w:rPr>
              <w:t>用一句话复述用户处境，让用户感到被理解。</w:t>
            </w:r>
          </w:p>
        </w:tc>
      </w:tr>
      <w:tr>
        <w:tc>
          <w:tcPr>
            <w:tcW w:type="dxa" w:w="4680"/>
            <w:vAlign w:val="center"/>
          </w:tcPr>
          <w:p>
            <w:pPr>
              <w:spacing w:before="0" w:after="0" w:line="259" w:lineRule="auto"/>
            </w:pPr>
            <w:r/>
            <w:r>
              <w:rPr>
                <w:rFonts w:ascii="Arial" w:hAnsi="Arial" w:eastAsia="PingFang SC"/>
                <w:b w:val="0"/>
                <w:color w:val="1F2F2A"/>
                <w:sz w:val="16"/>
              </w:rPr>
              <w:t>拆解结构</w:t>
            </w:r>
          </w:p>
        </w:tc>
        <w:tc>
          <w:tcPr>
            <w:tcW w:type="dxa" w:w="4680"/>
            <w:vAlign w:val="center"/>
          </w:tcPr>
          <w:p>
            <w:pPr>
              <w:spacing w:before="0" w:after="0" w:line="259" w:lineRule="auto"/>
            </w:pPr>
            <w:r/>
            <w:r>
              <w:rPr>
                <w:rFonts w:ascii="Arial" w:hAnsi="Arial" w:eastAsia="PingFang SC"/>
                <w:b w:val="0"/>
                <w:color w:val="1F2F2A"/>
                <w:sz w:val="16"/>
              </w:rPr>
              <w:t>把情绪或现象拆成权责关系、资金逻辑、监督机制、沟通机制。</w:t>
            </w:r>
          </w:p>
        </w:tc>
      </w:tr>
      <w:tr>
        <w:tc>
          <w:tcPr>
            <w:tcW w:type="dxa" w:w="4680"/>
            <w:vAlign w:val="center"/>
          </w:tcPr>
          <w:p>
            <w:pPr>
              <w:spacing w:before="0" w:after="0" w:line="259" w:lineRule="auto"/>
            </w:pPr>
            <w:r/>
            <w:r>
              <w:rPr>
                <w:rFonts w:ascii="Arial" w:hAnsi="Arial" w:eastAsia="PingFang SC"/>
                <w:b w:val="0"/>
                <w:color w:val="1F2F2A"/>
                <w:sz w:val="16"/>
              </w:rPr>
              <w:t>给出行动</w:t>
            </w:r>
          </w:p>
        </w:tc>
        <w:tc>
          <w:tcPr>
            <w:tcW w:type="dxa" w:w="4680"/>
            <w:vAlign w:val="center"/>
          </w:tcPr>
          <w:p>
            <w:pPr>
              <w:spacing w:before="0" w:after="0" w:line="259" w:lineRule="auto"/>
            </w:pPr>
            <w:r/>
            <w:r>
              <w:rPr>
                <w:rFonts w:ascii="Arial" w:hAnsi="Arial" w:eastAsia="PingFang SC"/>
                <w:b w:val="0"/>
                <w:color w:val="1F2F2A"/>
                <w:sz w:val="16"/>
              </w:rPr>
              <w:t>给出一个可执行的下一步，而不是长篇泛泛建议。</w:t>
            </w:r>
          </w:p>
        </w:tc>
      </w:tr>
      <w:tr>
        <w:tc>
          <w:tcPr>
            <w:tcW w:type="dxa" w:w="4680"/>
            <w:vAlign w:val="center"/>
          </w:tcPr>
          <w:p>
            <w:pPr>
              <w:spacing w:before="0" w:after="0" w:line="259" w:lineRule="auto"/>
            </w:pPr>
            <w:r/>
            <w:r>
              <w:rPr>
                <w:rFonts w:ascii="Arial" w:hAnsi="Arial" w:eastAsia="PingFang SC"/>
                <w:b w:val="0"/>
                <w:color w:val="1F2F2A"/>
                <w:sz w:val="16"/>
              </w:rPr>
              <w:t>生成金句</w:t>
            </w:r>
          </w:p>
        </w:tc>
        <w:tc>
          <w:tcPr>
            <w:tcW w:type="dxa" w:w="4680"/>
            <w:vAlign w:val="center"/>
          </w:tcPr>
          <w:p>
            <w:pPr>
              <w:spacing w:before="0" w:after="0" w:line="259" w:lineRule="auto"/>
            </w:pPr>
            <w:r/>
            <w:r>
              <w:rPr>
                <w:rFonts w:ascii="Arial" w:hAnsi="Arial" w:eastAsia="PingFang SC"/>
                <w:b w:val="0"/>
                <w:color w:val="1F2F2A"/>
                <w:sz w:val="16"/>
              </w:rPr>
              <w:t>用一句金句完成认知收束。</w:t>
            </w:r>
          </w:p>
        </w:tc>
      </w:tr>
      <w:tr>
        <w:tc>
          <w:tcPr>
            <w:tcW w:type="dxa" w:w="4680"/>
            <w:vAlign w:val="center"/>
          </w:tcPr>
          <w:p>
            <w:pPr>
              <w:spacing w:before="0" w:after="0" w:line="259" w:lineRule="auto"/>
            </w:pPr>
            <w:r/>
            <w:r>
              <w:rPr>
                <w:rFonts w:ascii="Arial" w:hAnsi="Arial" w:eastAsia="PingFang SC"/>
                <w:b w:val="0"/>
                <w:color w:val="1F2F2A"/>
                <w:sz w:val="16"/>
              </w:rPr>
              <w:t>写入档案</w:t>
            </w:r>
          </w:p>
        </w:tc>
        <w:tc>
          <w:tcPr>
            <w:tcW w:type="dxa" w:w="4680"/>
            <w:vAlign w:val="center"/>
          </w:tcPr>
          <w:p>
            <w:pPr>
              <w:spacing w:before="0" w:after="0" w:line="259" w:lineRule="auto"/>
            </w:pPr>
            <w:r/>
            <w:r>
              <w:rPr>
                <w:rFonts w:ascii="Arial" w:hAnsi="Arial" w:eastAsia="PingFang SC"/>
                <w:b w:val="0"/>
                <w:color w:val="1F2F2A"/>
                <w:sz w:val="16"/>
              </w:rPr>
              <w:t>在训练或任务完成后，记录评分、成长值、能力标签和后续建议。</w:t>
            </w:r>
          </w:p>
        </w:tc>
      </w:tr>
    </w:tbl>
    <w:p/>
    <w:p>
      <w:pPr>
        <w:spacing w:before="360" w:after="120" w:line="276" w:lineRule="auto"/>
      </w:pPr>
      <w:r>
        <w:rPr>
          <w:rFonts w:ascii="Arial" w:hAnsi="Arial" w:eastAsia="PingFang SC"/>
          <w:b/>
          <w:color w:val="123B32"/>
          <w:sz w:val="40"/>
        </w:rPr>
        <w:t>第六章 商业模式</w:t>
      </w:r>
    </w:p>
    <w:p>
      <w:pPr>
        <w:spacing w:before="0" w:after="160" w:line="276" w:lineRule="auto"/>
      </w:pPr>
      <w:r>
        <w:rPr>
          <w:rFonts w:ascii="Arial" w:hAnsi="Arial" w:eastAsia="PingFang SC"/>
          <w:color w:val="1F2F2A"/>
          <w:sz w:val="22"/>
        </w:rPr>
        <w:t>金牌管家成长世界｜商业模式说明</w:t>
      </w:r>
    </w:p>
    <w:p>
      <w:pPr>
        <w:spacing w:before="0" w:after="160" w:line="276" w:lineRule="auto"/>
      </w:pPr>
      <w:r>
        <w:rPr>
          <w:rFonts w:ascii="Arial" w:hAnsi="Arial" w:eastAsia="PingFang SC"/>
          <w:color w:val="1F2F2A"/>
          <w:sz w:val="22"/>
        </w:rPr>
        <w:t>本文件用于明确金牌管家成长世界的商业模式。商业模式必须服务“先传播、再成长、最后商业化”的路径，不能把成长世界做成课程商城或知识付费店铺。</w:t>
      </w:r>
    </w:p>
    <w:p>
      <w:pPr>
        <w:spacing w:before="200" w:after="120" w:line="276" w:lineRule="auto"/>
      </w:pPr>
      <w:r>
        <w:rPr>
          <w:rFonts w:ascii="Arial" w:hAnsi="Arial" w:eastAsia="PingFang SC"/>
          <w:b/>
          <w:color w:val="34564D"/>
          <w:sz w:val="30"/>
        </w:rPr>
        <w:t>商业模式总览</w:t>
      </w:r>
    </w:p>
    <w:p>
      <w:pPr>
        <w:spacing w:before="0" w:after="160" w:line="276" w:lineRule="auto"/>
      </w:pPr>
      <w:r>
        <w:rPr>
          <w:rFonts w:ascii="Arial" w:hAnsi="Arial" w:eastAsia="PingFang SC"/>
          <w:color w:val="1F2F2A"/>
          <w:sz w:val="22"/>
        </w:rPr>
        <w:t>当前商业闭环分为四个核心阶段：免费体验3天、一星成长计划、认证考试、联营伙伴机制。未来二星及以上成长路径在此基础上逐步扩展。</w:t>
      </w:r>
    </w:p>
    <w:p>
      <w:pPr>
        <w:spacing w:before="0" w:after="160" w:line="276" w:lineRule="auto"/>
      </w:pPr>
      <w:r>
        <w:rPr>
          <w:rFonts w:ascii="Arial" w:hAnsi="Arial" w:eastAsia="PingFang SC"/>
          <w:color w:val="1F2F2A"/>
          <w:sz w:val="22"/>
        </w:rPr>
        <w:t>第一章：免费体验</w:t>
      </w:r>
    </w:p>
    <w:p>
      <w:pPr>
        <w:spacing w:before="0" w:after="160" w:line="276" w:lineRule="auto"/>
      </w:pPr>
      <w:r>
        <w:rPr>
          <w:rFonts w:ascii="Arial" w:hAnsi="Arial" w:eastAsia="PingFang SC"/>
          <w:color w:val="1F2F2A"/>
          <w:sz w:val="22"/>
        </w:rPr>
        <w:t>免费体验期为3天，核心不是试看课程，而是让用户进入信托制世界，完成认知启蒙并体验AI训练的基本价值。</w:t>
      </w:r>
    </w:p>
    <w:p>
      <w:pPr>
        <w:spacing w:before="0" w:after="80" w:line="276" w:lineRule="auto"/>
        <w:ind w:left="360" w:hanging="173"/>
      </w:pPr>
      <w:r>
        <w:rPr>
          <w:rFonts w:ascii="Arial" w:hAnsi="Arial" w:eastAsia="PingFang SC"/>
          <w:color w:val="1F2F2A"/>
          <w:sz w:val="22"/>
        </w:rPr>
        <w:t>• 核心价值：让用户先相信这里不是普通培训系统，而是一个能帮助自己理解信托制、看见治理结构、进入成长路径的世界。</w:t>
      </w:r>
    </w:p>
    <w:p>
      <w:pPr>
        <w:spacing w:before="0" w:after="80" w:line="276" w:lineRule="auto"/>
        <w:ind w:left="360" w:hanging="173"/>
      </w:pPr>
      <w:r>
        <w:rPr>
          <w:rFonts w:ascii="Arial" w:hAnsi="Arial" w:eastAsia="PingFang SC"/>
          <w:color w:val="1F2F2A"/>
          <w:sz w:val="22"/>
        </w:rPr>
        <w:t>• 用户获得：新手村主线体验、信托制正式冒险者身份、基础AI体验、部分成长地图预览。</w:t>
      </w:r>
    </w:p>
    <w:p>
      <w:pPr>
        <w:spacing w:before="0" w:after="80" w:line="276" w:lineRule="auto"/>
        <w:ind w:left="360" w:hanging="173"/>
      </w:pPr>
      <w:r>
        <w:rPr>
          <w:rFonts w:ascii="Arial" w:hAnsi="Arial" w:eastAsia="PingFang SC"/>
          <w:color w:val="1F2F2A"/>
          <w:sz w:val="22"/>
        </w:rPr>
        <w:t>• 转化节点：完成新手村、获得身份、体验AI副本后，引导进入499元一星成长计划。</w:t>
      </w:r>
    </w:p>
    <w:p>
      <w:pPr>
        <w:spacing w:before="0" w:after="80" w:line="276" w:lineRule="auto"/>
        <w:ind w:left="360" w:hanging="173"/>
      </w:pPr>
      <w:r>
        <w:rPr>
          <w:rFonts w:ascii="Arial" w:hAnsi="Arial" w:eastAsia="PingFang SC"/>
          <w:color w:val="1F2F2A"/>
          <w:sz w:val="22"/>
        </w:rPr>
        <w:t>• 触点：新手村通关页、AI体验结束页、成长地图锁定节点、一星学院入口。</w:t>
      </w:r>
    </w:p>
    <w:p>
      <w:pPr>
        <w:spacing w:before="0" w:after="160" w:line="276" w:lineRule="auto"/>
      </w:pPr>
      <w:r>
        <w:rPr>
          <w:rFonts w:ascii="Arial" w:hAnsi="Arial" w:eastAsia="PingFang SC"/>
          <w:color w:val="1F2F2A"/>
          <w:sz w:val="22"/>
        </w:rPr>
        <w:t>第二章：一星成长计划</w:t>
      </w:r>
    </w:p>
    <w:p>
      <w:pPr>
        <w:spacing w:before="0" w:after="160" w:line="276" w:lineRule="auto"/>
      </w:pPr>
      <w:r>
        <w:rPr>
          <w:rFonts w:ascii="Arial" w:hAnsi="Arial" w:eastAsia="PingFang SC"/>
          <w:color w:val="1F2F2A"/>
          <w:sz w:val="22"/>
        </w:rPr>
        <w:t>一星成长计划定价499元。用户购买的不是证书，也不是单纯课程，而是进入一星成长路径的资格与完整成长体验。</w:t>
      </w:r>
    </w:p>
    <w:p>
      <w:pPr>
        <w:spacing w:before="0" w:after="80" w:line="276" w:lineRule="auto"/>
        <w:ind w:left="360" w:hanging="173"/>
      </w:pPr>
      <w:r>
        <w:rPr>
          <w:rFonts w:ascii="Arial" w:hAnsi="Arial" w:eastAsia="PingFang SC"/>
          <w:color w:val="1F2F2A"/>
          <w:sz w:val="22"/>
        </w:rPr>
        <w:t>• 包含内容：课程、AI副本、成长档案、职业成长路径。</w:t>
      </w:r>
    </w:p>
    <w:p>
      <w:pPr>
        <w:spacing w:before="0" w:after="80" w:line="276" w:lineRule="auto"/>
        <w:ind w:left="360" w:hanging="173"/>
      </w:pPr>
      <w:r>
        <w:rPr>
          <w:rFonts w:ascii="Arial" w:hAnsi="Arial" w:eastAsia="PingFang SC"/>
          <w:color w:val="1F2F2A"/>
          <w:sz w:val="22"/>
        </w:rPr>
        <w:t>• 不包含内容：一星证书、认证考试、认证徽章。</w:t>
      </w:r>
    </w:p>
    <w:p>
      <w:pPr>
        <w:spacing w:before="0" w:after="80" w:line="276" w:lineRule="auto"/>
        <w:ind w:left="360" w:hanging="173"/>
      </w:pPr>
      <w:r>
        <w:rPr>
          <w:rFonts w:ascii="Arial" w:hAnsi="Arial" w:eastAsia="PingFang SC"/>
          <w:color w:val="1F2F2A"/>
          <w:sz w:val="22"/>
        </w:rPr>
        <w:t>• 核心价值：完成从信托制正式冒险者到一星管家的能力成长。</w:t>
      </w:r>
    </w:p>
    <w:p>
      <w:pPr>
        <w:spacing w:before="0" w:after="80" w:line="276" w:lineRule="auto"/>
        <w:ind w:left="360" w:hanging="173"/>
      </w:pPr>
      <w:r>
        <w:rPr>
          <w:rFonts w:ascii="Arial" w:hAnsi="Arial" w:eastAsia="PingFang SC"/>
          <w:color w:val="1F2F2A"/>
          <w:sz w:val="22"/>
        </w:rPr>
        <w:t>• 用户获得：五大试炼、AI训练大厅、副本评分、成长值、成长档案、职业身份进度。</w:t>
      </w:r>
    </w:p>
    <w:p>
      <w:pPr>
        <w:spacing w:before="0" w:after="80" w:line="276" w:lineRule="auto"/>
        <w:ind w:left="360" w:hanging="173"/>
      </w:pPr>
      <w:r>
        <w:rPr>
          <w:rFonts w:ascii="Arial" w:hAnsi="Arial" w:eastAsia="PingFang SC"/>
          <w:color w:val="1F2F2A"/>
          <w:sz w:val="22"/>
        </w:rPr>
        <w:t>• 转化节点：完成五大试炼与AI副本后，系统提示可申请299元认证考试。</w:t>
      </w:r>
    </w:p>
    <w:p>
      <w:pPr>
        <w:spacing w:before="0" w:after="80" w:line="276" w:lineRule="auto"/>
        <w:ind w:left="360" w:hanging="173"/>
      </w:pPr>
      <w:r>
        <w:rPr>
          <w:rFonts w:ascii="Arial" w:hAnsi="Arial" w:eastAsia="PingFang SC"/>
          <w:color w:val="1F2F2A"/>
          <w:sz w:val="22"/>
        </w:rPr>
        <w:t>• 触点：一星学院首页、成长试炼完成页、AI副本评分页、成长档案页。</w:t>
      </w:r>
    </w:p>
    <w:p>
      <w:pPr>
        <w:spacing w:before="0" w:after="160" w:line="276" w:lineRule="auto"/>
      </w:pPr>
      <w:r>
        <w:rPr>
          <w:rFonts w:ascii="Arial" w:hAnsi="Arial" w:eastAsia="PingFang SC"/>
          <w:color w:val="1F2F2A"/>
          <w:sz w:val="22"/>
        </w:rPr>
        <w:t>第三章：认证体系</w:t>
      </w:r>
    </w:p>
    <w:p>
      <w:pPr>
        <w:spacing w:before="0" w:after="160" w:line="276" w:lineRule="auto"/>
      </w:pPr>
      <w:r>
        <w:rPr>
          <w:rFonts w:ascii="Arial" w:hAnsi="Arial" w:eastAsia="PingFang SC"/>
          <w:color w:val="1F2F2A"/>
          <w:sz w:val="22"/>
        </w:rPr>
        <w:t>认证考试费为299元。认证与成长分离：成长计划负责训练能力，认证体系负责验证能力。</w:t>
      </w:r>
    </w:p>
    <w:p>
      <w:pPr>
        <w:spacing w:before="0" w:after="80" w:line="276" w:lineRule="auto"/>
        <w:ind w:left="360" w:hanging="173"/>
      </w:pPr>
      <w:r>
        <w:rPr>
          <w:rFonts w:ascii="Arial" w:hAnsi="Arial" w:eastAsia="PingFang SC"/>
          <w:color w:val="1F2F2A"/>
          <w:sz w:val="22"/>
        </w:rPr>
        <w:t>• 包含内容：AI答辩、证书、徽章、成长档案认证记录。</w:t>
      </w:r>
    </w:p>
    <w:p>
      <w:pPr>
        <w:spacing w:before="0" w:after="80" w:line="276" w:lineRule="auto"/>
        <w:ind w:left="360" w:hanging="173"/>
      </w:pPr>
      <w:r>
        <w:rPr>
          <w:rFonts w:ascii="Arial" w:hAnsi="Arial" w:eastAsia="PingFang SC"/>
          <w:color w:val="1F2F2A"/>
          <w:sz w:val="22"/>
        </w:rPr>
        <w:t>• 核心价值：为用户提供正式身份确认和职业成长证明。</w:t>
      </w:r>
    </w:p>
    <w:p>
      <w:pPr>
        <w:spacing w:before="0" w:after="80" w:line="276" w:lineRule="auto"/>
        <w:ind w:left="360" w:hanging="173"/>
      </w:pPr>
      <w:r>
        <w:rPr>
          <w:rFonts w:ascii="Arial" w:hAnsi="Arial" w:eastAsia="PingFang SC"/>
          <w:color w:val="1F2F2A"/>
          <w:sz w:val="22"/>
        </w:rPr>
        <w:t>• 用户获得：一星认证证书、一星管家认证徽章、成长档案中的认证状态、后续二星路径资格。</w:t>
      </w:r>
    </w:p>
    <w:p>
      <w:pPr>
        <w:spacing w:before="0" w:after="80" w:line="276" w:lineRule="auto"/>
        <w:ind w:left="360" w:hanging="173"/>
      </w:pPr>
      <w:r>
        <w:rPr>
          <w:rFonts w:ascii="Arial" w:hAnsi="Arial" w:eastAsia="PingFang SC"/>
          <w:color w:val="1F2F2A"/>
          <w:sz w:val="22"/>
        </w:rPr>
        <w:t>• 转化节点：一星成长计划完成后、成长档案满足条件后、AI导师提示认证准备完成后。</w:t>
      </w:r>
    </w:p>
    <w:p>
      <w:pPr>
        <w:spacing w:before="0" w:after="80" w:line="276" w:lineRule="auto"/>
        <w:ind w:left="360" w:hanging="173"/>
      </w:pPr>
      <w:r>
        <w:rPr>
          <w:rFonts w:ascii="Arial" w:hAnsi="Arial" w:eastAsia="PingFang SC"/>
          <w:color w:val="1F2F2A"/>
          <w:sz w:val="22"/>
        </w:rPr>
        <w:t>• 触点：认证大厅、成长档案、AI导师总结、晋级仪式页。</w:t>
      </w:r>
    </w:p>
    <w:p>
      <w:pPr>
        <w:spacing w:before="0" w:after="160" w:line="276" w:lineRule="auto"/>
      </w:pPr>
      <w:r>
        <w:rPr>
          <w:rFonts w:ascii="Arial" w:hAnsi="Arial" w:eastAsia="PingFang SC"/>
          <w:color w:val="1F2F2A"/>
          <w:sz w:val="22"/>
        </w:rPr>
        <w:t>第四章：联营伙伴规则</w:t>
      </w:r>
    </w:p>
    <w:p>
      <w:pPr>
        <w:spacing w:before="0" w:after="160" w:line="276" w:lineRule="auto"/>
      </w:pPr>
      <w:r>
        <w:rPr>
          <w:rFonts w:ascii="Arial" w:hAnsi="Arial" w:eastAsia="PingFang SC"/>
          <w:color w:val="1F2F2A"/>
          <w:sz w:val="22"/>
        </w:rPr>
        <w:t>联营伙伴可获得免费学习权限，用于降低伙伴组织内部推广与人才培养门槛。但认证仍需收费，避免认证价值被稀释。</w:t>
      </w:r>
    </w:p>
    <w:p>
      <w:pPr>
        <w:spacing w:before="0" w:after="80" w:line="276" w:lineRule="auto"/>
        <w:ind w:left="360" w:hanging="173"/>
      </w:pPr>
      <w:r>
        <w:rPr>
          <w:rFonts w:ascii="Arial" w:hAnsi="Arial" w:eastAsia="PingFang SC"/>
          <w:color w:val="1F2F2A"/>
          <w:sz w:val="22"/>
        </w:rPr>
        <w:t>• 适用对象：合作企业、服务机构、区域伙伴、项目联营方。</w:t>
      </w:r>
    </w:p>
    <w:p>
      <w:pPr>
        <w:spacing w:before="0" w:after="80" w:line="276" w:lineRule="auto"/>
        <w:ind w:left="360" w:hanging="173"/>
      </w:pPr>
      <w:r>
        <w:rPr>
          <w:rFonts w:ascii="Arial" w:hAnsi="Arial" w:eastAsia="PingFang SC"/>
          <w:color w:val="1F2F2A"/>
          <w:sz w:val="22"/>
        </w:rPr>
        <w:t>• 免费范围：学习内容访问、基础成长路径、部分内部培训使用。</w:t>
      </w:r>
    </w:p>
    <w:p>
      <w:pPr>
        <w:spacing w:before="0" w:after="80" w:line="276" w:lineRule="auto"/>
        <w:ind w:left="360" w:hanging="173"/>
      </w:pPr>
      <w:r>
        <w:rPr>
          <w:rFonts w:ascii="Arial" w:hAnsi="Arial" w:eastAsia="PingFang SC"/>
          <w:color w:val="1F2F2A"/>
          <w:sz w:val="22"/>
        </w:rPr>
        <w:t>• 收费范围：认证考试、证书、认证徽章、正式成长档案认证记录。</w:t>
      </w:r>
    </w:p>
    <w:p>
      <w:pPr>
        <w:spacing w:before="0" w:after="80" w:line="276" w:lineRule="auto"/>
        <w:ind w:left="360" w:hanging="173"/>
      </w:pPr>
      <w:r>
        <w:rPr>
          <w:rFonts w:ascii="Arial" w:hAnsi="Arial" w:eastAsia="PingFang SC"/>
          <w:color w:val="1F2F2A"/>
          <w:sz w:val="22"/>
        </w:rPr>
        <w:t>• 核心价值：通过免费学习扩大生态，通过认证收费维护标准。</w:t>
      </w:r>
    </w:p>
    <w:p>
      <w:pPr>
        <w:spacing w:before="0" w:after="80" w:line="276" w:lineRule="auto"/>
        <w:ind w:left="360" w:hanging="173"/>
      </w:pPr>
      <w:r>
        <w:rPr>
          <w:rFonts w:ascii="Arial" w:hAnsi="Arial" w:eastAsia="PingFang SC"/>
          <w:color w:val="1F2F2A"/>
          <w:sz w:val="22"/>
        </w:rPr>
        <w:t>• 转化节点：伙伴成员完成学习后申请认证；伙伴组织进入更高阶培训、项目合作或城市共建。</w:t>
      </w:r>
    </w:p>
    <w:p>
      <w:pPr>
        <w:spacing w:before="0" w:after="160" w:line="276" w:lineRule="auto"/>
      </w:pPr>
      <w:r>
        <w:rPr>
          <w:rFonts w:ascii="Arial" w:hAnsi="Arial" w:eastAsia="PingFang SC"/>
          <w:color w:val="1F2F2A"/>
          <w:sz w:val="22"/>
        </w:rPr>
        <w:t>第五章：未来成长与二星+发展路径</w:t>
      </w:r>
    </w:p>
    <w:p>
      <w:pPr>
        <w:spacing w:before="0" w:after="160" w:line="276" w:lineRule="auto"/>
      </w:pPr>
      <w:r>
        <w:rPr>
          <w:rFonts w:ascii="Arial" w:hAnsi="Arial" w:eastAsia="PingFang SC"/>
          <w:color w:val="1F2F2A"/>
          <w:sz w:val="22"/>
        </w:rPr>
        <w:t>二星及以上阶段在一星商业模式基础上逐步扩展，但仍遵守“成长与认证分离”的原则。二星及以上不应简单复制课程收费，而应围绕更高难度的项目任务、AI副本、实战案例和认证标准建立价值。</w:t>
      </w:r>
    </w:p>
    <w:p>
      <w:pPr>
        <w:spacing w:before="0" w:after="80" w:line="276" w:lineRule="auto"/>
        <w:ind w:left="360" w:hanging="173"/>
      </w:pPr>
      <w:r>
        <w:rPr>
          <w:rFonts w:ascii="Arial" w:hAnsi="Arial" w:eastAsia="PingFang SC"/>
          <w:color w:val="1F2F2A"/>
          <w:sz w:val="22"/>
        </w:rPr>
        <w:t>• 二星：小项目项目经理能力，重点是日常治理问题处理和小项目闭环。</w:t>
      </w:r>
    </w:p>
    <w:p>
      <w:pPr>
        <w:spacing w:before="0" w:after="80" w:line="276" w:lineRule="auto"/>
        <w:ind w:left="360" w:hanging="173"/>
      </w:pPr>
      <w:r>
        <w:rPr>
          <w:rFonts w:ascii="Arial" w:hAnsi="Arial" w:eastAsia="PingFang SC"/>
          <w:color w:val="1F2F2A"/>
          <w:sz w:val="22"/>
        </w:rPr>
        <w:t>• 三星：独立推动信托制项目，重点是项目启动、方案讲解、多方沟通和落地实施。</w:t>
      </w:r>
    </w:p>
    <w:p>
      <w:pPr>
        <w:spacing w:before="0" w:after="80" w:line="276" w:lineRule="auto"/>
        <w:ind w:left="360" w:hanging="173"/>
      </w:pPr>
      <w:r>
        <w:rPr>
          <w:rFonts w:ascii="Arial" w:hAnsi="Arial" w:eastAsia="PingFang SC"/>
          <w:color w:val="1F2F2A"/>
          <w:sz w:val="22"/>
        </w:rPr>
        <w:t>• 四星：项目负责人能力，重点是团队、预算、风险和品牌。</w:t>
      </w:r>
    </w:p>
    <w:p>
      <w:pPr>
        <w:spacing w:before="0" w:after="80" w:line="276" w:lineRule="auto"/>
        <w:ind w:left="360" w:hanging="173"/>
      </w:pPr>
      <w:r>
        <w:rPr>
          <w:rFonts w:ascii="Arial" w:hAnsi="Arial" w:eastAsia="PingFang SC"/>
          <w:color w:val="1F2F2A"/>
          <w:sz w:val="22"/>
        </w:rPr>
        <w:t>• 五星：行业导师能力，重点是人才培养、项目孵化、城市推动和经验输出。</w:t>
      </w:r>
    </w:p>
    <w:p>
      <w:pPr>
        <w:spacing w:before="0" w:after="80" w:line="276" w:lineRule="auto"/>
        <w:ind w:left="360" w:hanging="173"/>
      </w:pPr>
      <w:r>
        <w:rPr>
          <w:rFonts w:ascii="Arial" w:hAnsi="Arial" w:eastAsia="PingFang SC"/>
          <w:color w:val="1F2F2A"/>
          <w:sz w:val="22"/>
        </w:rPr>
        <w:t>• 未来商业触点：高阶成长计划、高阶认证、企业内训、项目诊断、城市辅导、导师服务。</w:t>
      </w:r>
    </w:p>
    <w:p>
      <w:pPr>
        <w:spacing w:before="0" w:after="160" w:line="276" w:lineRule="auto"/>
      </w:pPr>
      <w:r>
        <w:rPr>
          <w:rFonts w:ascii="Arial" w:hAnsi="Arial" w:eastAsia="PingFang SC"/>
          <w:color w:val="1F2F2A"/>
          <w:sz w:val="22"/>
        </w:rPr>
        <w:t>商业表达边界</w:t>
      </w:r>
    </w:p>
    <w:p>
      <w:pPr>
        <w:spacing w:before="0" w:after="80" w:line="276" w:lineRule="auto"/>
        <w:ind w:left="360" w:hanging="173"/>
      </w:pPr>
      <w:r>
        <w:rPr>
          <w:rFonts w:ascii="Arial" w:hAnsi="Arial" w:eastAsia="PingFang SC"/>
          <w:color w:val="1F2F2A"/>
          <w:sz w:val="22"/>
        </w:rPr>
        <w:t>• 不得表达为“购买课程即拿证”。</w:t>
      </w:r>
    </w:p>
    <w:p>
      <w:pPr>
        <w:spacing w:before="0" w:after="80" w:line="276" w:lineRule="auto"/>
        <w:ind w:left="360" w:hanging="173"/>
      </w:pPr>
      <w:r>
        <w:rPr>
          <w:rFonts w:ascii="Arial" w:hAnsi="Arial" w:eastAsia="PingFang SC"/>
          <w:color w:val="1F2F2A"/>
          <w:sz w:val="22"/>
        </w:rPr>
        <w:t>• 不得把499元一星成长计划说成认证费用。</w:t>
      </w:r>
    </w:p>
    <w:p>
      <w:pPr>
        <w:spacing w:before="0" w:after="80" w:line="276" w:lineRule="auto"/>
        <w:ind w:left="360" w:hanging="173"/>
      </w:pPr>
      <w:r>
        <w:rPr>
          <w:rFonts w:ascii="Arial" w:hAnsi="Arial" w:eastAsia="PingFang SC"/>
          <w:color w:val="1F2F2A"/>
          <w:sz w:val="22"/>
        </w:rPr>
        <w:t>• 不得把299元认证考试费包装成课程售卖。</w:t>
      </w:r>
    </w:p>
    <w:p>
      <w:pPr>
        <w:spacing w:before="0" w:after="80" w:line="276" w:lineRule="auto"/>
        <w:ind w:left="360" w:hanging="173"/>
      </w:pPr>
      <w:r>
        <w:rPr>
          <w:rFonts w:ascii="Arial" w:hAnsi="Arial" w:eastAsia="PingFang SC"/>
          <w:color w:val="1F2F2A"/>
          <w:sz w:val="22"/>
        </w:rPr>
        <w:t>• 不得用限时促销、焦虑营销、夸张承诺破坏长期主义气质。</w:t>
      </w:r>
    </w:p>
    <w:p>
      <w:pPr>
        <w:spacing w:before="0" w:after="80" w:line="276" w:lineRule="auto"/>
        <w:ind w:left="360" w:hanging="173"/>
      </w:pPr>
      <w:r>
        <w:rPr>
          <w:rFonts w:ascii="Arial" w:hAnsi="Arial" w:eastAsia="PingFang SC"/>
          <w:color w:val="1F2F2A"/>
          <w:sz w:val="22"/>
        </w:rPr>
        <w:t>• 所有商业表达必须围绕成长资格、能力训练、成长档案、认证验证和职业身份。</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EAF3EF"/>
            <w:vAlign w:val="center"/>
          </w:tcPr>
          <w:p>
            <w:pPr>
              <w:spacing w:before="0" w:after="0" w:line="259" w:lineRule="auto"/>
            </w:pPr>
            <w:r/>
            <w:r>
              <w:rPr>
                <w:rFonts w:ascii="Arial" w:hAnsi="Arial" w:eastAsia="PingFang SC"/>
                <w:b/>
                <w:color w:val="123B32"/>
                <w:sz w:val="17"/>
              </w:rPr>
              <w:t>阶段</w:t>
            </w:r>
          </w:p>
        </w:tc>
        <w:tc>
          <w:tcPr>
            <w:tcW w:type="dxa" w:w="1872"/>
            <w:shd w:fill="EAF3EF"/>
            <w:vAlign w:val="center"/>
          </w:tcPr>
          <w:p>
            <w:pPr>
              <w:spacing w:before="0" w:after="0" w:line="259" w:lineRule="auto"/>
            </w:pPr>
            <w:r/>
            <w:r>
              <w:rPr>
                <w:rFonts w:ascii="Arial" w:hAnsi="Arial" w:eastAsia="PingFang SC"/>
                <w:b/>
                <w:color w:val="123B32"/>
                <w:sz w:val="17"/>
              </w:rPr>
              <w:t>价格/规则</w:t>
            </w:r>
          </w:p>
        </w:tc>
        <w:tc>
          <w:tcPr>
            <w:tcW w:type="dxa" w:w="1872"/>
            <w:shd w:fill="EAF3EF"/>
            <w:vAlign w:val="center"/>
          </w:tcPr>
          <w:p>
            <w:pPr>
              <w:spacing w:before="0" w:after="0" w:line="259" w:lineRule="auto"/>
            </w:pPr>
            <w:r/>
            <w:r>
              <w:rPr>
                <w:rFonts w:ascii="Arial" w:hAnsi="Arial" w:eastAsia="PingFang SC"/>
                <w:b/>
                <w:color w:val="123B32"/>
                <w:sz w:val="17"/>
              </w:rPr>
              <w:t>核心价值</w:t>
            </w:r>
          </w:p>
        </w:tc>
        <w:tc>
          <w:tcPr>
            <w:tcW w:type="dxa" w:w="1872"/>
            <w:shd w:fill="EAF3EF"/>
            <w:vAlign w:val="center"/>
          </w:tcPr>
          <w:p>
            <w:pPr>
              <w:spacing w:before="0" w:after="0" w:line="259" w:lineRule="auto"/>
            </w:pPr>
            <w:r/>
            <w:r>
              <w:rPr>
                <w:rFonts w:ascii="Arial" w:hAnsi="Arial" w:eastAsia="PingFang SC"/>
                <w:b/>
                <w:color w:val="123B32"/>
                <w:sz w:val="17"/>
              </w:rPr>
              <w:t>用户获得</w:t>
            </w:r>
          </w:p>
        </w:tc>
        <w:tc>
          <w:tcPr>
            <w:tcW w:type="dxa" w:w="1872"/>
            <w:shd w:fill="EAF3EF"/>
            <w:vAlign w:val="center"/>
          </w:tcPr>
          <w:p>
            <w:pPr>
              <w:spacing w:before="0" w:after="0" w:line="259" w:lineRule="auto"/>
            </w:pPr>
            <w:r/>
            <w:r>
              <w:rPr>
                <w:rFonts w:ascii="Arial" w:hAnsi="Arial" w:eastAsia="PingFang SC"/>
                <w:b/>
                <w:color w:val="123B32"/>
                <w:sz w:val="17"/>
              </w:rPr>
              <w:t>转化节点</w:t>
            </w:r>
          </w:p>
        </w:tc>
      </w:tr>
      <w:tr>
        <w:tc>
          <w:tcPr>
            <w:tcW w:type="dxa" w:w="1872"/>
            <w:vAlign w:val="center"/>
          </w:tcPr>
          <w:p>
            <w:pPr>
              <w:spacing w:before="0" w:after="0" w:line="259" w:lineRule="auto"/>
            </w:pPr>
            <w:r/>
            <w:r>
              <w:rPr>
                <w:rFonts w:ascii="Arial" w:hAnsi="Arial" w:eastAsia="PingFang SC"/>
                <w:b w:val="0"/>
                <w:color w:val="1F2F2A"/>
                <w:sz w:val="16"/>
              </w:rPr>
              <w:t>免费体验3天</w:t>
            </w:r>
          </w:p>
        </w:tc>
        <w:tc>
          <w:tcPr>
            <w:tcW w:type="dxa" w:w="1872"/>
            <w:vAlign w:val="center"/>
          </w:tcPr>
          <w:p>
            <w:pPr>
              <w:spacing w:before="0" w:after="0" w:line="259" w:lineRule="auto"/>
            </w:pPr>
            <w:r/>
            <w:r>
              <w:rPr>
                <w:rFonts w:ascii="Arial" w:hAnsi="Arial" w:eastAsia="PingFang SC"/>
                <w:b w:val="0"/>
                <w:color w:val="1F2F2A"/>
                <w:sz w:val="16"/>
              </w:rPr>
              <w:t>0元</w:t>
            </w:r>
          </w:p>
        </w:tc>
        <w:tc>
          <w:tcPr>
            <w:tcW w:type="dxa" w:w="1872"/>
            <w:vAlign w:val="center"/>
          </w:tcPr>
          <w:p>
            <w:pPr>
              <w:spacing w:before="0" w:after="0" w:line="259" w:lineRule="auto"/>
            </w:pPr>
            <w:r/>
            <w:r>
              <w:rPr>
                <w:rFonts w:ascii="Arial" w:hAnsi="Arial" w:eastAsia="PingFang SC"/>
                <w:b w:val="0"/>
                <w:color w:val="1F2F2A"/>
                <w:sz w:val="16"/>
              </w:rPr>
              <w:t>降低进入门槛，完成启蒙体验</w:t>
            </w:r>
          </w:p>
        </w:tc>
        <w:tc>
          <w:tcPr>
            <w:tcW w:type="dxa" w:w="1872"/>
            <w:vAlign w:val="center"/>
          </w:tcPr>
          <w:p>
            <w:pPr>
              <w:spacing w:before="0" w:after="0" w:line="259" w:lineRule="auto"/>
            </w:pPr>
            <w:r/>
            <w:r>
              <w:rPr>
                <w:rFonts w:ascii="Arial" w:hAnsi="Arial" w:eastAsia="PingFang SC"/>
                <w:b w:val="0"/>
                <w:color w:val="1F2F2A"/>
                <w:sz w:val="16"/>
              </w:rPr>
              <w:t>新手村 + AI体验</w:t>
            </w:r>
          </w:p>
        </w:tc>
        <w:tc>
          <w:tcPr>
            <w:tcW w:type="dxa" w:w="1872"/>
            <w:vAlign w:val="center"/>
          </w:tcPr>
          <w:p>
            <w:pPr>
              <w:spacing w:before="0" w:after="0" w:line="259" w:lineRule="auto"/>
            </w:pPr>
            <w:r/>
            <w:r>
              <w:rPr>
                <w:rFonts w:ascii="Arial" w:hAnsi="Arial" w:eastAsia="PingFang SC"/>
                <w:b w:val="0"/>
                <w:color w:val="1F2F2A"/>
                <w:sz w:val="16"/>
              </w:rPr>
              <w:t>体验期结束，引导进入一星成长计划</w:t>
            </w:r>
          </w:p>
        </w:tc>
      </w:tr>
      <w:tr>
        <w:tc>
          <w:tcPr>
            <w:tcW w:type="dxa" w:w="1872"/>
            <w:vAlign w:val="center"/>
          </w:tcPr>
          <w:p>
            <w:pPr>
              <w:spacing w:before="0" w:after="0" w:line="259" w:lineRule="auto"/>
            </w:pPr>
            <w:r/>
            <w:r>
              <w:rPr>
                <w:rFonts w:ascii="Arial" w:hAnsi="Arial" w:eastAsia="PingFang SC"/>
                <w:b w:val="0"/>
                <w:color w:val="1F2F2A"/>
                <w:sz w:val="16"/>
              </w:rPr>
              <w:t>一星成长计划</w:t>
            </w:r>
          </w:p>
        </w:tc>
        <w:tc>
          <w:tcPr>
            <w:tcW w:type="dxa" w:w="1872"/>
            <w:vAlign w:val="center"/>
          </w:tcPr>
          <w:p>
            <w:pPr>
              <w:spacing w:before="0" w:after="0" w:line="259" w:lineRule="auto"/>
            </w:pPr>
            <w:r/>
            <w:r>
              <w:rPr>
                <w:rFonts w:ascii="Arial" w:hAnsi="Arial" w:eastAsia="PingFang SC"/>
                <w:b w:val="0"/>
                <w:color w:val="1F2F2A"/>
                <w:sz w:val="16"/>
              </w:rPr>
              <w:t>499元</w:t>
            </w:r>
          </w:p>
        </w:tc>
        <w:tc>
          <w:tcPr>
            <w:tcW w:type="dxa" w:w="1872"/>
            <w:vAlign w:val="center"/>
          </w:tcPr>
          <w:p>
            <w:pPr>
              <w:spacing w:before="0" w:after="0" w:line="259" w:lineRule="auto"/>
            </w:pPr>
            <w:r/>
            <w:r>
              <w:rPr>
                <w:rFonts w:ascii="Arial" w:hAnsi="Arial" w:eastAsia="PingFang SC"/>
                <w:b w:val="0"/>
                <w:color w:val="1F2F2A"/>
                <w:sz w:val="16"/>
              </w:rPr>
              <w:t>把真实治理问题转化为基础能力</w:t>
            </w:r>
          </w:p>
        </w:tc>
        <w:tc>
          <w:tcPr>
            <w:tcW w:type="dxa" w:w="1872"/>
            <w:vAlign w:val="center"/>
          </w:tcPr>
          <w:p>
            <w:pPr>
              <w:spacing w:before="0" w:after="0" w:line="259" w:lineRule="auto"/>
            </w:pPr>
            <w:r/>
            <w:r>
              <w:rPr>
                <w:rFonts w:ascii="Arial" w:hAnsi="Arial" w:eastAsia="PingFang SC"/>
                <w:b w:val="0"/>
                <w:color w:val="1F2F2A"/>
                <w:sz w:val="16"/>
              </w:rPr>
              <w:t>课程、AI副本、成长档案、职业成长；不含证书</w:t>
            </w:r>
          </w:p>
        </w:tc>
        <w:tc>
          <w:tcPr>
            <w:tcW w:type="dxa" w:w="1872"/>
            <w:vAlign w:val="center"/>
          </w:tcPr>
          <w:p>
            <w:pPr>
              <w:spacing w:before="0" w:after="0" w:line="259" w:lineRule="auto"/>
            </w:pPr>
            <w:r/>
            <w:r>
              <w:rPr>
                <w:rFonts w:ascii="Arial" w:hAnsi="Arial" w:eastAsia="PingFang SC"/>
                <w:b w:val="0"/>
                <w:color w:val="1F2F2A"/>
                <w:sz w:val="16"/>
              </w:rPr>
              <w:t>完成成长任务后，引导申请认证</w:t>
            </w:r>
          </w:p>
        </w:tc>
      </w:tr>
      <w:tr>
        <w:tc>
          <w:tcPr>
            <w:tcW w:type="dxa" w:w="1872"/>
            <w:vAlign w:val="center"/>
          </w:tcPr>
          <w:p>
            <w:pPr>
              <w:spacing w:before="0" w:after="0" w:line="259" w:lineRule="auto"/>
            </w:pPr>
            <w:r/>
            <w:r>
              <w:rPr>
                <w:rFonts w:ascii="Arial" w:hAnsi="Arial" w:eastAsia="PingFang SC"/>
                <w:b w:val="0"/>
                <w:color w:val="1F2F2A"/>
                <w:sz w:val="16"/>
              </w:rPr>
              <w:t>认证考试</w:t>
            </w:r>
          </w:p>
        </w:tc>
        <w:tc>
          <w:tcPr>
            <w:tcW w:type="dxa" w:w="1872"/>
            <w:vAlign w:val="center"/>
          </w:tcPr>
          <w:p>
            <w:pPr>
              <w:spacing w:before="0" w:after="0" w:line="259" w:lineRule="auto"/>
            </w:pPr>
            <w:r/>
            <w:r>
              <w:rPr>
                <w:rFonts w:ascii="Arial" w:hAnsi="Arial" w:eastAsia="PingFang SC"/>
                <w:b w:val="0"/>
                <w:color w:val="1F2F2A"/>
                <w:sz w:val="16"/>
              </w:rPr>
              <w:t>299元</w:t>
            </w:r>
          </w:p>
        </w:tc>
        <w:tc>
          <w:tcPr>
            <w:tcW w:type="dxa" w:w="1872"/>
            <w:vAlign w:val="center"/>
          </w:tcPr>
          <w:p>
            <w:pPr>
              <w:spacing w:before="0" w:after="0" w:line="259" w:lineRule="auto"/>
            </w:pPr>
            <w:r/>
            <w:r>
              <w:rPr>
                <w:rFonts w:ascii="Arial" w:hAnsi="Arial" w:eastAsia="PingFang SC"/>
                <w:b w:val="0"/>
                <w:color w:val="1F2F2A"/>
                <w:sz w:val="16"/>
              </w:rPr>
              <w:t>验证能力并授予正式身份标识</w:t>
            </w:r>
          </w:p>
        </w:tc>
        <w:tc>
          <w:tcPr>
            <w:tcW w:type="dxa" w:w="1872"/>
            <w:vAlign w:val="center"/>
          </w:tcPr>
          <w:p>
            <w:pPr>
              <w:spacing w:before="0" w:after="0" w:line="259" w:lineRule="auto"/>
            </w:pPr>
            <w:r/>
            <w:r>
              <w:rPr>
                <w:rFonts w:ascii="Arial" w:hAnsi="Arial" w:eastAsia="PingFang SC"/>
                <w:b w:val="0"/>
                <w:color w:val="1F2F2A"/>
                <w:sz w:val="16"/>
              </w:rPr>
              <w:t>AI答辩、证书、徽章、成长档案认证记录</w:t>
            </w:r>
          </w:p>
        </w:tc>
        <w:tc>
          <w:tcPr>
            <w:tcW w:type="dxa" w:w="1872"/>
            <w:vAlign w:val="center"/>
          </w:tcPr>
          <w:p>
            <w:pPr>
              <w:spacing w:before="0" w:after="0" w:line="259" w:lineRule="auto"/>
            </w:pPr>
            <w:r/>
            <w:r>
              <w:rPr>
                <w:rFonts w:ascii="Arial" w:hAnsi="Arial" w:eastAsia="PingFang SC"/>
                <w:b w:val="0"/>
                <w:color w:val="1F2F2A"/>
                <w:sz w:val="16"/>
              </w:rPr>
              <w:t>获得一星认证，进入二星发展路径</w:t>
            </w:r>
          </w:p>
        </w:tc>
      </w:tr>
      <w:tr>
        <w:tc>
          <w:tcPr>
            <w:tcW w:type="dxa" w:w="1872"/>
            <w:vAlign w:val="center"/>
          </w:tcPr>
          <w:p>
            <w:pPr>
              <w:spacing w:before="0" w:after="0" w:line="259" w:lineRule="auto"/>
            </w:pPr>
            <w:r/>
            <w:r>
              <w:rPr>
                <w:rFonts w:ascii="Arial" w:hAnsi="Arial" w:eastAsia="PingFang SC"/>
                <w:b w:val="0"/>
                <w:color w:val="1F2F2A"/>
                <w:sz w:val="16"/>
              </w:rPr>
              <w:t>联营伙伴</w:t>
            </w:r>
          </w:p>
        </w:tc>
        <w:tc>
          <w:tcPr>
            <w:tcW w:type="dxa" w:w="1872"/>
            <w:vAlign w:val="center"/>
          </w:tcPr>
          <w:p>
            <w:pPr>
              <w:spacing w:before="0" w:after="0" w:line="259" w:lineRule="auto"/>
            </w:pPr>
            <w:r/>
            <w:r>
              <w:rPr>
                <w:rFonts w:ascii="Arial" w:hAnsi="Arial" w:eastAsia="PingFang SC"/>
                <w:b w:val="0"/>
                <w:color w:val="1F2F2A"/>
                <w:sz w:val="16"/>
              </w:rPr>
              <w:t>免费学习权限；认证仍收费</w:t>
            </w:r>
          </w:p>
        </w:tc>
        <w:tc>
          <w:tcPr>
            <w:tcW w:type="dxa" w:w="1872"/>
            <w:vAlign w:val="center"/>
          </w:tcPr>
          <w:p>
            <w:pPr>
              <w:spacing w:before="0" w:after="0" w:line="259" w:lineRule="auto"/>
            </w:pPr>
            <w:r/>
            <w:r>
              <w:rPr>
                <w:rFonts w:ascii="Arial" w:hAnsi="Arial" w:eastAsia="PingFang SC"/>
                <w:b w:val="0"/>
                <w:color w:val="1F2F2A"/>
                <w:sz w:val="16"/>
              </w:rPr>
              <w:t>扩大生态覆盖，降低伙伴学习门槛</w:t>
            </w:r>
          </w:p>
        </w:tc>
        <w:tc>
          <w:tcPr>
            <w:tcW w:type="dxa" w:w="1872"/>
            <w:vAlign w:val="center"/>
          </w:tcPr>
          <w:p>
            <w:pPr>
              <w:spacing w:before="0" w:after="0" w:line="259" w:lineRule="auto"/>
            </w:pPr>
            <w:r/>
            <w:r>
              <w:rPr>
                <w:rFonts w:ascii="Arial" w:hAnsi="Arial" w:eastAsia="PingFang SC"/>
                <w:b w:val="0"/>
                <w:color w:val="1F2F2A"/>
                <w:sz w:val="16"/>
              </w:rPr>
              <w:t>成长内容访问、内部人才培养、项目协同机会</w:t>
            </w:r>
          </w:p>
        </w:tc>
        <w:tc>
          <w:tcPr>
            <w:tcW w:type="dxa" w:w="1872"/>
            <w:vAlign w:val="center"/>
          </w:tcPr>
          <w:p>
            <w:pPr>
              <w:spacing w:before="0" w:after="0" w:line="259" w:lineRule="auto"/>
            </w:pPr>
            <w:r/>
            <w:r>
              <w:rPr>
                <w:rFonts w:ascii="Arial" w:hAnsi="Arial" w:eastAsia="PingFang SC"/>
                <w:b w:val="0"/>
                <w:color w:val="1F2F2A"/>
                <w:sz w:val="16"/>
              </w:rPr>
              <w:t>伙伴成员申请认证或进入更高阶段成长</w:t>
            </w:r>
          </w:p>
        </w:tc>
      </w:tr>
    </w:tbl>
    <w:p/>
    <w:p>
      <w:pPr>
        <w:spacing w:before="360" w:after="120" w:line="276" w:lineRule="auto"/>
      </w:pPr>
      <w:r>
        <w:rPr>
          <w:rFonts w:ascii="Arial" w:hAnsi="Arial" w:eastAsia="PingFang SC"/>
          <w:b/>
          <w:color w:val="123B32"/>
          <w:sz w:val="40"/>
        </w:rPr>
        <w:t>第七章 视觉规范</w:t>
      </w:r>
    </w:p>
    <w:p>
      <w:pPr>
        <w:spacing w:before="0" w:after="160" w:line="276" w:lineRule="auto"/>
      </w:pPr>
      <w:r>
        <w:rPr>
          <w:rFonts w:ascii="Arial" w:hAnsi="Arial" w:eastAsia="PingFang SC"/>
          <w:color w:val="1F2F2A"/>
          <w:sz w:val="22"/>
        </w:rPr>
        <w:t>金牌管家成长世界｜UI设计规范</w:t>
      </w:r>
    </w:p>
    <w:p>
      <w:pPr>
        <w:spacing w:before="0" w:after="160" w:line="276" w:lineRule="auto"/>
      </w:pPr>
      <w:r>
        <w:rPr>
          <w:rFonts w:ascii="Arial" w:hAnsi="Arial" w:eastAsia="PingFang SC"/>
          <w:color w:val="1F2F2A"/>
          <w:sz w:val="22"/>
        </w:rPr>
        <w:t>本文件用于统一金牌管家成长世界与信托制世界相关页面的视觉原则。视觉目标不是制造科技炫光，也不是复制在线教育平台，而是在“世界感、成长感、学习效率、专业可信”之间建立稳定秩序。</w:t>
      </w:r>
    </w:p>
    <w:p>
      <w:pPr>
        <w:spacing w:before="200" w:after="120" w:line="276" w:lineRule="auto"/>
      </w:pPr>
      <w:r>
        <w:rPr>
          <w:rFonts w:ascii="Arial" w:hAnsi="Arial" w:eastAsia="PingFang SC"/>
          <w:b/>
          <w:color w:val="34564D"/>
          <w:sz w:val="30"/>
        </w:rPr>
        <w:t>一、总视觉原则</w:t>
      </w:r>
    </w:p>
    <w:p>
      <w:pPr>
        <w:spacing w:before="0" w:after="80" w:line="276" w:lineRule="auto"/>
        <w:ind w:left="360" w:hanging="173"/>
      </w:pPr>
      <w:r>
        <w:rPr>
          <w:rFonts w:ascii="Arial" w:hAnsi="Arial" w:eastAsia="PingFang SC"/>
          <w:color w:val="1F2F2A"/>
          <w:sz w:val="22"/>
        </w:rPr>
        <w:t>• 专业可信：视觉必须服务信托制、治理、成长和职业身份，不做廉价科技感。</w:t>
      </w:r>
    </w:p>
    <w:p>
      <w:pPr>
        <w:spacing w:before="0" w:after="80" w:line="276" w:lineRule="auto"/>
        <w:ind w:left="360" w:hanging="173"/>
      </w:pPr>
      <w:r>
        <w:rPr>
          <w:rFonts w:ascii="Arial" w:hAnsi="Arial" w:eastAsia="PingFang SC"/>
          <w:color w:val="1F2F2A"/>
          <w:sz w:val="22"/>
        </w:rPr>
        <w:t>• 温暖克制：用高级灰调青绿色、留白、柔和层次和清晰排版建立信任。</w:t>
      </w:r>
    </w:p>
    <w:p>
      <w:pPr>
        <w:spacing w:before="0" w:after="80" w:line="276" w:lineRule="auto"/>
        <w:ind w:left="360" w:hanging="173"/>
      </w:pPr>
      <w:r>
        <w:rPr>
          <w:rFonts w:ascii="Arial" w:hAnsi="Arial" w:eastAsia="PingFang SC"/>
          <w:color w:val="1F2F2A"/>
          <w:sz w:val="22"/>
        </w:rPr>
        <w:t>• 成长世界感：成长地图、AI副本、认证大厅允许更强的未来感和仪式感。</w:t>
      </w:r>
    </w:p>
    <w:p>
      <w:pPr>
        <w:spacing w:before="0" w:after="80" w:line="276" w:lineRule="auto"/>
        <w:ind w:left="360" w:hanging="173"/>
      </w:pPr>
      <w:r>
        <w:rPr>
          <w:rFonts w:ascii="Arial" w:hAnsi="Arial" w:eastAsia="PingFang SC"/>
          <w:color w:val="1F2F2A"/>
          <w:sz w:val="22"/>
        </w:rPr>
        <w:t>• 学习工作效率：长时间阅读、视频学习、案例分析必须降低视觉负担。</w:t>
      </w:r>
    </w:p>
    <w:p>
      <w:pPr>
        <w:spacing w:before="0" w:after="80" w:line="276" w:lineRule="auto"/>
        <w:ind w:left="360" w:hanging="173"/>
      </w:pPr>
      <w:r>
        <w:rPr>
          <w:rFonts w:ascii="Arial" w:hAnsi="Arial" w:eastAsia="PingFang SC"/>
          <w:color w:val="1F2F2A"/>
          <w:sz w:val="22"/>
        </w:rPr>
        <w:t>• 深浅结合：深色负责激发，浅色负责承载。两者必须分工明确。</w:t>
      </w:r>
    </w:p>
    <w:p>
      <w:pPr>
        <w:spacing w:before="200" w:after="120" w:line="276" w:lineRule="auto"/>
      </w:pPr>
      <w:r>
        <w:rPr>
          <w:rFonts w:ascii="Arial" w:hAnsi="Arial" w:eastAsia="PingFang SC"/>
          <w:b/>
          <w:color w:val="34564D"/>
          <w:sz w:val="30"/>
        </w:rPr>
        <w:t>二、深浅结合原则（核心原则）</w:t>
      </w:r>
    </w:p>
    <w:p>
      <w:pPr>
        <w:spacing w:before="0" w:after="160" w:line="276" w:lineRule="auto"/>
      </w:pPr>
      <w:r>
        <w:rPr>
          <w:rFonts w:ascii="Arial" w:hAnsi="Arial" w:eastAsia="PingFang SC"/>
          <w:color w:val="1F2F2A"/>
          <w:sz w:val="22"/>
        </w:rPr>
        <w:t>金牌管家成长世界不采用全站单一色彩系统。深色与浅色分别承担不同产品任务：深色用于世界层与身份激发，浅色用于学习、阅读、分析和长时间工作。</w:t>
      </w:r>
    </w:p>
    <w:p>
      <w:pPr>
        <w:spacing w:before="200" w:after="120" w:line="276" w:lineRule="auto"/>
      </w:pPr>
      <w:r>
        <w:rPr>
          <w:rFonts w:ascii="Arial" w:hAnsi="Arial" w:eastAsia="PingFang SC"/>
          <w:b/>
          <w:color w:val="34564D"/>
          <w:sz w:val="30"/>
        </w:rPr>
        <w:t>三、深色世界层使用规范</w:t>
      </w:r>
    </w:p>
    <w:p>
      <w:pPr>
        <w:spacing w:before="0" w:after="160" w:line="276" w:lineRule="auto"/>
      </w:pPr>
      <w:r>
        <w:rPr>
          <w:rFonts w:ascii="Arial" w:hAnsi="Arial" w:eastAsia="PingFang SC"/>
          <w:color w:val="1F2F2A"/>
          <w:sz w:val="22"/>
        </w:rPr>
        <w:t>深色世界层用于让用户感到“我正在进入一个成长世界”。它适合用于高情绪、高身份、高仪式感的页面，而不是用于长时间阅读。</w:t>
      </w:r>
    </w:p>
    <w:p>
      <w:pPr>
        <w:spacing w:before="0" w:after="80" w:line="276" w:lineRule="auto"/>
        <w:ind w:left="360" w:hanging="173"/>
      </w:pPr>
      <w:r>
        <w:rPr>
          <w:rFonts w:ascii="Arial" w:hAnsi="Arial" w:eastAsia="PingFang SC"/>
          <w:color w:val="1F2F2A"/>
          <w:sz w:val="22"/>
        </w:rPr>
        <w:t>• 首页：用于建立金牌管家成长世界的第一印象。</w:t>
      </w:r>
    </w:p>
    <w:p>
      <w:pPr>
        <w:spacing w:before="0" w:after="80" w:line="276" w:lineRule="auto"/>
        <w:ind w:left="360" w:hanging="173"/>
      </w:pPr>
      <w:r>
        <w:rPr>
          <w:rFonts w:ascii="Arial" w:hAnsi="Arial" w:eastAsia="PingFang SC"/>
          <w:color w:val="1F2F2A"/>
          <w:sz w:val="22"/>
        </w:rPr>
        <w:t>• 成长地图：用于表现一星到五星的成长道路、锁定区域、已点亮节点。</w:t>
      </w:r>
    </w:p>
    <w:p>
      <w:pPr>
        <w:spacing w:before="0" w:after="80" w:line="276" w:lineRule="auto"/>
        <w:ind w:left="360" w:hanging="173"/>
      </w:pPr>
      <w:r>
        <w:rPr>
          <w:rFonts w:ascii="Arial" w:hAnsi="Arial" w:eastAsia="PingFang SC"/>
          <w:color w:val="1F2F2A"/>
          <w:sz w:val="22"/>
        </w:rPr>
        <w:t>• AI副本大厅：用于呈现训练场、任务入口、AI导师与副本状态。</w:t>
      </w:r>
    </w:p>
    <w:p>
      <w:pPr>
        <w:spacing w:before="0" w:after="80" w:line="276" w:lineRule="auto"/>
        <w:ind w:left="360" w:hanging="173"/>
      </w:pPr>
      <w:r>
        <w:rPr>
          <w:rFonts w:ascii="Arial" w:hAnsi="Arial" w:eastAsia="PingFang SC"/>
          <w:color w:val="1F2F2A"/>
          <w:sz w:val="22"/>
        </w:rPr>
        <w:t>• AI导师：用于强化陪伴、引导、训练和反馈的存在感。</w:t>
      </w:r>
    </w:p>
    <w:p>
      <w:pPr>
        <w:spacing w:before="0" w:after="80" w:line="276" w:lineRule="auto"/>
        <w:ind w:left="360" w:hanging="173"/>
      </w:pPr>
      <w:r>
        <w:rPr>
          <w:rFonts w:ascii="Arial" w:hAnsi="Arial" w:eastAsia="PingFang SC"/>
          <w:color w:val="1F2F2A"/>
          <w:sz w:val="22"/>
        </w:rPr>
        <w:t>• 认证大厅：用于形成晋级、答辩、认证与身份授予的仪式感。</w:t>
      </w:r>
    </w:p>
    <w:p>
      <w:pPr>
        <w:spacing w:before="0" w:after="80" w:line="276" w:lineRule="auto"/>
        <w:ind w:left="360" w:hanging="173"/>
      </w:pPr>
      <w:r>
        <w:rPr>
          <w:rFonts w:ascii="Arial" w:hAnsi="Arial" w:eastAsia="PingFang SC"/>
          <w:color w:val="1F2F2A"/>
          <w:sz w:val="22"/>
        </w:rPr>
        <w:t>• 荣誉体系：用于呈现徽章、身份、成就、导师资格和行业荣誉。</w:t>
      </w:r>
    </w:p>
    <w:p>
      <w:pPr>
        <w:spacing w:before="200" w:after="120" w:line="276" w:lineRule="auto"/>
      </w:pPr>
      <w:r>
        <w:rPr>
          <w:rFonts w:ascii="Arial" w:hAnsi="Arial" w:eastAsia="PingFang SC"/>
          <w:b/>
          <w:color w:val="34564D"/>
          <w:sz w:val="30"/>
        </w:rPr>
        <w:t>四、浅色学习工作层使用规范</w:t>
      </w:r>
    </w:p>
    <w:p>
      <w:pPr>
        <w:spacing w:before="0" w:after="160" w:line="276" w:lineRule="auto"/>
      </w:pPr>
      <w:r>
        <w:rPr>
          <w:rFonts w:ascii="Arial" w:hAnsi="Arial" w:eastAsia="PingFang SC"/>
          <w:color w:val="1F2F2A"/>
          <w:sz w:val="22"/>
        </w:rPr>
        <w:t>浅色学习工作层用于让用户安心阅读、理解、分析和整理材料。它服务效率，不承担强烈世界观演出。</w:t>
      </w:r>
    </w:p>
    <w:p>
      <w:pPr>
        <w:spacing w:before="0" w:after="80" w:line="276" w:lineRule="auto"/>
        <w:ind w:left="360" w:hanging="173"/>
      </w:pPr>
      <w:r>
        <w:rPr>
          <w:rFonts w:ascii="Arial" w:hAnsi="Arial" w:eastAsia="PingFang SC"/>
          <w:color w:val="1F2F2A"/>
          <w:sz w:val="22"/>
        </w:rPr>
        <w:t>• 课程详情页：强调结构清晰、学习目标、任务说明。</w:t>
      </w:r>
    </w:p>
    <w:p>
      <w:pPr>
        <w:spacing w:before="0" w:after="80" w:line="276" w:lineRule="auto"/>
        <w:ind w:left="360" w:hanging="173"/>
      </w:pPr>
      <w:r>
        <w:rPr>
          <w:rFonts w:ascii="Arial" w:hAnsi="Arial" w:eastAsia="PingFang SC"/>
          <w:color w:val="1F2F2A"/>
          <w:sz w:val="22"/>
        </w:rPr>
        <w:t>• 视频学习页：保持内容聚焦，降低背景干扰。</w:t>
      </w:r>
    </w:p>
    <w:p>
      <w:pPr>
        <w:spacing w:before="0" w:after="80" w:line="276" w:lineRule="auto"/>
        <w:ind w:left="360" w:hanging="173"/>
      </w:pPr>
      <w:r>
        <w:rPr>
          <w:rFonts w:ascii="Arial" w:hAnsi="Arial" w:eastAsia="PingFang SC"/>
          <w:color w:val="1F2F2A"/>
          <w:sz w:val="22"/>
        </w:rPr>
        <w:t>• 图文阅读页：以排版、行距、层级和留白提升阅读体验。</w:t>
      </w:r>
    </w:p>
    <w:p>
      <w:pPr>
        <w:spacing w:before="0" w:after="80" w:line="276" w:lineRule="auto"/>
        <w:ind w:left="360" w:hanging="173"/>
      </w:pPr>
      <w:r>
        <w:rPr>
          <w:rFonts w:ascii="Arial" w:hAnsi="Arial" w:eastAsia="PingFang SC"/>
          <w:color w:val="1F2F2A"/>
          <w:sz w:val="22"/>
        </w:rPr>
        <w:t>• 案例分析页：方便对比问题、路径、动作和结果。</w:t>
      </w:r>
    </w:p>
    <w:p>
      <w:pPr>
        <w:spacing w:before="0" w:after="80" w:line="276" w:lineRule="auto"/>
        <w:ind w:left="360" w:hanging="173"/>
      </w:pPr>
      <w:r>
        <w:rPr>
          <w:rFonts w:ascii="Arial" w:hAnsi="Arial" w:eastAsia="PingFang SC"/>
          <w:color w:val="1F2F2A"/>
          <w:sz w:val="22"/>
        </w:rPr>
        <w:t>• 成长档案页：清晰展示身份、能力、成长值、副本记录和认证状态。</w:t>
      </w:r>
    </w:p>
    <w:p>
      <w:pPr>
        <w:spacing w:before="0" w:after="80" w:line="276" w:lineRule="auto"/>
        <w:ind w:left="360" w:hanging="173"/>
      </w:pPr>
      <w:r>
        <w:rPr>
          <w:rFonts w:ascii="Arial" w:hAnsi="Arial" w:eastAsia="PingFang SC"/>
          <w:color w:val="1F2F2A"/>
          <w:sz w:val="22"/>
        </w:rPr>
        <w:t>• 数据分析页：用于项目复盘、训练结果、能力曲线，不做炫技图表。</w:t>
      </w:r>
    </w:p>
    <w:p>
      <w:pPr>
        <w:spacing w:before="200" w:after="120" w:line="276" w:lineRule="auto"/>
      </w:pPr>
      <w:r>
        <w:rPr>
          <w:rFonts w:ascii="Arial" w:hAnsi="Arial" w:eastAsia="PingFang SC"/>
          <w:b/>
          <w:color w:val="34564D"/>
          <w:sz w:val="30"/>
        </w:rPr>
        <w:t>五、禁止事项</w:t>
      </w:r>
    </w:p>
    <w:p>
      <w:pPr>
        <w:spacing w:before="0" w:after="80" w:line="276" w:lineRule="auto"/>
        <w:ind w:left="360" w:hanging="173"/>
      </w:pPr>
      <w:r>
        <w:rPr>
          <w:rFonts w:ascii="Arial" w:hAnsi="Arial" w:eastAsia="PingFang SC"/>
          <w:color w:val="1F2F2A"/>
          <w:sz w:val="22"/>
        </w:rPr>
        <w:t>• 禁止全站深色。深色过多会让信托制世界变成科技展厅或网络安全后台。</w:t>
      </w:r>
    </w:p>
    <w:p>
      <w:pPr>
        <w:spacing w:before="0" w:after="80" w:line="276" w:lineRule="auto"/>
        <w:ind w:left="360" w:hanging="173"/>
      </w:pPr>
      <w:r>
        <w:rPr>
          <w:rFonts w:ascii="Arial" w:hAnsi="Arial" w:eastAsia="PingFang SC"/>
          <w:color w:val="1F2F2A"/>
          <w:sz w:val="22"/>
        </w:rPr>
        <w:t>• 禁止全站浅色。浅色过多会削弱成长世界、AI副本和认证体系的身份感。</w:t>
      </w:r>
    </w:p>
    <w:p>
      <w:pPr>
        <w:spacing w:before="0" w:after="80" w:line="276" w:lineRule="auto"/>
        <w:ind w:left="360" w:hanging="173"/>
      </w:pPr>
      <w:r>
        <w:rPr>
          <w:rFonts w:ascii="Arial" w:hAnsi="Arial" w:eastAsia="PingFang SC"/>
          <w:color w:val="1F2F2A"/>
          <w:sz w:val="22"/>
        </w:rPr>
        <w:t>• 禁止将学习中心设计成科技展厅。学习与阅读场景必须优先保证效率。</w:t>
      </w:r>
    </w:p>
    <w:p>
      <w:pPr>
        <w:spacing w:before="0" w:after="80" w:line="276" w:lineRule="auto"/>
        <w:ind w:left="360" w:hanging="173"/>
      </w:pPr>
      <w:r>
        <w:rPr>
          <w:rFonts w:ascii="Arial" w:hAnsi="Arial" w:eastAsia="PingFang SC"/>
          <w:color w:val="1F2F2A"/>
          <w:sz w:val="22"/>
        </w:rPr>
        <w:t>• 禁止将成长地图设计成传统课程平台。成长地图不是课程列表，而是能力成长路径。</w:t>
      </w:r>
    </w:p>
    <w:p>
      <w:pPr>
        <w:spacing w:before="0" w:after="80" w:line="276" w:lineRule="auto"/>
        <w:ind w:left="360" w:hanging="173"/>
      </w:pPr>
      <w:r>
        <w:rPr>
          <w:rFonts w:ascii="Arial" w:hAnsi="Arial" w:eastAsia="PingFang SC"/>
          <w:color w:val="1F2F2A"/>
          <w:sz w:val="22"/>
        </w:rPr>
        <w:t>• 禁止蓝色科技风、强发光边框、赛博朋克、驾驶舱大屏、在线教育商城风。</w:t>
      </w:r>
    </w:p>
    <w:p>
      <w:pPr>
        <w:spacing w:before="200" w:after="120" w:line="276" w:lineRule="auto"/>
      </w:pPr>
      <w:r>
        <w:rPr>
          <w:rFonts w:ascii="Arial" w:hAnsi="Arial" w:eastAsia="PingFang SC"/>
          <w:b/>
          <w:color w:val="34564D"/>
          <w:sz w:val="30"/>
        </w:rPr>
        <w:t>六、后续扩展占位</w:t>
      </w:r>
    </w:p>
    <w:p>
      <w:pPr>
        <w:spacing w:before="0" w:after="160" w:line="276" w:lineRule="auto"/>
      </w:pPr>
      <w:r>
        <w:rPr>
          <w:rFonts w:ascii="Arial" w:hAnsi="Arial" w:eastAsia="PingFang SC"/>
          <w:color w:val="1F2F2A"/>
          <w:sz w:val="22"/>
        </w:rPr>
        <w:t>后续可继续扩展颜色 token、组件状态、移动端规范、AI副本视觉规范、徽章体系与认证大厅视觉规范。但所有扩展必须遵守深浅结合原则：深色用于世界层和仪式感，浅色用于学习工作层和长时间内容承载。</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EAF3EF"/>
            <w:vAlign w:val="center"/>
          </w:tcPr>
          <w:p>
            <w:pPr>
              <w:spacing w:before="0" w:after="0" w:line="259" w:lineRule="auto"/>
            </w:pPr>
            <w:r/>
            <w:r>
              <w:rPr>
                <w:rFonts w:ascii="Arial" w:hAnsi="Arial" w:eastAsia="PingFang SC"/>
                <w:b/>
                <w:color w:val="123B32"/>
                <w:sz w:val="17"/>
              </w:rPr>
              <w:t>视觉层</w:t>
            </w:r>
          </w:p>
        </w:tc>
        <w:tc>
          <w:tcPr>
            <w:tcW w:type="dxa" w:w="2340"/>
            <w:shd w:fill="EAF3EF"/>
            <w:vAlign w:val="center"/>
          </w:tcPr>
          <w:p>
            <w:pPr>
              <w:spacing w:before="0" w:after="0" w:line="259" w:lineRule="auto"/>
            </w:pPr>
            <w:r/>
            <w:r>
              <w:rPr>
                <w:rFonts w:ascii="Arial" w:hAnsi="Arial" w:eastAsia="PingFang SC"/>
                <w:b/>
                <w:color w:val="123B32"/>
                <w:sz w:val="17"/>
              </w:rPr>
              <w:t>适用页面</w:t>
            </w:r>
          </w:p>
        </w:tc>
        <w:tc>
          <w:tcPr>
            <w:tcW w:type="dxa" w:w="2340"/>
            <w:shd w:fill="EAF3EF"/>
            <w:vAlign w:val="center"/>
          </w:tcPr>
          <w:p>
            <w:pPr>
              <w:spacing w:before="0" w:after="0" w:line="259" w:lineRule="auto"/>
            </w:pPr>
            <w:r/>
            <w:r>
              <w:rPr>
                <w:rFonts w:ascii="Arial" w:hAnsi="Arial" w:eastAsia="PingFang SC"/>
                <w:b/>
                <w:color w:val="123B32"/>
                <w:sz w:val="17"/>
              </w:rPr>
              <w:t>使用目的</w:t>
            </w:r>
          </w:p>
        </w:tc>
        <w:tc>
          <w:tcPr>
            <w:tcW w:type="dxa" w:w="2340"/>
            <w:shd w:fill="EAF3EF"/>
            <w:vAlign w:val="center"/>
          </w:tcPr>
          <w:p>
            <w:pPr>
              <w:spacing w:before="0" w:after="0" w:line="259" w:lineRule="auto"/>
            </w:pPr>
            <w:r/>
            <w:r>
              <w:rPr>
                <w:rFonts w:ascii="Arial" w:hAnsi="Arial" w:eastAsia="PingFang SC"/>
                <w:b/>
                <w:color w:val="123B32"/>
                <w:sz w:val="17"/>
              </w:rPr>
              <w:t>设计要点</w:t>
            </w:r>
          </w:p>
        </w:tc>
      </w:tr>
      <w:tr>
        <w:tc>
          <w:tcPr>
            <w:tcW w:type="dxa" w:w="2340"/>
            <w:vAlign w:val="center"/>
          </w:tcPr>
          <w:p>
            <w:pPr>
              <w:spacing w:before="0" w:after="0" w:line="259" w:lineRule="auto"/>
            </w:pPr>
            <w:r/>
            <w:r>
              <w:rPr>
                <w:rFonts w:ascii="Arial" w:hAnsi="Arial" w:eastAsia="PingFang SC"/>
                <w:b w:val="0"/>
                <w:color w:val="1F2F2A"/>
                <w:sz w:val="16"/>
              </w:rPr>
              <w:t>深色世界层</w:t>
            </w:r>
          </w:p>
        </w:tc>
        <w:tc>
          <w:tcPr>
            <w:tcW w:type="dxa" w:w="2340"/>
            <w:vAlign w:val="center"/>
          </w:tcPr>
          <w:p>
            <w:pPr>
              <w:spacing w:before="0" w:after="0" w:line="259" w:lineRule="auto"/>
            </w:pPr>
            <w:r/>
            <w:r>
              <w:rPr>
                <w:rFonts w:ascii="Arial" w:hAnsi="Arial" w:eastAsia="PingFang SC"/>
                <w:b w:val="0"/>
                <w:color w:val="1F2F2A"/>
                <w:sz w:val="16"/>
              </w:rPr>
              <w:t>首页、成长地图、AI副本大厅、AI导师、认证大厅、荣誉体系</w:t>
            </w:r>
          </w:p>
        </w:tc>
        <w:tc>
          <w:tcPr>
            <w:tcW w:type="dxa" w:w="2340"/>
            <w:vAlign w:val="center"/>
          </w:tcPr>
          <w:p>
            <w:pPr>
              <w:spacing w:before="0" w:after="0" w:line="259" w:lineRule="auto"/>
            </w:pPr>
            <w:r/>
            <w:r>
              <w:rPr>
                <w:rFonts w:ascii="Arial" w:hAnsi="Arial" w:eastAsia="PingFang SC"/>
                <w:b w:val="0"/>
                <w:color w:val="1F2F2A"/>
                <w:sz w:val="16"/>
              </w:rPr>
              <w:t>激发成长欲望、塑造职业身份、营造未来感、科技感与仪式感</w:t>
            </w:r>
          </w:p>
        </w:tc>
        <w:tc>
          <w:tcPr>
            <w:tcW w:type="dxa" w:w="2340"/>
            <w:vAlign w:val="center"/>
          </w:tcPr>
          <w:p>
            <w:pPr>
              <w:spacing w:before="0" w:after="0" w:line="259" w:lineRule="auto"/>
            </w:pPr>
            <w:r/>
            <w:r>
              <w:rPr>
                <w:rFonts w:ascii="Arial" w:hAnsi="Arial" w:eastAsia="PingFang SC"/>
                <w:b w:val="0"/>
                <w:color w:val="1F2F2A"/>
                <w:sz w:val="16"/>
              </w:rPr>
              <w:t>使用深青绿色、柔和渐变、磨砂玻璃、低强度光感；避免赛博朋克、强发光和大屏驾驶舱感。</w:t>
            </w:r>
          </w:p>
        </w:tc>
      </w:tr>
      <w:tr>
        <w:tc>
          <w:tcPr>
            <w:tcW w:type="dxa" w:w="2340"/>
            <w:vAlign w:val="center"/>
          </w:tcPr>
          <w:p>
            <w:pPr>
              <w:spacing w:before="0" w:after="0" w:line="259" w:lineRule="auto"/>
            </w:pPr>
            <w:r/>
            <w:r>
              <w:rPr>
                <w:rFonts w:ascii="Arial" w:hAnsi="Arial" w:eastAsia="PingFang SC"/>
                <w:b w:val="0"/>
                <w:color w:val="1F2F2A"/>
                <w:sz w:val="16"/>
              </w:rPr>
              <w:t>浅色学习工作层</w:t>
            </w:r>
          </w:p>
        </w:tc>
        <w:tc>
          <w:tcPr>
            <w:tcW w:type="dxa" w:w="2340"/>
            <w:vAlign w:val="center"/>
          </w:tcPr>
          <w:p>
            <w:pPr>
              <w:spacing w:before="0" w:after="0" w:line="259" w:lineRule="auto"/>
            </w:pPr>
            <w:r/>
            <w:r>
              <w:rPr>
                <w:rFonts w:ascii="Arial" w:hAnsi="Arial" w:eastAsia="PingFang SC"/>
                <w:b w:val="0"/>
                <w:color w:val="1F2F2A"/>
                <w:sz w:val="16"/>
              </w:rPr>
              <w:t>课程详情页、视频学习页、图文阅读页、案例分析页、成长档案页、数据分析页</w:t>
            </w:r>
          </w:p>
        </w:tc>
        <w:tc>
          <w:tcPr>
            <w:tcW w:type="dxa" w:w="2340"/>
            <w:vAlign w:val="center"/>
          </w:tcPr>
          <w:p>
            <w:pPr>
              <w:spacing w:before="0" w:after="0" w:line="259" w:lineRule="auto"/>
            </w:pPr>
            <w:r/>
            <w:r>
              <w:rPr>
                <w:rFonts w:ascii="Arial" w:hAnsi="Arial" w:eastAsia="PingFang SC"/>
                <w:b w:val="0"/>
                <w:color w:val="1F2F2A"/>
                <w:sz w:val="16"/>
              </w:rPr>
              <w:t>提升阅读效率、降低视觉疲劳、增强长时间学习体验</w:t>
            </w:r>
          </w:p>
        </w:tc>
        <w:tc>
          <w:tcPr>
            <w:tcW w:type="dxa" w:w="2340"/>
            <w:vAlign w:val="center"/>
          </w:tcPr>
          <w:p>
            <w:pPr>
              <w:spacing w:before="0" w:after="0" w:line="259" w:lineRule="auto"/>
            </w:pPr>
            <w:r/>
            <w:r>
              <w:rPr>
                <w:rFonts w:ascii="Arial" w:hAnsi="Arial" w:eastAsia="PingFang SC"/>
                <w:b w:val="0"/>
                <w:color w:val="1F2F2A"/>
                <w:sz w:val="16"/>
              </w:rPr>
              <w:t>使用白色、暖灰、浅青绿、清晰文本层级；避免把阅读页做成科技展厅。</w:t>
            </w:r>
          </w:p>
        </w:tc>
      </w:tr>
    </w:tbl>
    <w:p/>
    <w:p>
      <w:pPr>
        <w:spacing w:before="360" w:after="120" w:line="276" w:lineRule="auto"/>
      </w:pPr>
      <w:r>
        <w:rPr>
          <w:rFonts w:ascii="Arial" w:hAnsi="Arial" w:eastAsia="PingFang SC"/>
          <w:b/>
          <w:color w:val="123B32"/>
          <w:sz w:val="40"/>
        </w:rPr>
        <w:t>第八章 项目规则</w:t>
      </w:r>
    </w:p>
    <w:p>
      <w:pPr>
        <w:spacing w:before="200" w:after="120" w:line="276" w:lineRule="auto"/>
      </w:pPr>
      <w:r>
        <w:rPr>
          <w:rFonts w:ascii="Arial" w:hAnsi="Arial" w:eastAsia="PingFang SC"/>
          <w:b/>
          <w:color w:val="34564D"/>
          <w:sz w:val="30"/>
        </w:rPr>
        <w:t>项目资料库规则</w:t>
      </w:r>
    </w:p>
    <w:p>
      <w:pPr>
        <w:spacing w:before="0" w:after="160" w:line="276" w:lineRule="auto"/>
      </w:pPr>
      <w:r>
        <w:rPr>
          <w:rFonts w:ascii="Arial" w:hAnsi="Arial" w:eastAsia="PingFang SC"/>
          <w:color w:val="1F2F2A"/>
          <w:sz w:val="22"/>
        </w:rPr>
        <w:t>项目资料库规则</w:t>
      </w:r>
    </w:p>
    <w:p>
      <w:pPr>
        <w:spacing w:before="0" w:after="160" w:line="276" w:lineRule="auto"/>
      </w:pPr>
      <w:r>
        <w:rPr>
          <w:rFonts w:ascii="Arial" w:hAnsi="Arial" w:eastAsia="PingFang SC"/>
          <w:color w:val="1F2F2A"/>
          <w:sz w:val="22"/>
        </w:rPr>
        <w:t>1. 最高规则</w:t>
      </w:r>
    </w:p>
    <w:p>
      <w:pPr>
        <w:spacing w:before="0" w:after="160" w:line="276" w:lineRule="auto"/>
      </w:pPr>
      <w:r>
        <w:rPr>
          <w:rFonts w:ascii="Arial" w:hAnsi="Arial" w:eastAsia="PingFang SC"/>
          <w:color w:val="1F2F2A"/>
          <w:sz w:val="22"/>
        </w:rPr>
        <w:t>产品圣经是本项目最高规则源。</w:t>
      </w:r>
    </w:p>
    <w:p>
      <w:pPr>
        <w:spacing w:before="0" w:after="160" w:line="276" w:lineRule="auto"/>
      </w:pPr>
      <w:r>
        <w:rPr>
          <w:rFonts w:ascii="Arial" w:hAnsi="Arial" w:eastAsia="PingFang SC"/>
          <w:color w:val="1F2F2A"/>
          <w:sz w:val="22"/>
        </w:rPr>
        <w:t>任何开发、UI设计、剧情扩展、AI副本设计、内容生产和视觉生成，都必须服从产品圣经。</w:t>
      </w:r>
    </w:p>
    <w:p>
      <w:pPr>
        <w:spacing w:before="0" w:after="160" w:line="276" w:lineRule="auto"/>
      </w:pPr>
      <w:r>
        <w:rPr>
          <w:rFonts w:ascii="Arial" w:hAnsi="Arial" w:eastAsia="PingFang SC"/>
          <w:color w:val="1F2F2A"/>
          <w:sz w:val="22"/>
        </w:rPr>
        <w:t>产品圣经优先级高于：</w:t>
      </w:r>
    </w:p>
    <w:p>
      <w:pPr>
        <w:spacing w:before="0" w:after="160" w:line="276" w:lineRule="auto"/>
      </w:pPr>
      <w:r>
        <w:rPr>
          <w:rFonts w:ascii="Arial" w:hAnsi="Arial" w:eastAsia="PingFang SC"/>
          <w:color w:val="1F2F2A"/>
          <w:sz w:val="22"/>
        </w:rPr>
        <w:t>- 参考文档</w:t>
      </w:r>
    </w:p>
    <w:p>
      <w:pPr>
        <w:spacing w:before="0" w:after="160" w:line="276" w:lineRule="auto"/>
      </w:pPr>
      <w:r>
        <w:rPr>
          <w:rFonts w:ascii="Arial" w:hAnsi="Arial" w:eastAsia="PingFang SC"/>
          <w:color w:val="1F2F2A"/>
          <w:sz w:val="22"/>
        </w:rPr>
        <w:t>- Notebook 生成内容</w:t>
      </w:r>
    </w:p>
    <w:p>
      <w:pPr>
        <w:spacing w:before="0" w:after="160" w:line="276" w:lineRule="auto"/>
      </w:pPr>
      <w:r>
        <w:rPr>
          <w:rFonts w:ascii="Arial" w:hAnsi="Arial" w:eastAsia="PingFang SC"/>
          <w:color w:val="1F2F2A"/>
          <w:sz w:val="22"/>
        </w:rPr>
        <w:t>- AI 生成视觉稿</w:t>
      </w:r>
    </w:p>
    <w:p>
      <w:pPr>
        <w:spacing w:before="0" w:after="160" w:line="276" w:lineRule="auto"/>
      </w:pPr>
      <w:r>
        <w:rPr>
          <w:rFonts w:ascii="Arial" w:hAnsi="Arial" w:eastAsia="PingFang SC"/>
          <w:color w:val="1F2F2A"/>
          <w:sz w:val="22"/>
        </w:rPr>
        <w:t>- 临时讨论稿</w:t>
      </w:r>
    </w:p>
    <w:p>
      <w:pPr>
        <w:spacing w:before="0" w:after="160" w:line="276" w:lineRule="auto"/>
      </w:pPr>
      <w:r>
        <w:rPr>
          <w:rFonts w:ascii="Arial" w:hAnsi="Arial" w:eastAsia="PingFang SC"/>
          <w:color w:val="1F2F2A"/>
          <w:sz w:val="22"/>
        </w:rPr>
        <w:t>- 页面原型</w:t>
      </w:r>
    </w:p>
    <w:p>
      <w:pPr>
        <w:spacing w:before="0" w:after="160" w:line="276" w:lineRule="auto"/>
      </w:pPr>
      <w:r>
        <w:rPr>
          <w:rFonts w:ascii="Arial" w:hAnsi="Arial" w:eastAsia="PingFang SC"/>
          <w:color w:val="1F2F2A"/>
          <w:sz w:val="22"/>
        </w:rPr>
        <w:t>- 代码实现现状</w:t>
      </w:r>
    </w:p>
    <w:p>
      <w:pPr>
        <w:spacing w:before="0" w:after="160" w:line="276" w:lineRule="auto"/>
      </w:pPr>
      <w:r>
        <w:rPr>
          <w:rFonts w:ascii="Arial" w:hAnsi="Arial" w:eastAsia="PingFang SC"/>
          <w:color w:val="1F2F2A"/>
          <w:sz w:val="22"/>
        </w:rPr>
        <w:t>2. Codex 读取顺序</w:t>
      </w:r>
    </w:p>
    <w:p>
      <w:pPr>
        <w:spacing w:before="0" w:after="160" w:line="276" w:lineRule="auto"/>
      </w:pPr>
      <w:r>
        <w:rPr>
          <w:rFonts w:ascii="Arial" w:hAnsi="Arial" w:eastAsia="PingFang SC"/>
          <w:color w:val="1F2F2A"/>
          <w:sz w:val="22"/>
        </w:rPr>
        <w:t>Codex 在执行开发、整理、评审或生成任务前，必须按以下顺序读取资料：</w:t>
      </w:r>
    </w:p>
    <w:p>
      <w:pPr>
        <w:spacing w:before="0" w:after="160" w:line="276" w:lineRule="auto"/>
      </w:pPr>
      <w:r>
        <w:rPr>
          <w:rFonts w:ascii="Arial" w:hAnsi="Arial" w:eastAsia="PingFang SC"/>
          <w:color w:val="1F2F2A"/>
          <w:sz w:val="22"/>
        </w:rPr>
        <w:t>```text</w:t>
      </w:r>
    </w:p>
    <w:p>
      <w:pPr>
        <w:spacing w:before="0" w:after="160" w:line="276" w:lineRule="auto"/>
      </w:pPr>
      <w:r>
        <w:rPr>
          <w:rFonts w:ascii="Arial" w:hAnsi="Arial" w:eastAsia="PingFang SC"/>
          <w:color w:val="1F2F2A"/>
          <w:sz w:val="22"/>
        </w:rPr>
        <w:t>产品圣经</w:t>
      </w:r>
    </w:p>
    <w:p>
      <w:pPr>
        <w:spacing w:before="0" w:after="160" w:line="276" w:lineRule="auto"/>
      </w:pPr>
      <w:r>
        <w:rPr>
          <w:rFonts w:ascii="Arial" w:hAnsi="Arial" w:eastAsia="PingFang SC"/>
          <w:color w:val="1F2F2A"/>
          <w:sz w:val="22"/>
        </w:rPr>
        <w:t>↓</w:t>
      </w:r>
    </w:p>
    <w:p>
      <w:pPr>
        <w:spacing w:before="0" w:after="160" w:line="276" w:lineRule="auto"/>
      </w:pPr>
      <w:r>
        <w:rPr>
          <w:rFonts w:ascii="Arial" w:hAnsi="Arial" w:eastAsia="PingFang SC"/>
          <w:color w:val="1F2F2A"/>
          <w:sz w:val="22"/>
        </w:rPr>
        <w:t>新手村</w:t>
      </w:r>
    </w:p>
    <w:p>
      <w:pPr>
        <w:spacing w:before="0" w:after="160" w:line="276" w:lineRule="auto"/>
      </w:pPr>
      <w:r>
        <w:rPr>
          <w:rFonts w:ascii="Arial" w:hAnsi="Arial" w:eastAsia="PingFang SC"/>
          <w:color w:val="1F2F2A"/>
          <w:sz w:val="22"/>
        </w:rPr>
        <w:t>↓</w:t>
      </w:r>
    </w:p>
    <w:p>
      <w:pPr>
        <w:spacing w:before="0" w:after="160" w:line="276" w:lineRule="auto"/>
      </w:pPr>
      <w:r>
        <w:rPr>
          <w:rFonts w:ascii="Arial" w:hAnsi="Arial" w:eastAsia="PingFang SC"/>
          <w:color w:val="1F2F2A"/>
          <w:sz w:val="22"/>
        </w:rPr>
        <w:t>开发文档</w:t>
      </w:r>
    </w:p>
    <w:p>
      <w:pPr>
        <w:spacing w:before="0" w:after="160" w:line="276" w:lineRule="auto"/>
      </w:pPr>
      <w:r>
        <w:rPr>
          <w:rFonts w:ascii="Arial" w:hAnsi="Arial" w:eastAsia="PingFang SC"/>
          <w:color w:val="1F2F2A"/>
          <w:sz w:val="22"/>
        </w:rPr>
        <w:t>↓</w:t>
      </w:r>
    </w:p>
    <w:p>
      <w:pPr>
        <w:spacing w:before="0" w:after="160" w:line="276" w:lineRule="auto"/>
      </w:pPr>
      <w:r>
        <w:rPr>
          <w:rFonts w:ascii="Arial" w:hAnsi="Arial" w:eastAsia="PingFang SC"/>
          <w:color w:val="1F2F2A"/>
          <w:sz w:val="22"/>
        </w:rPr>
        <w:t>源代码</w:t>
      </w:r>
    </w:p>
    <w:p>
      <w:pPr>
        <w:spacing w:before="0" w:after="160" w:line="276" w:lineRule="auto"/>
      </w:pPr>
      <w:r>
        <w:rPr>
          <w:rFonts w:ascii="Arial" w:hAnsi="Arial" w:eastAsia="PingFang SC"/>
          <w:color w:val="1F2F2A"/>
          <w:sz w:val="22"/>
        </w:rPr>
        <w:t>```</w:t>
      </w:r>
    </w:p>
    <w:p>
      <w:pPr>
        <w:spacing w:before="0" w:after="160" w:line="276" w:lineRule="auto"/>
      </w:pPr>
      <w:r>
        <w:rPr>
          <w:rFonts w:ascii="Arial" w:hAnsi="Arial" w:eastAsia="PingFang SC"/>
          <w:color w:val="1F2F2A"/>
          <w:sz w:val="22"/>
        </w:rPr>
        <w:t>如果产品圣经与源代码存在冲突，以产品圣经为准。</w:t>
      </w:r>
    </w:p>
    <w:p>
      <w:pPr>
        <w:spacing w:before="0" w:after="160" w:line="276" w:lineRule="auto"/>
      </w:pPr>
      <w:r>
        <w:rPr>
          <w:rFonts w:ascii="Arial" w:hAnsi="Arial" w:eastAsia="PingFang SC"/>
          <w:color w:val="1F2F2A"/>
          <w:sz w:val="22"/>
        </w:rPr>
        <w:t>如果正式剧本与视觉参考存在冲突，以正式剧本为准。</w:t>
      </w:r>
    </w:p>
    <w:p>
      <w:pPr>
        <w:spacing w:before="0" w:after="160" w:line="276" w:lineRule="auto"/>
      </w:pPr>
      <w:r>
        <w:rPr>
          <w:rFonts w:ascii="Arial" w:hAnsi="Arial" w:eastAsia="PingFang SC"/>
          <w:color w:val="1F2F2A"/>
          <w:sz w:val="22"/>
        </w:rPr>
        <w:t>3. 资料归档原则</w:t>
      </w:r>
    </w:p>
    <w:p>
      <w:pPr>
        <w:spacing w:before="0" w:after="160" w:line="276" w:lineRule="auto"/>
      </w:pPr>
      <w:r>
        <w:rPr>
          <w:rFonts w:ascii="Arial" w:hAnsi="Arial" w:eastAsia="PingFang SC"/>
          <w:color w:val="1F2F2A"/>
          <w:sz w:val="22"/>
        </w:rPr>
        <w:t>参考文档仅供参考，不作为最终规则源。</w:t>
      </w:r>
    </w:p>
    <w:p>
      <w:pPr>
        <w:spacing w:before="0" w:after="160" w:line="276" w:lineRule="auto"/>
      </w:pPr>
      <w:r>
        <w:rPr>
          <w:rFonts w:ascii="Arial" w:hAnsi="Arial" w:eastAsia="PingFang SC"/>
          <w:color w:val="1F2F2A"/>
          <w:sz w:val="22"/>
        </w:rPr>
        <w:t>Notebook 生成内容仅作为视觉参考。</w:t>
      </w:r>
    </w:p>
    <w:p>
      <w:pPr>
        <w:spacing w:before="0" w:after="160" w:line="276" w:lineRule="auto"/>
      </w:pPr>
      <w:r>
        <w:rPr>
          <w:rFonts w:ascii="Arial" w:hAnsi="Arial" w:eastAsia="PingFang SC"/>
          <w:color w:val="1F2F2A"/>
          <w:sz w:val="22"/>
        </w:rPr>
        <w:t>AI 生成视觉稿仅作为视觉参考，不得作为开发依据。</w:t>
      </w:r>
    </w:p>
    <w:p>
      <w:pPr>
        <w:spacing w:before="0" w:after="160" w:line="276" w:lineRule="auto"/>
      </w:pPr>
      <w:r>
        <w:rPr>
          <w:rFonts w:ascii="Arial" w:hAnsi="Arial" w:eastAsia="PingFang SC"/>
          <w:color w:val="1F2F2A"/>
          <w:sz w:val="22"/>
        </w:rPr>
        <w:t>任何视觉参考都不得反向修改：</w:t>
      </w:r>
    </w:p>
    <w:p>
      <w:pPr>
        <w:spacing w:before="0" w:after="160" w:line="276" w:lineRule="auto"/>
      </w:pPr>
      <w:r>
        <w:rPr>
          <w:rFonts w:ascii="Arial" w:hAnsi="Arial" w:eastAsia="PingFang SC"/>
          <w:color w:val="1F2F2A"/>
          <w:sz w:val="22"/>
        </w:rPr>
        <w:t>- 世界观</w:t>
      </w:r>
    </w:p>
    <w:p>
      <w:pPr>
        <w:spacing w:before="0" w:after="160" w:line="276" w:lineRule="auto"/>
      </w:pPr>
      <w:r>
        <w:rPr>
          <w:rFonts w:ascii="Arial" w:hAnsi="Arial" w:eastAsia="PingFang SC"/>
          <w:color w:val="1F2F2A"/>
          <w:sz w:val="22"/>
        </w:rPr>
        <w:t>- 成长路径</w:t>
      </w:r>
    </w:p>
    <w:p>
      <w:pPr>
        <w:spacing w:before="0" w:after="160" w:line="276" w:lineRule="auto"/>
      </w:pPr>
      <w:r>
        <w:rPr>
          <w:rFonts w:ascii="Arial" w:hAnsi="Arial" w:eastAsia="PingFang SC"/>
          <w:color w:val="1F2F2A"/>
          <w:sz w:val="22"/>
        </w:rPr>
        <w:t>- 商业模式</w:t>
      </w:r>
    </w:p>
    <w:p>
      <w:pPr>
        <w:spacing w:before="0" w:after="160" w:line="276" w:lineRule="auto"/>
      </w:pPr>
      <w:r>
        <w:rPr>
          <w:rFonts w:ascii="Arial" w:hAnsi="Arial" w:eastAsia="PingFang SC"/>
          <w:color w:val="1F2F2A"/>
          <w:sz w:val="22"/>
        </w:rPr>
        <w:t>- 金句体系</w:t>
      </w:r>
    </w:p>
    <w:p>
      <w:pPr>
        <w:spacing w:before="0" w:after="160" w:line="276" w:lineRule="auto"/>
      </w:pPr>
      <w:r>
        <w:rPr>
          <w:rFonts w:ascii="Arial" w:hAnsi="Arial" w:eastAsia="PingFang SC"/>
          <w:color w:val="1F2F2A"/>
          <w:sz w:val="22"/>
        </w:rPr>
        <w:t>- AI导师定位</w:t>
      </w:r>
    </w:p>
    <w:p>
      <w:pPr>
        <w:spacing w:before="0" w:after="160" w:line="276" w:lineRule="auto"/>
      </w:pPr>
      <w:r>
        <w:rPr>
          <w:rFonts w:ascii="Arial" w:hAnsi="Arial" w:eastAsia="PingFang SC"/>
          <w:color w:val="1F2F2A"/>
          <w:sz w:val="22"/>
        </w:rPr>
        <w:t>- 项目规则</w:t>
      </w:r>
    </w:p>
    <w:p>
      <w:pPr>
        <w:spacing w:before="0" w:after="160" w:line="276" w:lineRule="auto"/>
      </w:pPr>
      <w:r>
        <w:rPr>
          <w:rFonts w:ascii="Arial" w:hAnsi="Arial" w:eastAsia="PingFang SC"/>
          <w:color w:val="1F2F2A"/>
          <w:sz w:val="22"/>
        </w:rPr>
        <w:t>4. 版本记录要求</w:t>
      </w:r>
    </w:p>
    <w:p>
      <w:pPr>
        <w:spacing w:before="0" w:after="160" w:line="276" w:lineRule="auto"/>
      </w:pPr>
      <w:r>
        <w:rPr>
          <w:rFonts w:ascii="Arial" w:hAnsi="Arial" w:eastAsia="PingFang SC"/>
          <w:color w:val="1F2F2A"/>
          <w:sz w:val="22"/>
        </w:rPr>
        <w:t>凡涉及以下内容的新增、修改或归档，必须记录版本：</w:t>
      </w:r>
    </w:p>
    <w:p>
      <w:pPr>
        <w:spacing w:before="0" w:after="160" w:line="276" w:lineRule="auto"/>
      </w:pPr>
      <w:r>
        <w:rPr>
          <w:rFonts w:ascii="Arial" w:hAnsi="Arial" w:eastAsia="PingFang SC"/>
          <w:color w:val="1F2F2A"/>
          <w:sz w:val="22"/>
        </w:rPr>
        <w:t>- 产品圣经新增模块</w:t>
      </w:r>
    </w:p>
    <w:p>
      <w:pPr>
        <w:spacing w:before="0" w:after="160" w:line="276" w:lineRule="auto"/>
      </w:pPr>
      <w:r>
        <w:rPr>
          <w:rFonts w:ascii="Arial" w:hAnsi="Arial" w:eastAsia="PingFang SC"/>
          <w:color w:val="1F2F2A"/>
          <w:sz w:val="22"/>
        </w:rPr>
        <w:t>- 新手村正式剧本调整</w:t>
      </w:r>
    </w:p>
    <w:p>
      <w:pPr>
        <w:spacing w:before="0" w:after="160" w:line="276" w:lineRule="auto"/>
      </w:pPr>
      <w:r>
        <w:rPr>
          <w:rFonts w:ascii="Arial" w:hAnsi="Arial" w:eastAsia="PingFang SC"/>
          <w:color w:val="1F2F2A"/>
          <w:sz w:val="22"/>
        </w:rPr>
        <w:t>- 成长路径调整</w:t>
      </w:r>
    </w:p>
    <w:p>
      <w:pPr>
        <w:spacing w:before="0" w:after="160" w:line="276" w:lineRule="auto"/>
      </w:pPr>
      <w:r>
        <w:rPr>
          <w:rFonts w:ascii="Arial" w:hAnsi="Arial" w:eastAsia="PingFang SC"/>
          <w:color w:val="1F2F2A"/>
          <w:sz w:val="22"/>
        </w:rPr>
        <w:t>- AI导师规则调整</w:t>
      </w:r>
    </w:p>
    <w:p>
      <w:pPr>
        <w:spacing w:before="0" w:after="160" w:line="276" w:lineRule="auto"/>
      </w:pPr>
      <w:r>
        <w:rPr>
          <w:rFonts w:ascii="Arial" w:hAnsi="Arial" w:eastAsia="PingFang SC"/>
          <w:color w:val="1F2F2A"/>
          <w:sz w:val="22"/>
        </w:rPr>
        <w:t>- 视觉规范调整</w:t>
      </w:r>
    </w:p>
    <w:p>
      <w:pPr>
        <w:spacing w:before="0" w:after="160" w:line="276" w:lineRule="auto"/>
      </w:pPr>
      <w:r>
        <w:rPr>
          <w:rFonts w:ascii="Arial" w:hAnsi="Arial" w:eastAsia="PingFang SC"/>
          <w:color w:val="1F2F2A"/>
          <w:sz w:val="22"/>
        </w:rPr>
        <w:t>- 商业模式调整</w:t>
      </w:r>
    </w:p>
    <w:p>
      <w:pPr>
        <w:spacing w:before="0" w:after="160" w:line="276" w:lineRule="auto"/>
      </w:pPr>
      <w:r>
        <w:rPr>
          <w:rFonts w:ascii="Arial" w:hAnsi="Arial" w:eastAsia="PingFang SC"/>
          <w:color w:val="1F2F2A"/>
          <w:sz w:val="22"/>
        </w:rPr>
        <w:t>- 关键开发规则调整</w:t>
      </w:r>
    </w:p>
    <w:p>
      <w:pPr>
        <w:spacing w:before="0" w:after="160" w:line="276" w:lineRule="auto"/>
      </w:pPr>
      <w:r>
        <w:rPr>
          <w:rFonts w:ascii="Arial" w:hAnsi="Arial" w:eastAsia="PingFang SC"/>
          <w:color w:val="1F2F2A"/>
          <w:sz w:val="22"/>
        </w:rPr>
        <w:t>版本记录至少包含：</w:t>
      </w:r>
    </w:p>
    <w:p>
      <w:pPr>
        <w:spacing w:before="0" w:after="160" w:line="276" w:lineRule="auto"/>
      </w:pPr>
      <w:r>
        <w:rPr>
          <w:rFonts w:ascii="Arial" w:hAnsi="Arial" w:eastAsia="PingFang SC"/>
          <w:color w:val="1F2F2A"/>
          <w:sz w:val="22"/>
        </w:rPr>
        <w:t>- 版本号</w:t>
      </w:r>
    </w:p>
    <w:p>
      <w:pPr>
        <w:spacing w:before="0" w:after="160" w:line="276" w:lineRule="auto"/>
      </w:pPr>
      <w:r>
        <w:rPr>
          <w:rFonts w:ascii="Arial" w:hAnsi="Arial" w:eastAsia="PingFang SC"/>
          <w:color w:val="1F2F2A"/>
          <w:sz w:val="22"/>
        </w:rPr>
        <w:t>- 创建/更新时间</w:t>
      </w:r>
    </w:p>
    <w:p>
      <w:pPr>
        <w:spacing w:before="0" w:after="160" w:line="276" w:lineRule="auto"/>
      </w:pPr>
      <w:r>
        <w:rPr>
          <w:rFonts w:ascii="Arial" w:hAnsi="Arial" w:eastAsia="PingFang SC"/>
          <w:color w:val="1F2F2A"/>
          <w:sz w:val="22"/>
        </w:rPr>
        <w:t>- 创建人/修改人</w:t>
      </w:r>
    </w:p>
    <w:p>
      <w:pPr>
        <w:spacing w:before="0" w:after="160" w:line="276" w:lineRule="auto"/>
      </w:pPr>
      <w:r>
        <w:rPr>
          <w:rFonts w:ascii="Arial" w:hAnsi="Arial" w:eastAsia="PingFang SC"/>
          <w:color w:val="1F2F2A"/>
          <w:sz w:val="22"/>
        </w:rPr>
        <w:t>- 更新内容摘要</w:t>
      </w:r>
    </w:p>
    <w:p>
      <w:pPr>
        <w:spacing w:before="0" w:after="160" w:line="276" w:lineRule="auto"/>
      </w:pPr>
      <w:r>
        <w:rPr>
          <w:rFonts w:ascii="Arial" w:hAnsi="Arial" w:eastAsia="PingFang SC"/>
          <w:color w:val="1F2F2A"/>
          <w:sz w:val="22"/>
        </w:rPr>
        <w:t>- 关联模块</w:t>
      </w:r>
    </w:p>
    <w:p>
      <w:pPr>
        <w:spacing w:before="0" w:after="160" w:line="276" w:lineRule="auto"/>
      </w:pPr>
      <w:r>
        <w:rPr>
          <w:rFonts w:ascii="Arial" w:hAnsi="Arial" w:eastAsia="PingFang SC"/>
          <w:color w:val="1F2F2A"/>
          <w:sz w:val="22"/>
        </w:rPr>
        <w:t>- 风险等级</w:t>
      </w:r>
    </w:p>
    <w:p>
      <w:pPr>
        <w:spacing w:before="0" w:after="160" w:line="276" w:lineRule="auto"/>
      </w:pPr>
      <w:r>
        <w:rPr>
          <w:rFonts w:ascii="Arial" w:hAnsi="Arial" w:eastAsia="PingFang SC"/>
          <w:color w:val="1F2F2A"/>
          <w:sz w:val="22"/>
        </w:rPr>
        <w:t>5. 新手村资料优先级</w:t>
      </w:r>
    </w:p>
    <w:p>
      <w:pPr>
        <w:spacing w:before="0" w:after="160" w:line="276" w:lineRule="auto"/>
      </w:pPr>
      <w:r>
        <w:rPr>
          <w:rFonts w:ascii="Arial" w:hAnsi="Arial" w:eastAsia="PingFang SC"/>
          <w:color w:val="1F2F2A"/>
          <w:sz w:val="22"/>
        </w:rPr>
        <w:t>新手村资料优先级如下：</w:t>
      </w:r>
    </w:p>
    <w:p>
      <w:pPr>
        <w:spacing w:before="0" w:after="160" w:line="276" w:lineRule="auto"/>
      </w:pPr>
      <w:r>
        <w:rPr>
          <w:rFonts w:ascii="Arial" w:hAnsi="Arial" w:eastAsia="PingFang SC"/>
          <w:color w:val="1F2F2A"/>
          <w:sz w:val="22"/>
        </w:rPr>
        <w:t>```text</w:t>
      </w:r>
    </w:p>
    <w:p>
      <w:pPr>
        <w:spacing w:before="0" w:after="160" w:line="276" w:lineRule="auto"/>
      </w:pPr>
      <w:r>
        <w:rPr>
          <w:rFonts w:ascii="Arial" w:hAnsi="Arial" w:eastAsia="PingFang SC"/>
          <w:color w:val="1F2F2A"/>
          <w:sz w:val="22"/>
        </w:rPr>
        <w:t>正式剧本</w:t>
      </w:r>
    </w:p>
    <w:p>
      <w:pPr>
        <w:spacing w:before="0" w:after="160" w:line="276" w:lineRule="auto"/>
      </w:pPr>
      <w:r>
        <w:rPr>
          <w:rFonts w:ascii="Arial" w:hAnsi="Arial" w:eastAsia="PingFang SC"/>
          <w:color w:val="1F2F2A"/>
          <w:sz w:val="22"/>
        </w:rPr>
        <w:t>↓</w:t>
      </w:r>
    </w:p>
    <w:p>
      <w:pPr>
        <w:spacing w:before="0" w:after="160" w:line="276" w:lineRule="auto"/>
      </w:pPr>
      <w:r>
        <w:rPr>
          <w:rFonts w:ascii="Arial" w:hAnsi="Arial" w:eastAsia="PingFang SC"/>
          <w:color w:val="1F2F2A"/>
          <w:sz w:val="22"/>
        </w:rPr>
        <w:t>开发说明</w:t>
      </w:r>
    </w:p>
    <w:p>
      <w:pPr>
        <w:spacing w:before="0" w:after="160" w:line="276" w:lineRule="auto"/>
      </w:pPr>
      <w:r>
        <w:rPr>
          <w:rFonts w:ascii="Arial" w:hAnsi="Arial" w:eastAsia="PingFang SC"/>
          <w:color w:val="1F2F2A"/>
          <w:sz w:val="22"/>
        </w:rPr>
        <w:t>↓</w:t>
      </w:r>
    </w:p>
    <w:p>
      <w:pPr>
        <w:spacing w:before="0" w:after="160" w:line="276" w:lineRule="auto"/>
      </w:pPr>
      <w:r>
        <w:rPr>
          <w:rFonts w:ascii="Arial" w:hAnsi="Arial" w:eastAsia="PingFang SC"/>
          <w:color w:val="1F2F2A"/>
          <w:sz w:val="22"/>
        </w:rPr>
        <w:t>NPC设定</w:t>
      </w:r>
    </w:p>
    <w:p>
      <w:pPr>
        <w:spacing w:before="0" w:after="160" w:line="276" w:lineRule="auto"/>
      </w:pPr>
      <w:r>
        <w:rPr>
          <w:rFonts w:ascii="Arial" w:hAnsi="Arial" w:eastAsia="PingFang SC"/>
          <w:color w:val="1F2F2A"/>
          <w:sz w:val="22"/>
        </w:rPr>
        <w:t>↓</w:t>
      </w:r>
    </w:p>
    <w:p>
      <w:pPr>
        <w:spacing w:before="0" w:after="160" w:line="276" w:lineRule="auto"/>
      </w:pPr>
      <w:r>
        <w:rPr>
          <w:rFonts w:ascii="Arial" w:hAnsi="Arial" w:eastAsia="PingFang SC"/>
          <w:color w:val="1F2F2A"/>
          <w:sz w:val="22"/>
        </w:rPr>
        <w:t>金句体系</w:t>
      </w:r>
    </w:p>
    <w:p>
      <w:pPr>
        <w:spacing w:before="0" w:after="160" w:line="276" w:lineRule="auto"/>
      </w:pPr>
      <w:r>
        <w:rPr>
          <w:rFonts w:ascii="Arial" w:hAnsi="Arial" w:eastAsia="PingFang SC"/>
          <w:color w:val="1F2F2A"/>
          <w:sz w:val="22"/>
        </w:rPr>
        <w:t>↓</w:t>
      </w:r>
    </w:p>
    <w:p>
      <w:pPr>
        <w:spacing w:before="0" w:after="160" w:line="276" w:lineRule="auto"/>
      </w:pPr>
      <w:r>
        <w:rPr>
          <w:rFonts w:ascii="Arial" w:hAnsi="Arial" w:eastAsia="PingFang SC"/>
          <w:color w:val="1F2F2A"/>
          <w:sz w:val="22"/>
        </w:rPr>
        <w:t>视觉参考</w:t>
      </w:r>
    </w:p>
    <w:p>
      <w:pPr>
        <w:spacing w:before="0" w:after="160" w:line="276" w:lineRule="auto"/>
      </w:pPr>
      <w:r>
        <w:rPr>
          <w:rFonts w:ascii="Arial" w:hAnsi="Arial" w:eastAsia="PingFang SC"/>
          <w:color w:val="1F2F2A"/>
          <w:sz w:val="22"/>
        </w:rPr>
        <w:t>↓</w:t>
      </w:r>
    </w:p>
    <w:p>
      <w:pPr>
        <w:spacing w:before="0" w:after="160" w:line="276" w:lineRule="auto"/>
      </w:pPr>
      <w:r>
        <w:rPr>
          <w:rFonts w:ascii="Arial" w:hAnsi="Arial" w:eastAsia="PingFang SC"/>
          <w:color w:val="1F2F2A"/>
          <w:sz w:val="22"/>
        </w:rPr>
        <w:t>UI原型</w:t>
      </w:r>
    </w:p>
    <w:p>
      <w:pPr>
        <w:spacing w:before="0" w:after="160" w:line="276" w:lineRule="auto"/>
      </w:pPr>
      <w:r>
        <w:rPr>
          <w:rFonts w:ascii="Arial" w:hAnsi="Arial" w:eastAsia="PingFang SC"/>
          <w:color w:val="1F2F2A"/>
          <w:sz w:val="22"/>
        </w:rPr>
        <w:t>↓</w:t>
      </w:r>
    </w:p>
    <w:p>
      <w:pPr>
        <w:spacing w:before="0" w:after="160" w:line="276" w:lineRule="auto"/>
      </w:pPr>
      <w:r>
        <w:rPr>
          <w:rFonts w:ascii="Arial" w:hAnsi="Arial" w:eastAsia="PingFang SC"/>
          <w:color w:val="1F2F2A"/>
          <w:sz w:val="22"/>
        </w:rPr>
        <w:t>版本记录</w:t>
      </w:r>
    </w:p>
    <w:p>
      <w:pPr>
        <w:spacing w:before="0" w:after="160" w:line="276" w:lineRule="auto"/>
      </w:pPr>
      <w:r>
        <w:rPr>
          <w:rFonts w:ascii="Arial" w:hAnsi="Arial" w:eastAsia="PingFang SC"/>
          <w:color w:val="1F2F2A"/>
          <w:sz w:val="22"/>
        </w:rPr>
        <w:t>```</w:t>
      </w:r>
    </w:p>
    <w:p>
      <w:pPr>
        <w:spacing w:before="0" w:after="160" w:line="276" w:lineRule="auto"/>
      </w:pPr>
      <w:r>
        <w:rPr>
          <w:rFonts w:ascii="Arial" w:hAnsi="Arial" w:eastAsia="PingFang SC"/>
          <w:color w:val="1F2F2A"/>
          <w:sz w:val="22"/>
        </w:rPr>
        <w:t>视觉参考和 UI 原型不得改变正式剧本逻辑。</w:t>
      </w:r>
    </w:p>
    <w:p>
      <w:pPr>
        <w:spacing w:before="0" w:after="160" w:line="276" w:lineRule="auto"/>
      </w:pPr>
      <w:r>
        <w:rPr>
          <w:rFonts w:ascii="Arial" w:hAnsi="Arial" w:eastAsia="PingFang SC"/>
          <w:color w:val="1F2F2A"/>
          <w:sz w:val="22"/>
        </w:rPr>
        <w:t>6. 开发前检查</w:t>
      </w:r>
    </w:p>
    <w:p>
      <w:pPr>
        <w:spacing w:before="0" w:after="160" w:line="276" w:lineRule="auto"/>
      </w:pPr>
      <w:r>
        <w:rPr>
          <w:rFonts w:ascii="Arial" w:hAnsi="Arial" w:eastAsia="PingFang SC"/>
          <w:color w:val="1F2F2A"/>
          <w:sz w:val="22"/>
        </w:rPr>
        <w:t>Codex 开发前必须确认：</w:t>
      </w:r>
    </w:p>
    <w:p>
      <w:pPr>
        <w:spacing w:before="0" w:after="160" w:line="276" w:lineRule="auto"/>
      </w:pPr>
      <w:r>
        <w:rPr>
          <w:rFonts w:ascii="Arial" w:hAnsi="Arial" w:eastAsia="PingFang SC"/>
          <w:color w:val="1F2F2A"/>
          <w:sz w:val="22"/>
        </w:rPr>
        <w:t>- 是否读取产品圣经</w:t>
      </w:r>
    </w:p>
    <w:p>
      <w:pPr>
        <w:spacing w:before="0" w:after="160" w:line="276" w:lineRule="auto"/>
      </w:pPr>
      <w:r>
        <w:rPr>
          <w:rFonts w:ascii="Arial" w:hAnsi="Arial" w:eastAsia="PingFang SC"/>
          <w:color w:val="1F2F2A"/>
          <w:sz w:val="22"/>
        </w:rPr>
        <w:t>- 是否读取相关正式剧本或开发说明</w:t>
      </w:r>
    </w:p>
    <w:p>
      <w:pPr>
        <w:spacing w:before="0" w:after="160" w:line="276" w:lineRule="auto"/>
      </w:pPr>
      <w:r>
        <w:rPr>
          <w:rFonts w:ascii="Arial" w:hAnsi="Arial" w:eastAsia="PingFang SC"/>
          <w:color w:val="1F2F2A"/>
          <w:sz w:val="22"/>
        </w:rPr>
        <w:t>- 是否明确不修改世界观、成长路径、商业模式和金句体系</w:t>
      </w:r>
    </w:p>
    <w:p>
      <w:pPr>
        <w:spacing w:before="0" w:after="160" w:line="276" w:lineRule="auto"/>
      </w:pPr>
      <w:r>
        <w:rPr>
          <w:rFonts w:ascii="Arial" w:hAnsi="Arial" w:eastAsia="PingFang SC"/>
          <w:color w:val="1F2F2A"/>
          <w:sz w:val="22"/>
        </w:rPr>
        <w:t>- 是否明确本次任务风险等级</w:t>
      </w:r>
    </w:p>
    <w:p>
      <w:pPr>
        <w:spacing w:before="0" w:after="160" w:line="276" w:lineRule="auto"/>
      </w:pPr>
      <w:r>
        <w:rPr>
          <w:rFonts w:ascii="Arial" w:hAnsi="Arial" w:eastAsia="PingFang SC"/>
          <w:color w:val="1F2F2A"/>
          <w:sz w:val="22"/>
        </w:rPr>
        <w:t>- 是否明确输出文件和影响范围</w:t>
      </w:r>
    </w:p>
    <w:p>
      <w:pPr>
        <w:spacing w:before="0" w:after="160" w:line="276" w:lineRule="auto"/>
      </w:pPr>
      <w:r>
        <w:rPr>
          <w:rFonts w:ascii="Arial" w:hAnsi="Arial" w:eastAsia="PingFang SC"/>
          <w:color w:val="1F2F2A"/>
          <w:sz w:val="22"/>
        </w:rPr>
        <w:t>7. 项目资料库边界</w:t>
      </w:r>
    </w:p>
    <w:p>
      <w:pPr>
        <w:spacing w:before="0" w:after="160" w:line="276" w:lineRule="auto"/>
      </w:pPr>
      <w:r>
        <w:rPr>
          <w:rFonts w:ascii="Arial" w:hAnsi="Arial" w:eastAsia="PingFang SC"/>
          <w:color w:val="1F2F2A"/>
          <w:sz w:val="22"/>
        </w:rPr>
        <w:t>本资料库用于管理《信托制世界》和《金牌管家成长世界》的产品圣经、剧本、视觉参考、开发说明与源代码映射。</w:t>
      </w:r>
    </w:p>
    <w:p>
      <w:pPr>
        <w:spacing w:before="0" w:after="160" w:line="276" w:lineRule="auto"/>
      </w:pPr>
      <w:r>
        <w:rPr>
          <w:rFonts w:ascii="Arial" w:hAnsi="Arial" w:eastAsia="PingFang SC"/>
          <w:color w:val="1F2F2A"/>
          <w:sz w:val="22"/>
        </w:rPr>
        <w:t>资料库整理任务不得默认修改业务代码。</w:t>
      </w:r>
    </w:p>
    <w:p>
      <w:pPr>
        <w:spacing w:before="0" w:after="160" w:line="276" w:lineRule="auto"/>
      </w:pPr>
      <w:r>
        <w:rPr>
          <w:rFonts w:ascii="Arial" w:hAnsi="Arial" w:eastAsia="PingFang SC"/>
          <w:color w:val="1F2F2A"/>
          <w:sz w:val="22"/>
        </w:rPr>
        <w:t>业务代码修改必须由明确开发任务触发。</w:t>
      </w:r>
    </w:p>
    <w:p>
      <w:pPr>
        <w:spacing w:before="200" w:after="120" w:line="276" w:lineRule="auto"/>
      </w:pPr>
      <w:r>
        <w:rPr>
          <w:rFonts w:ascii="Arial" w:hAnsi="Arial" w:eastAsia="PingFang SC"/>
          <w:b/>
          <w:color w:val="34564D"/>
          <w:sz w:val="30"/>
        </w:rPr>
        <w:t>Codex开发规范</w:t>
      </w:r>
    </w:p>
    <w:p>
      <w:pPr>
        <w:spacing w:before="0" w:after="160" w:line="276" w:lineRule="auto"/>
      </w:pPr>
      <w:r>
        <w:rPr>
          <w:rFonts w:ascii="Arial" w:hAnsi="Arial" w:eastAsia="PingFang SC"/>
          <w:color w:val="1F2F2A"/>
          <w:sz w:val="22"/>
        </w:rPr>
        <w:t>Codex开发规范</w:t>
      </w:r>
    </w:p>
    <w:p>
      <w:pPr>
        <w:spacing w:before="0" w:after="160" w:line="276" w:lineRule="auto"/>
      </w:pPr>
      <w:r>
        <w:rPr>
          <w:rFonts w:ascii="Arial" w:hAnsi="Arial" w:eastAsia="PingFang SC"/>
          <w:color w:val="1F2F2A"/>
          <w:sz w:val="22"/>
        </w:rPr>
        <w:t>本规范用于约束 Codex 在《信托制世界》和《金牌管家成长世界》中的开发行为。所有开发必须以产品圣经为准，任何代码实现不得反向改变产品规则。</w:t>
      </w:r>
    </w:p>
    <w:p>
      <w:pPr>
        <w:spacing w:before="200" w:after="120" w:line="276" w:lineRule="auto"/>
      </w:pPr>
      <w:r>
        <w:rPr>
          <w:rFonts w:ascii="Arial" w:hAnsi="Arial" w:eastAsia="PingFang SC"/>
          <w:b/>
          <w:color w:val="34564D"/>
          <w:sz w:val="30"/>
        </w:rPr>
        <w:t>一、最高原则</w:t>
      </w:r>
    </w:p>
    <w:p>
      <w:pPr>
        <w:spacing w:before="0" w:after="80" w:line="276" w:lineRule="auto"/>
        <w:ind w:left="360" w:hanging="173"/>
      </w:pPr>
      <w:r>
        <w:rPr>
          <w:rFonts w:ascii="Arial" w:hAnsi="Arial" w:eastAsia="PingFang SC"/>
          <w:color w:val="1F2F2A"/>
          <w:sz w:val="22"/>
        </w:rPr>
        <w:t>• 所有开发必须以产品圣经为准。</w:t>
      </w:r>
    </w:p>
    <w:p>
      <w:pPr>
        <w:spacing w:before="0" w:after="80" w:line="276" w:lineRule="auto"/>
        <w:ind w:left="360" w:hanging="173"/>
      </w:pPr>
      <w:r>
        <w:rPr>
          <w:rFonts w:ascii="Arial" w:hAnsi="Arial" w:eastAsia="PingFang SC"/>
          <w:color w:val="1F2F2A"/>
          <w:sz w:val="22"/>
        </w:rPr>
        <w:t>• 不得根据视觉稿、临时讨论、代码现状擅自修改产品圣经。</w:t>
      </w:r>
    </w:p>
    <w:p>
      <w:pPr>
        <w:spacing w:before="0" w:after="80" w:line="276" w:lineRule="auto"/>
        <w:ind w:left="360" w:hanging="173"/>
      </w:pPr>
      <w:r>
        <w:rPr>
          <w:rFonts w:ascii="Arial" w:hAnsi="Arial" w:eastAsia="PingFang SC"/>
          <w:color w:val="1F2F2A"/>
          <w:sz w:val="22"/>
        </w:rPr>
        <w:t>• 不得修改世界观、成长路径、金句体系、商业模式。</w:t>
      </w:r>
    </w:p>
    <w:p>
      <w:pPr>
        <w:spacing w:before="0" w:after="80" w:line="276" w:lineRule="auto"/>
        <w:ind w:left="360" w:hanging="173"/>
      </w:pPr>
      <w:r>
        <w:rPr>
          <w:rFonts w:ascii="Arial" w:hAnsi="Arial" w:eastAsia="PingFang SC"/>
          <w:color w:val="1F2F2A"/>
          <w:sz w:val="22"/>
        </w:rPr>
        <w:t>• 如发现代码与产品圣经冲突，应先输出差异报告，等待确认后再开发。</w:t>
      </w:r>
    </w:p>
    <w:p>
      <w:pPr>
        <w:spacing w:before="200" w:after="120" w:line="276" w:lineRule="auto"/>
      </w:pPr>
      <w:r>
        <w:rPr>
          <w:rFonts w:ascii="Arial" w:hAnsi="Arial" w:eastAsia="PingFang SC"/>
          <w:b/>
          <w:color w:val="34564D"/>
          <w:sz w:val="30"/>
        </w:rPr>
        <w:t>二、开发前读取顺序</w:t>
      </w:r>
    </w:p>
    <w:p>
      <w:pPr>
        <w:spacing w:before="0" w:after="160" w:line="276" w:lineRule="auto"/>
      </w:pPr>
      <w:r>
        <w:rPr>
          <w:rFonts w:ascii="Arial" w:hAnsi="Arial" w:eastAsia="PingFang SC"/>
          <w:color w:val="1F2F2A"/>
          <w:sz w:val="22"/>
        </w:rPr>
        <w:t>Build 或开发前，Codex 必须按以下顺序读取资料：产品圣经 → 新手村 → 开发文档 → 源代码。</w:t>
      </w:r>
    </w:p>
    <w:p>
      <w:pPr>
        <w:spacing w:before="0" w:after="80" w:line="276" w:lineRule="auto"/>
        <w:ind w:left="360" w:hanging="173"/>
      </w:pPr>
      <w:r>
        <w:rPr>
          <w:rFonts w:ascii="Arial" w:hAnsi="Arial" w:eastAsia="PingFang SC"/>
          <w:color w:val="1F2F2A"/>
          <w:sz w:val="22"/>
        </w:rPr>
        <w:t>• 产品圣经：确认世界观、金句、成长路径、AI导师、视觉规范、项目规则。</w:t>
      </w:r>
    </w:p>
    <w:p>
      <w:pPr>
        <w:spacing w:before="0" w:after="80" w:line="276" w:lineRule="auto"/>
        <w:ind w:left="360" w:hanging="173"/>
      </w:pPr>
      <w:r>
        <w:rPr>
          <w:rFonts w:ascii="Arial" w:hAnsi="Arial" w:eastAsia="PingFang SC"/>
          <w:color w:val="1F2F2A"/>
          <w:sz w:val="22"/>
        </w:rPr>
        <w:t>• 新手村：确认正式剧本、开发说明、NPC设定、视觉参考和版本记录。</w:t>
      </w:r>
    </w:p>
    <w:p>
      <w:pPr>
        <w:spacing w:before="0" w:after="80" w:line="276" w:lineRule="auto"/>
        <w:ind w:left="360" w:hanging="173"/>
      </w:pPr>
      <w:r>
        <w:rPr>
          <w:rFonts w:ascii="Arial" w:hAnsi="Arial" w:eastAsia="PingFang SC"/>
          <w:color w:val="1F2F2A"/>
          <w:sz w:val="22"/>
        </w:rPr>
        <w:t>• 开发文档：确认当前开发任务、边界和验收标准。</w:t>
      </w:r>
    </w:p>
    <w:p>
      <w:pPr>
        <w:spacing w:before="0" w:after="80" w:line="276" w:lineRule="auto"/>
        <w:ind w:left="360" w:hanging="173"/>
      </w:pPr>
      <w:r>
        <w:rPr>
          <w:rFonts w:ascii="Arial" w:hAnsi="Arial" w:eastAsia="PingFang SC"/>
          <w:color w:val="1F2F2A"/>
          <w:sz w:val="22"/>
        </w:rPr>
        <w:t>• 源代码：确认当前实现状态和影响范围。</w:t>
      </w:r>
    </w:p>
    <w:p>
      <w:pPr>
        <w:spacing w:before="200" w:after="120" w:line="276" w:lineRule="auto"/>
      </w:pPr>
      <w:r>
        <w:rPr>
          <w:rFonts w:ascii="Arial" w:hAnsi="Arial" w:eastAsia="PingFang SC"/>
          <w:b/>
          <w:color w:val="34564D"/>
          <w:sz w:val="30"/>
        </w:rPr>
        <w:t>三、开发流程</w:t>
      </w:r>
    </w:p>
    <w:p>
      <w:pPr>
        <w:spacing w:before="200" w:after="120" w:line="276" w:lineRule="auto"/>
      </w:pPr>
      <w:r>
        <w:rPr>
          <w:rFonts w:ascii="Arial" w:hAnsi="Arial" w:eastAsia="PingFang SC"/>
          <w:b/>
          <w:color w:val="34564D"/>
          <w:sz w:val="30"/>
        </w:rPr>
        <w:t>四、提交与输出要求</w:t>
      </w:r>
    </w:p>
    <w:p>
      <w:pPr>
        <w:spacing w:before="0" w:after="80" w:line="276" w:lineRule="auto"/>
        <w:ind w:left="360" w:hanging="173"/>
      </w:pPr>
      <w:r>
        <w:rPr>
          <w:rFonts w:ascii="Arial" w:hAnsi="Arial" w:eastAsia="PingFang SC"/>
          <w:color w:val="1F2F2A"/>
          <w:sz w:val="22"/>
        </w:rPr>
        <w:t>• 每次完成后必须输出提交日志或变更摘要。</w:t>
      </w:r>
    </w:p>
    <w:p>
      <w:pPr>
        <w:spacing w:before="0" w:after="80" w:line="276" w:lineRule="auto"/>
        <w:ind w:left="360" w:hanging="173"/>
      </w:pPr>
      <w:r>
        <w:rPr>
          <w:rFonts w:ascii="Arial" w:hAnsi="Arial" w:eastAsia="PingFang SC"/>
          <w:color w:val="1F2F2A"/>
          <w:sz w:val="22"/>
        </w:rPr>
        <w:t>• 资料库整理任务必须输出最终目录树。</w:t>
      </w:r>
    </w:p>
    <w:p>
      <w:pPr>
        <w:spacing w:before="0" w:after="80" w:line="276" w:lineRule="auto"/>
        <w:ind w:left="360" w:hanging="173"/>
      </w:pPr>
      <w:r>
        <w:rPr>
          <w:rFonts w:ascii="Arial" w:hAnsi="Arial" w:eastAsia="PingFang SC"/>
          <w:color w:val="1F2F2A"/>
          <w:sz w:val="22"/>
        </w:rPr>
        <w:t>• 开发任务必须输出修改文件、风险等级、验证结果和回滚方式。</w:t>
      </w:r>
    </w:p>
    <w:p>
      <w:pPr>
        <w:spacing w:before="0" w:after="80" w:line="276" w:lineRule="auto"/>
        <w:ind w:left="360" w:hanging="173"/>
      </w:pPr>
      <w:r>
        <w:rPr>
          <w:rFonts w:ascii="Arial" w:hAnsi="Arial" w:eastAsia="PingFang SC"/>
          <w:color w:val="1F2F2A"/>
          <w:sz w:val="22"/>
        </w:rPr>
        <w:t>• 涉及 route size 或 build 的任务，应输出构建结果。</w:t>
      </w:r>
    </w:p>
    <w:p>
      <w:pPr>
        <w:spacing w:before="0" w:after="80" w:line="276" w:lineRule="auto"/>
        <w:ind w:left="360" w:hanging="173"/>
      </w:pPr>
      <w:r>
        <w:rPr>
          <w:rFonts w:ascii="Arial" w:hAnsi="Arial" w:eastAsia="PingFang SC"/>
          <w:color w:val="1F2F2A"/>
          <w:sz w:val="22"/>
        </w:rPr>
        <w:t>• 未运行验证时，必须说明原因。</w:t>
      </w:r>
    </w:p>
    <w:p>
      <w:pPr>
        <w:spacing w:before="200" w:after="120" w:line="276" w:lineRule="auto"/>
      </w:pPr>
      <w:r>
        <w:rPr>
          <w:rFonts w:ascii="Arial" w:hAnsi="Arial" w:eastAsia="PingFang SC"/>
          <w:b/>
          <w:color w:val="34564D"/>
          <w:sz w:val="30"/>
        </w:rPr>
        <w:t>五、边界规则</w:t>
      </w:r>
    </w:p>
    <w:p>
      <w:pPr>
        <w:spacing w:before="0" w:after="80" w:line="276" w:lineRule="auto"/>
        <w:ind w:left="360" w:hanging="173"/>
      </w:pPr>
      <w:r>
        <w:rPr>
          <w:rFonts w:ascii="Arial" w:hAnsi="Arial" w:eastAsia="PingFang SC"/>
          <w:color w:val="1F2F2A"/>
          <w:sz w:val="22"/>
        </w:rPr>
        <w:t>• 禁止擅自新增复杂权限、后端、数据库、支付或认证系统。</w:t>
      </w:r>
    </w:p>
    <w:p>
      <w:pPr>
        <w:spacing w:before="0" w:after="80" w:line="276" w:lineRule="auto"/>
        <w:ind w:left="360" w:hanging="173"/>
      </w:pPr>
      <w:r>
        <w:rPr>
          <w:rFonts w:ascii="Arial" w:hAnsi="Arial" w:eastAsia="PingFang SC"/>
          <w:color w:val="1F2F2A"/>
          <w:sz w:val="22"/>
        </w:rPr>
        <w:t>• 禁止把成长世界做成课程中心或知识付费商城。</w:t>
      </w:r>
    </w:p>
    <w:p>
      <w:pPr>
        <w:spacing w:before="0" w:after="80" w:line="276" w:lineRule="auto"/>
        <w:ind w:left="360" w:hanging="173"/>
      </w:pPr>
      <w:r>
        <w:rPr>
          <w:rFonts w:ascii="Arial" w:hAnsi="Arial" w:eastAsia="PingFang SC"/>
          <w:color w:val="1F2F2A"/>
          <w:sz w:val="22"/>
        </w:rPr>
        <w:t>• 禁止把新手村做成普通培训页面。</w:t>
      </w:r>
    </w:p>
    <w:p>
      <w:pPr>
        <w:spacing w:before="0" w:after="80" w:line="276" w:lineRule="auto"/>
        <w:ind w:left="360" w:hanging="173"/>
      </w:pPr>
      <w:r>
        <w:rPr>
          <w:rFonts w:ascii="Arial" w:hAnsi="Arial" w:eastAsia="PingFang SC"/>
          <w:color w:val="1F2F2A"/>
          <w:sz w:val="22"/>
        </w:rPr>
        <w:t>• 禁止把 AI导师做成普通聊天机器人。</w:t>
      </w:r>
    </w:p>
    <w:p>
      <w:pPr>
        <w:spacing w:before="0" w:after="80" w:line="276" w:lineRule="auto"/>
        <w:ind w:left="360" w:hanging="173"/>
      </w:pPr>
      <w:r>
        <w:rPr>
          <w:rFonts w:ascii="Arial" w:hAnsi="Arial" w:eastAsia="PingFang SC"/>
          <w:color w:val="1F2F2A"/>
          <w:sz w:val="22"/>
        </w:rPr>
        <w:t>• 禁止为了视觉稿推翻产品圣经。</w:t>
      </w:r>
    </w:p>
    <w:tbl>
      <w:tblPr>
        <w:tblW w:type="auto" w:w="0"/>
        <w:jc w:val="center"/>
        <w:tblLayout w:type="autofit"/>
        <w:tblLook w:firstColumn="1" w:firstRow="1" w:lastColumn="0" w:lastRow="0" w:noHBand="0" w:noVBand="1" w:val="04A0"/>
      </w:tblPr>
      <w:tblGrid>
        <w:gridCol w:w="4680"/>
        <w:gridCol w:w="4680"/>
      </w:tblGrid>
      <w:tr>
        <w:tc>
          <w:tcPr>
            <w:tcW w:type="dxa" w:w="4680"/>
            <w:shd w:fill="EAF3EF"/>
            <w:vAlign w:val="center"/>
          </w:tcPr>
          <w:p>
            <w:pPr>
              <w:spacing w:before="0" w:after="0" w:line="259" w:lineRule="auto"/>
            </w:pPr>
            <w:r/>
            <w:r>
              <w:rPr>
                <w:rFonts w:ascii="Arial" w:hAnsi="Arial" w:eastAsia="PingFang SC"/>
                <w:b/>
                <w:color w:val="123B32"/>
                <w:sz w:val="17"/>
              </w:rPr>
              <w:t>流程</w:t>
            </w:r>
          </w:p>
        </w:tc>
        <w:tc>
          <w:tcPr>
            <w:tcW w:type="dxa" w:w="4680"/>
            <w:shd w:fill="EAF3EF"/>
            <w:vAlign w:val="center"/>
          </w:tcPr>
          <w:p>
            <w:pPr>
              <w:spacing w:before="0" w:after="0" w:line="259" w:lineRule="auto"/>
            </w:pPr>
            <w:r/>
            <w:r>
              <w:rPr>
                <w:rFonts w:ascii="Arial" w:hAnsi="Arial" w:eastAsia="PingFang SC"/>
                <w:b/>
                <w:color w:val="123B32"/>
                <w:sz w:val="17"/>
              </w:rPr>
              <w:t>要求</w:t>
            </w:r>
          </w:p>
        </w:tc>
      </w:tr>
      <w:tr>
        <w:tc>
          <w:tcPr>
            <w:tcW w:type="dxa" w:w="4680"/>
            <w:vAlign w:val="center"/>
          </w:tcPr>
          <w:p>
            <w:pPr>
              <w:spacing w:before="0" w:after="0" w:line="259" w:lineRule="auto"/>
            </w:pPr>
            <w:r/>
            <w:r>
              <w:rPr>
                <w:rFonts w:ascii="Arial" w:hAnsi="Arial" w:eastAsia="PingFang SC"/>
                <w:b w:val="0"/>
                <w:color w:val="1F2F2A"/>
                <w:sz w:val="16"/>
              </w:rPr>
              <w:t>读取资料</w:t>
            </w:r>
          </w:p>
        </w:tc>
        <w:tc>
          <w:tcPr>
            <w:tcW w:type="dxa" w:w="4680"/>
            <w:vAlign w:val="center"/>
          </w:tcPr>
          <w:p>
            <w:pPr>
              <w:spacing w:before="0" w:after="0" w:line="259" w:lineRule="auto"/>
            </w:pPr>
            <w:r/>
            <w:r>
              <w:rPr>
                <w:rFonts w:ascii="Arial" w:hAnsi="Arial" w:eastAsia="PingFang SC"/>
                <w:b w:val="0"/>
                <w:color w:val="1F2F2A"/>
                <w:sz w:val="16"/>
              </w:rPr>
              <w:t>先读取产品圣经和任务相关资料，不允许直接写代码。</w:t>
            </w:r>
          </w:p>
        </w:tc>
      </w:tr>
      <w:tr>
        <w:tc>
          <w:tcPr>
            <w:tcW w:type="dxa" w:w="4680"/>
            <w:vAlign w:val="center"/>
          </w:tcPr>
          <w:p>
            <w:pPr>
              <w:spacing w:before="0" w:after="0" w:line="259" w:lineRule="auto"/>
            </w:pPr>
            <w:r/>
            <w:r>
              <w:rPr>
                <w:rFonts w:ascii="Arial" w:hAnsi="Arial" w:eastAsia="PingFang SC"/>
                <w:b w:val="0"/>
                <w:color w:val="1F2F2A"/>
                <w:sz w:val="16"/>
              </w:rPr>
              <w:t>确认范围</w:t>
            </w:r>
          </w:p>
        </w:tc>
        <w:tc>
          <w:tcPr>
            <w:tcW w:type="dxa" w:w="4680"/>
            <w:vAlign w:val="center"/>
          </w:tcPr>
          <w:p>
            <w:pPr>
              <w:spacing w:before="0" w:after="0" w:line="259" w:lineRule="auto"/>
            </w:pPr>
            <w:r/>
            <w:r>
              <w:rPr>
                <w:rFonts w:ascii="Arial" w:hAnsi="Arial" w:eastAsia="PingFang SC"/>
                <w:b w:val="0"/>
                <w:color w:val="1F2F2A"/>
                <w:sz w:val="16"/>
              </w:rPr>
              <w:t>说明本次影响页面、组件、数据、样式和风险等级。</w:t>
            </w:r>
          </w:p>
        </w:tc>
      </w:tr>
      <w:tr>
        <w:tc>
          <w:tcPr>
            <w:tcW w:type="dxa" w:w="4680"/>
            <w:vAlign w:val="center"/>
          </w:tcPr>
          <w:p>
            <w:pPr>
              <w:spacing w:before="0" w:after="0" w:line="259" w:lineRule="auto"/>
            </w:pPr>
            <w:r/>
            <w:r>
              <w:rPr>
                <w:rFonts w:ascii="Arial" w:hAnsi="Arial" w:eastAsia="PingFang SC"/>
                <w:b w:val="0"/>
                <w:color w:val="1F2F2A"/>
                <w:sz w:val="16"/>
              </w:rPr>
              <w:t>小步实施</w:t>
            </w:r>
          </w:p>
        </w:tc>
        <w:tc>
          <w:tcPr>
            <w:tcW w:type="dxa" w:w="4680"/>
            <w:vAlign w:val="center"/>
          </w:tcPr>
          <w:p>
            <w:pPr>
              <w:spacing w:before="0" w:after="0" w:line="259" w:lineRule="auto"/>
            </w:pPr>
            <w:r/>
            <w:r>
              <w:rPr>
                <w:rFonts w:ascii="Arial" w:hAnsi="Arial" w:eastAsia="PingFang SC"/>
                <w:b w:val="0"/>
                <w:color w:val="1F2F2A"/>
                <w:sz w:val="16"/>
              </w:rPr>
              <w:t>只实现当前任务，不扩展未来模块。</w:t>
            </w:r>
          </w:p>
        </w:tc>
      </w:tr>
      <w:tr>
        <w:tc>
          <w:tcPr>
            <w:tcW w:type="dxa" w:w="4680"/>
            <w:vAlign w:val="center"/>
          </w:tcPr>
          <w:p>
            <w:pPr>
              <w:spacing w:before="0" w:after="0" w:line="259" w:lineRule="auto"/>
            </w:pPr>
            <w:r/>
            <w:r>
              <w:rPr>
                <w:rFonts w:ascii="Arial" w:hAnsi="Arial" w:eastAsia="PingFang SC"/>
                <w:b w:val="0"/>
                <w:color w:val="1F2F2A"/>
                <w:sz w:val="16"/>
              </w:rPr>
              <w:t>验证结果</w:t>
            </w:r>
          </w:p>
        </w:tc>
        <w:tc>
          <w:tcPr>
            <w:tcW w:type="dxa" w:w="4680"/>
            <w:vAlign w:val="center"/>
          </w:tcPr>
          <w:p>
            <w:pPr>
              <w:spacing w:before="0" w:after="0" w:line="259" w:lineRule="auto"/>
            </w:pPr>
            <w:r/>
            <w:r>
              <w:rPr>
                <w:rFonts w:ascii="Arial" w:hAnsi="Arial" w:eastAsia="PingFang SC"/>
                <w:b w:val="0"/>
                <w:color w:val="1F2F2A"/>
                <w:sz w:val="16"/>
              </w:rPr>
              <w:t>涉及前端时运行 build 或聚焦检查。</w:t>
            </w:r>
          </w:p>
        </w:tc>
      </w:tr>
      <w:tr>
        <w:tc>
          <w:tcPr>
            <w:tcW w:type="dxa" w:w="4680"/>
            <w:vAlign w:val="center"/>
          </w:tcPr>
          <w:p>
            <w:pPr>
              <w:spacing w:before="0" w:after="0" w:line="259" w:lineRule="auto"/>
            </w:pPr>
            <w:r/>
            <w:r>
              <w:rPr>
                <w:rFonts w:ascii="Arial" w:hAnsi="Arial" w:eastAsia="PingFang SC"/>
                <w:b w:val="0"/>
                <w:color w:val="1F2F2A"/>
                <w:sz w:val="16"/>
              </w:rPr>
              <w:t>输出记录</w:t>
            </w:r>
          </w:p>
        </w:tc>
        <w:tc>
          <w:tcPr>
            <w:tcW w:type="dxa" w:w="4680"/>
            <w:vAlign w:val="center"/>
          </w:tcPr>
          <w:p>
            <w:pPr>
              <w:spacing w:before="0" w:after="0" w:line="259" w:lineRule="auto"/>
            </w:pPr>
            <w:r/>
            <w:r>
              <w:rPr>
                <w:rFonts w:ascii="Arial" w:hAnsi="Arial" w:eastAsia="PingFang SC"/>
                <w:b w:val="0"/>
                <w:color w:val="1F2F2A"/>
                <w:sz w:val="16"/>
              </w:rPr>
              <w:t>输出修改文件、原因、风险等级、回滚方式、目录树或构建结果。</w:t>
            </w:r>
          </w:p>
        </w:tc>
      </w:tr>
    </w:tbl>
    <w:p/>
    <w:p>
      <w:pPr>
        <w:spacing w:before="200" w:after="120" w:line="276" w:lineRule="auto"/>
      </w:pPr>
      <w:r>
        <w:rPr>
          <w:rFonts w:ascii="Arial" w:hAnsi="Arial" w:eastAsia="PingFang SC"/>
          <w:b/>
          <w:color w:val="34564D"/>
          <w:sz w:val="30"/>
        </w:rPr>
        <w:t>禁止事项</w:t>
      </w:r>
    </w:p>
    <w:p>
      <w:pPr>
        <w:spacing w:before="0" w:after="160" w:line="276" w:lineRule="auto"/>
      </w:pPr>
      <w:r>
        <w:rPr>
          <w:rFonts w:ascii="Arial" w:hAnsi="Arial" w:eastAsia="PingFang SC"/>
          <w:color w:val="1F2F2A"/>
          <w:sz w:val="22"/>
        </w:rPr>
        <w:t>禁止事项</w:t>
      </w:r>
    </w:p>
    <w:p>
      <w:pPr>
        <w:spacing w:before="0" w:after="160" w:line="276" w:lineRule="auto"/>
      </w:pPr>
      <w:r>
        <w:rPr>
          <w:rFonts w:ascii="Arial" w:hAnsi="Arial" w:eastAsia="PingFang SC"/>
          <w:color w:val="1F2F2A"/>
          <w:sz w:val="22"/>
        </w:rPr>
        <w:t>本文件记录《信托制世界》和《金牌管家成长世界》的明确禁止事项。任何页面、文档、原型、视觉稿和代码实现均不得违反。</w:t>
      </w:r>
    </w:p>
    <w:p>
      <w:pPr>
        <w:spacing w:before="200" w:after="120" w:line="276" w:lineRule="auto"/>
      </w:pPr>
      <w:r>
        <w:rPr>
          <w:rFonts w:ascii="Arial" w:hAnsi="Arial" w:eastAsia="PingFang SC"/>
          <w:b/>
          <w:color w:val="34564D"/>
          <w:sz w:val="30"/>
        </w:rPr>
        <w:t>一、课程化表达禁止</w:t>
      </w:r>
    </w:p>
    <w:p>
      <w:pPr>
        <w:spacing w:before="0" w:after="80" w:line="276" w:lineRule="auto"/>
        <w:ind w:left="360" w:hanging="173"/>
      </w:pPr>
      <w:r>
        <w:rPr>
          <w:rFonts w:ascii="Arial" w:hAnsi="Arial" w:eastAsia="PingFang SC"/>
          <w:color w:val="1F2F2A"/>
          <w:sz w:val="22"/>
        </w:rPr>
        <w:t>• 禁止使用“课程表”作为成长世界核心结构。</w:t>
      </w:r>
    </w:p>
    <w:p>
      <w:pPr>
        <w:spacing w:before="0" w:after="80" w:line="276" w:lineRule="auto"/>
        <w:ind w:left="360" w:hanging="173"/>
      </w:pPr>
      <w:r>
        <w:rPr>
          <w:rFonts w:ascii="Arial" w:hAnsi="Arial" w:eastAsia="PingFang SC"/>
          <w:color w:val="1F2F2A"/>
          <w:sz w:val="22"/>
        </w:rPr>
        <w:t>• 禁止使用“购买课程”作为商业表达。</w:t>
      </w:r>
    </w:p>
    <w:p>
      <w:pPr>
        <w:spacing w:before="0" w:after="80" w:line="276" w:lineRule="auto"/>
        <w:ind w:left="360" w:hanging="173"/>
      </w:pPr>
      <w:r>
        <w:rPr>
          <w:rFonts w:ascii="Arial" w:hAnsi="Arial" w:eastAsia="PingFang SC"/>
          <w:color w:val="1F2F2A"/>
          <w:sz w:val="22"/>
        </w:rPr>
        <w:t>• 禁止使用“章节目录”作为主要成长路径。</w:t>
      </w:r>
    </w:p>
    <w:p>
      <w:pPr>
        <w:spacing w:before="0" w:after="80" w:line="276" w:lineRule="auto"/>
        <w:ind w:left="360" w:hanging="173"/>
      </w:pPr>
      <w:r>
        <w:rPr>
          <w:rFonts w:ascii="Arial" w:hAnsi="Arial" w:eastAsia="PingFang SC"/>
          <w:color w:val="1F2F2A"/>
          <w:sz w:val="22"/>
        </w:rPr>
        <w:t>• 禁止把成长世界做成在线教育平台、知识付费平台或课程商城。</w:t>
      </w:r>
    </w:p>
    <w:p>
      <w:pPr>
        <w:spacing w:before="0" w:after="80" w:line="276" w:lineRule="auto"/>
        <w:ind w:left="360" w:hanging="173"/>
      </w:pPr>
      <w:r>
        <w:rPr>
          <w:rFonts w:ascii="Arial" w:hAnsi="Arial" w:eastAsia="PingFang SC"/>
          <w:color w:val="1F2F2A"/>
          <w:sz w:val="22"/>
        </w:rPr>
        <w:t>• 允许表达“一星成长计划”“AI训练副本”“案例副本”“成长档案”“认证机会”。</w:t>
      </w:r>
    </w:p>
    <w:p>
      <w:pPr>
        <w:spacing w:before="200" w:after="120" w:line="276" w:lineRule="auto"/>
      </w:pPr>
      <w:r>
        <w:rPr>
          <w:rFonts w:ascii="Arial" w:hAnsi="Arial" w:eastAsia="PingFang SC"/>
          <w:b/>
          <w:color w:val="34564D"/>
          <w:sz w:val="30"/>
        </w:rPr>
        <w:t>二、视觉方向禁止</w:t>
      </w:r>
    </w:p>
    <w:p>
      <w:pPr>
        <w:spacing w:before="0" w:after="80" w:line="276" w:lineRule="auto"/>
        <w:ind w:left="360" w:hanging="173"/>
      </w:pPr>
      <w:r>
        <w:rPr>
          <w:rFonts w:ascii="Arial" w:hAnsi="Arial" w:eastAsia="PingFang SC"/>
          <w:color w:val="1F2F2A"/>
          <w:sz w:val="22"/>
        </w:rPr>
        <w:t>• 禁止全站深色。</w:t>
      </w:r>
    </w:p>
    <w:p>
      <w:pPr>
        <w:spacing w:before="0" w:after="80" w:line="276" w:lineRule="auto"/>
        <w:ind w:left="360" w:hanging="173"/>
      </w:pPr>
      <w:r>
        <w:rPr>
          <w:rFonts w:ascii="Arial" w:hAnsi="Arial" w:eastAsia="PingFang SC"/>
          <w:color w:val="1F2F2A"/>
          <w:sz w:val="22"/>
        </w:rPr>
        <w:t>• 禁止全站浅色。</w:t>
      </w:r>
    </w:p>
    <w:p>
      <w:pPr>
        <w:spacing w:before="0" w:after="80" w:line="276" w:lineRule="auto"/>
        <w:ind w:left="360" w:hanging="173"/>
      </w:pPr>
      <w:r>
        <w:rPr>
          <w:rFonts w:ascii="Arial" w:hAnsi="Arial" w:eastAsia="PingFang SC"/>
          <w:color w:val="1F2F2A"/>
          <w:sz w:val="22"/>
        </w:rPr>
        <w:t>• 禁止卡通风。</w:t>
      </w:r>
    </w:p>
    <w:p>
      <w:pPr>
        <w:spacing w:before="0" w:after="80" w:line="276" w:lineRule="auto"/>
        <w:ind w:left="360" w:hanging="173"/>
      </w:pPr>
      <w:r>
        <w:rPr>
          <w:rFonts w:ascii="Arial" w:hAnsi="Arial" w:eastAsia="PingFang SC"/>
          <w:color w:val="1F2F2A"/>
          <w:sz w:val="22"/>
        </w:rPr>
        <w:t>• 禁止培训机构风。</w:t>
      </w:r>
    </w:p>
    <w:p>
      <w:pPr>
        <w:spacing w:before="0" w:after="80" w:line="276" w:lineRule="auto"/>
        <w:ind w:left="360" w:hanging="173"/>
      </w:pPr>
      <w:r>
        <w:rPr>
          <w:rFonts w:ascii="Arial" w:hAnsi="Arial" w:eastAsia="PingFang SC"/>
          <w:color w:val="1F2F2A"/>
          <w:sz w:val="22"/>
        </w:rPr>
        <w:t>• 禁止廉价科技风。</w:t>
      </w:r>
    </w:p>
    <w:p>
      <w:pPr>
        <w:spacing w:before="0" w:after="80" w:line="276" w:lineRule="auto"/>
        <w:ind w:left="360" w:hanging="173"/>
      </w:pPr>
      <w:r>
        <w:rPr>
          <w:rFonts w:ascii="Arial" w:hAnsi="Arial" w:eastAsia="PingFang SC"/>
          <w:color w:val="1F2F2A"/>
          <w:sz w:val="22"/>
        </w:rPr>
        <w:t>• 禁止蓝色科技风、强发光边框、赛博朋克、驾驶舱大屏。</w:t>
      </w:r>
    </w:p>
    <w:p>
      <w:pPr>
        <w:spacing w:before="0" w:after="80" w:line="276" w:lineRule="auto"/>
        <w:ind w:left="360" w:hanging="173"/>
      </w:pPr>
      <w:r>
        <w:rPr>
          <w:rFonts w:ascii="Arial" w:hAnsi="Arial" w:eastAsia="PingFang SC"/>
          <w:color w:val="1F2F2A"/>
          <w:sz w:val="22"/>
        </w:rPr>
        <w:t>• 不允许把学习中心做成科技展厅。</w:t>
      </w:r>
    </w:p>
    <w:p>
      <w:pPr>
        <w:spacing w:before="0" w:after="80" w:line="276" w:lineRule="auto"/>
        <w:ind w:left="360" w:hanging="173"/>
      </w:pPr>
      <w:r>
        <w:rPr>
          <w:rFonts w:ascii="Arial" w:hAnsi="Arial" w:eastAsia="PingFang SC"/>
          <w:color w:val="1F2F2A"/>
          <w:sz w:val="22"/>
        </w:rPr>
        <w:t>• 不允许把成长地图设计成传统课程平台。</w:t>
      </w:r>
    </w:p>
    <w:p>
      <w:pPr>
        <w:spacing w:before="200" w:after="120" w:line="276" w:lineRule="auto"/>
      </w:pPr>
      <w:r>
        <w:rPr>
          <w:rFonts w:ascii="Arial" w:hAnsi="Arial" w:eastAsia="PingFang SC"/>
          <w:b/>
          <w:color w:val="34564D"/>
          <w:sz w:val="30"/>
        </w:rPr>
        <w:t>三、产品逻辑禁止</w:t>
      </w:r>
    </w:p>
    <w:p>
      <w:pPr>
        <w:spacing w:before="0" w:after="80" w:line="276" w:lineRule="auto"/>
        <w:ind w:left="360" w:hanging="173"/>
      </w:pPr>
      <w:r>
        <w:rPr>
          <w:rFonts w:ascii="Arial" w:hAnsi="Arial" w:eastAsia="PingFang SC"/>
          <w:color w:val="1F2F2A"/>
          <w:sz w:val="22"/>
        </w:rPr>
        <w:t>• 禁止把信托制写成平台强行推销的答案。</w:t>
      </w:r>
    </w:p>
    <w:p>
      <w:pPr>
        <w:spacing w:before="0" w:after="80" w:line="276" w:lineRule="auto"/>
        <w:ind w:left="360" w:hanging="173"/>
      </w:pPr>
      <w:r>
        <w:rPr>
          <w:rFonts w:ascii="Arial" w:hAnsi="Arial" w:eastAsia="PingFang SC"/>
          <w:color w:val="1F2F2A"/>
          <w:sz w:val="22"/>
        </w:rPr>
        <w:t>• 禁止把旧世界矛盾归咎于某类坏人。</w:t>
      </w:r>
    </w:p>
    <w:p>
      <w:pPr>
        <w:spacing w:before="0" w:after="80" w:line="276" w:lineRule="auto"/>
        <w:ind w:left="360" w:hanging="173"/>
      </w:pPr>
      <w:r>
        <w:rPr>
          <w:rFonts w:ascii="Arial" w:hAnsi="Arial" w:eastAsia="PingFang SC"/>
          <w:color w:val="1F2F2A"/>
          <w:sz w:val="22"/>
        </w:rPr>
        <w:t>• 禁止丑化业主、物业、业委会、社区或街道。</w:t>
      </w:r>
    </w:p>
    <w:p>
      <w:pPr>
        <w:spacing w:before="0" w:after="80" w:line="276" w:lineRule="auto"/>
        <w:ind w:left="360" w:hanging="173"/>
      </w:pPr>
      <w:r>
        <w:rPr>
          <w:rFonts w:ascii="Arial" w:hAnsi="Arial" w:eastAsia="PingFang SC"/>
          <w:color w:val="1F2F2A"/>
          <w:sz w:val="22"/>
        </w:rPr>
        <w:t>• 禁止把 AI导师写成替代专家、律师、街道或业委会的决策者。</w:t>
      </w:r>
    </w:p>
    <w:p>
      <w:pPr>
        <w:spacing w:before="0" w:after="80" w:line="276" w:lineRule="auto"/>
        <w:ind w:left="360" w:hanging="173"/>
      </w:pPr>
      <w:r>
        <w:rPr>
          <w:rFonts w:ascii="Arial" w:hAnsi="Arial" w:eastAsia="PingFang SC"/>
          <w:color w:val="1F2F2A"/>
          <w:sz w:val="22"/>
        </w:rPr>
        <w:t>• 禁止把认证写成购买后自动获得。</w:t>
      </w:r>
    </w:p>
    <w:p>
      <w:pPr>
        <w:spacing w:before="200" w:after="120" w:line="276" w:lineRule="auto"/>
      </w:pPr>
      <w:r>
        <w:rPr>
          <w:rFonts w:ascii="Arial" w:hAnsi="Arial" w:eastAsia="PingFang SC"/>
          <w:b/>
          <w:color w:val="34564D"/>
          <w:sz w:val="30"/>
        </w:rPr>
        <w:t>四、资料使用禁止</w:t>
      </w:r>
    </w:p>
    <w:p>
      <w:pPr>
        <w:spacing w:before="0" w:after="80" w:line="276" w:lineRule="auto"/>
        <w:ind w:left="360" w:hanging="173"/>
      </w:pPr>
      <w:r>
        <w:rPr>
          <w:rFonts w:ascii="Arial" w:hAnsi="Arial" w:eastAsia="PingFang SC"/>
          <w:color w:val="1F2F2A"/>
          <w:sz w:val="22"/>
        </w:rPr>
        <w:t>• 禁止根据 Notebook 视觉稿修改世界观。</w:t>
      </w:r>
    </w:p>
    <w:p>
      <w:pPr>
        <w:spacing w:before="0" w:after="80" w:line="276" w:lineRule="auto"/>
        <w:ind w:left="360" w:hanging="173"/>
      </w:pPr>
      <w:r>
        <w:rPr>
          <w:rFonts w:ascii="Arial" w:hAnsi="Arial" w:eastAsia="PingFang SC"/>
          <w:color w:val="1F2F2A"/>
          <w:sz w:val="22"/>
        </w:rPr>
        <w:t>• 禁止根据 AI生成视觉稿修改成长路径。</w:t>
      </w:r>
    </w:p>
    <w:p>
      <w:pPr>
        <w:spacing w:before="0" w:after="80" w:line="276" w:lineRule="auto"/>
        <w:ind w:left="360" w:hanging="173"/>
      </w:pPr>
      <w:r>
        <w:rPr>
          <w:rFonts w:ascii="Arial" w:hAnsi="Arial" w:eastAsia="PingFang SC"/>
          <w:color w:val="1F2F2A"/>
          <w:sz w:val="22"/>
        </w:rPr>
        <w:t>• 禁止根据临时页面效果修改商业模式。</w:t>
      </w:r>
    </w:p>
    <w:p>
      <w:pPr>
        <w:spacing w:before="0" w:after="80" w:line="276" w:lineRule="auto"/>
        <w:ind w:left="360" w:hanging="173"/>
      </w:pPr>
      <w:r>
        <w:rPr>
          <w:rFonts w:ascii="Arial" w:hAnsi="Arial" w:eastAsia="PingFang SC"/>
          <w:color w:val="1F2F2A"/>
          <w:sz w:val="22"/>
        </w:rPr>
        <w:t>• 禁止用视觉参考覆盖正式剧本。</w:t>
      </w:r>
    </w:p>
    <w:p>
      <w:pPr>
        <w:spacing w:before="0" w:after="80" w:line="276" w:lineRule="auto"/>
        <w:ind w:left="360" w:hanging="173"/>
      </w:pPr>
      <w:r>
        <w:rPr>
          <w:rFonts w:ascii="Arial" w:hAnsi="Arial" w:eastAsia="PingFang SC"/>
          <w:color w:val="1F2F2A"/>
          <w:sz w:val="22"/>
        </w:rPr>
        <w:t>• 禁止用源代码现状反向定义产品圣经。</w:t>
      </w:r>
    </w:p>
    <w:p>
      <w:pPr>
        <w:spacing w:before="200" w:after="120" w:line="276" w:lineRule="auto"/>
      </w:pPr>
      <w:r>
        <w:rPr>
          <w:rFonts w:ascii="Arial" w:hAnsi="Arial" w:eastAsia="PingFang SC"/>
          <w:b/>
          <w:color w:val="34564D"/>
          <w:sz w:val="30"/>
        </w:rPr>
        <w:t>五、开发行为禁止</w:t>
      </w:r>
    </w:p>
    <w:p>
      <w:pPr>
        <w:spacing w:before="0" w:after="80" w:line="276" w:lineRule="auto"/>
        <w:ind w:left="360" w:hanging="173"/>
      </w:pPr>
      <w:r>
        <w:rPr>
          <w:rFonts w:ascii="Arial" w:hAnsi="Arial" w:eastAsia="PingFang SC"/>
          <w:color w:val="1F2F2A"/>
          <w:sz w:val="22"/>
        </w:rPr>
        <w:t>• 禁止未读产品圣经直接开发。</w:t>
      </w:r>
    </w:p>
    <w:p>
      <w:pPr>
        <w:spacing w:before="0" w:after="80" w:line="276" w:lineRule="auto"/>
        <w:ind w:left="360" w:hanging="173"/>
      </w:pPr>
      <w:r>
        <w:rPr>
          <w:rFonts w:ascii="Arial" w:hAnsi="Arial" w:eastAsia="PingFang SC"/>
          <w:color w:val="1F2F2A"/>
          <w:sz w:val="22"/>
        </w:rPr>
        <w:t>• 禁止任务未要求时新增页面、路由、依赖或复杂业务系统。</w:t>
      </w:r>
    </w:p>
    <w:p>
      <w:pPr>
        <w:spacing w:before="0" w:after="80" w:line="276" w:lineRule="auto"/>
        <w:ind w:left="360" w:hanging="173"/>
      </w:pPr>
      <w:r>
        <w:rPr>
          <w:rFonts w:ascii="Arial" w:hAnsi="Arial" w:eastAsia="PingFang SC"/>
          <w:color w:val="1F2F2A"/>
          <w:sz w:val="22"/>
        </w:rPr>
        <w:t>• 禁止一次性重构、推翻现有结构或生成平行新系统。</w:t>
      </w:r>
    </w:p>
    <w:p>
      <w:pPr>
        <w:spacing w:before="0" w:after="80" w:line="276" w:lineRule="auto"/>
        <w:ind w:left="360" w:hanging="173"/>
      </w:pPr>
      <w:r>
        <w:rPr>
          <w:rFonts w:ascii="Arial" w:hAnsi="Arial" w:eastAsia="PingFang SC"/>
          <w:color w:val="1F2F2A"/>
          <w:sz w:val="22"/>
        </w:rPr>
        <w:t>• 禁止修改业务代码时不输出影响范围和回滚方式。</w:t>
      </w:r>
    </w:p>
    <w:p>
      <w:pPr>
        <w:spacing w:before="360" w:after="120" w:line="276" w:lineRule="auto"/>
      </w:pPr>
      <w:r>
        <w:rPr>
          <w:rFonts w:ascii="Arial" w:hAnsi="Arial" w:eastAsia="PingFang SC"/>
          <w:b/>
          <w:color w:val="123B32"/>
          <w:sz w:val="40"/>
        </w:rPr>
        <w:t>第九章 当前开发路线图</w:t>
      </w:r>
    </w:p>
    <w:p>
      <w:pPr>
        <w:spacing w:before="0" w:after="160" w:line="276" w:lineRule="auto"/>
      </w:pPr>
      <w:r>
        <w:rPr>
          <w:rFonts w:ascii="Arial" w:hAnsi="Arial" w:eastAsia="PingFang SC"/>
          <w:color w:val="1F2F2A"/>
          <w:sz w:val="22"/>
        </w:rPr>
        <w:t>以下内容来自现有产品圣经中的用户成长路径、商业模式说明、AI导师交互规范、视觉规范、项目规则与更新日志。</w:t>
      </w:r>
    </w:p>
    <w:p>
      <w:pPr>
        <w:spacing w:before="0" w:after="80" w:line="276" w:lineRule="auto"/>
        <w:ind w:left="360" w:hanging="173"/>
      </w:pPr>
      <w:r>
        <w:rPr>
          <w:rFonts w:ascii="Arial" w:hAnsi="Arial" w:eastAsia="PingFang SC"/>
          <w:color w:val="1F2F2A"/>
          <w:sz w:val="22"/>
        </w:rPr>
        <w:t>• 完整路径为：新手村 → 项目员 → 一星 → 二星（小项目项目经理）→ 三星 → 四星 → 五星。每一阶段都对应不同职业身份、能力要求、徽章、成长值、AI副本节点和通关奖励。</w:t>
      </w:r>
    </w:p>
    <w:p>
      <w:pPr>
        <w:spacing w:before="0" w:after="80" w:line="276" w:lineRule="auto"/>
        <w:ind w:left="360" w:hanging="173"/>
      </w:pPr>
      <w:r>
        <w:rPr>
          <w:rFonts w:ascii="Arial" w:hAnsi="Arial" w:eastAsia="PingFang SC"/>
          <w:color w:val="1F2F2A"/>
          <w:sz w:val="22"/>
        </w:rPr>
        <w:t>• 免费体验期为3天，核心不是试看课程，而是让用户进入信托制世界，完成认知启蒙并体验AI训练的基本价值。</w:t>
      </w:r>
    </w:p>
    <w:p>
      <w:pPr>
        <w:spacing w:before="0" w:after="80" w:line="276" w:lineRule="auto"/>
        <w:ind w:left="360" w:hanging="173"/>
      </w:pPr>
      <w:r>
        <w:rPr>
          <w:rFonts w:ascii="Arial" w:hAnsi="Arial" w:eastAsia="PingFang SC"/>
          <w:color w:val="1F2F2A"/>
          <w:sz w:val="22"/>
        </w:rPr>
        <w:t>• 一星成长计划定价499元。用户购买的不是证书，也不是单纯课程，而是进入一星成长路径的资格与完整成长体验。</w:t>
      </w:r>
    </w:p>
    <w:p>
      <w:pPr>
        <w:spacing w:before="0" w:after="80" w:line="276" w:lineRule="auto"/>
        <w:ind w:left="360" w:hanging="173"/>
      </w:pPr>
      <w:r>
        <w:rPr>
          <w:rFonts w:ascii="Arial" w:hAnsi="Arial" w:eastAsia="PingFang SC"/>
          <w:color w:val="1F2F2A"/>
          <w:sz w:val="22"/>
        </w:rPr>
        <w:t>• 认证考试费为299元。认证与成长分离：成长计划负责训练能力，认证体系负责验证能力。</w:t>
      </w:r>
    </w:p>
    <w:p>
      <w:pPr>
        <w:spacing w:before="0" w:after="80" w:line="276" w:lineRule="auto"/>
        <w:ind w:left="360" w:hanging="173"/>
      </w:pPr>
      <w:r>
        <w:rPr>
          <w:rFonts w:ascii="Arial" w:hAnsi="Arial" w:eastAsia="PingFang SC"/>
          <w:color w:val="1F2F2A"/>
          <w:sz w:val="22"/>
        </w:rPr>
        <w:t>• AI导师交互必须形成闭环，避免停留在聊天或问答。标准闭环如下：任务 → AI对话 → 评分 → 成长值 → 成长档案 → 认证。</w:t>
      </w:r>
    </w:p>
    <w:p>
      <w:pPr>
        <w:spacing w:before="0" w:after="80" w:line="276" w:lineRule="auto"/>
        <w:ind w:left="360" w:hanging="173"/>
      </w:pPr>
      <w:r>
        <w:rPr>
          <w:rFonts w:ascii="Arial" w:hAnsi="Arial" w:eastAsia="PingFang SC"/>
          <w:color w:val="1F2F2A"/>
          <w:sz w:val="22"/>
        </w:rPr>
        <w:t>• 深色世界层用于让用户感到“我正在进入一个成长世界”。浅色学习工作层用于让用户安心阅读、理解、分析和整理材料。</w:t>
      </w:r>
    </w:p>
    <w:p>
      <w:pPr>
        <w:spacing w:before="0" w:after="80" w:line="276" w:lineRule="auto"/>
        <w:ind w:left="360" w:hanging="173"/>
      </w:pPr>
      <w:r>
        <w:rPr>
          <w:rFonts w:ascii="Arial" w:hAnsi="Arial" w:eastAsia="PingFang SC"/>
          <w:color w:val="1F2F2A"/>
          <w:sz w:val="22"/>
        </w:rPr>
        <w:t>• 业务代码修改必须由明确开发任务触发。</w:t>
      </w:r>
    </w:p>
    <w:p>
      <w:pPr>
        <w:spacing w:before="200" w:after="120" w:line="276" w:lineRule="auto"/>
      </w:pPr>
      <w:r>
        <w:rPr>
          <w:rFonts w:ascii="Arial" w:hAnsi="Arial" w:eastAsia="PingFang SC"/>
          <w:b/>
          <w:color w:val="34564D"/>
          <w:sz w:val="30"/>
        </w:rPr>
        <w:t>产品圣经 V1.0 已建立模块</w:t>
      </w:r>
    </w:p>
    <w:p>
      <w:pPr>
        <w:spacing w:before="0" w:after="160" w:line="276" w:lineRule="auto"/>
      </w:pPr>
      <w:r>
        <w:rPr>
          <w:rFonts w:ascii="Arial" w:hAnsi="Arial" w:eastAsia="PingFang SC"/>
          <w:color w:val="1F2F2A"/>
          <w:sz w:val="22"/>
        </w:rPr>
        <w:t>产品圣经更新日志</w:t>
      </w:r>
    </w:p>
    <w:p>
      <w:pPr>
        <w:spacing w:before="0" w:after="160" w:line="276" w:lineRule="auto"/>
      </w:pPr>
      <w:r>
        <w:rPr>
          <w:rFonts w:ascii="Arial" w:hAnsi="Arial" w:eastAsia="PingFang SC"/>
          <w:color w:val="1F2F2A"/>
          <w:sz w:val="22"/>
        </w:rPr>
        <w:t>V1.0</w:t>
      </w:r>
    </w:p>
    <w:p>
      <w:pPr>
        <w:spacing w:before="0" w:after="160" w:line="276" w:lineRule="auto"/>
      </w:pPr>
      <w:r>
        <w:rPr>
          <w:rFonts w:ascii="Arial" w:hAnsi="Arial" w:eastAsia="PingFang SC"/>
          <w:color w:val="1F2F2A"/>
          <w:sz w:val="22"/>
        </w:rPr>
        <w:t>新增：</w:t>
      </w:r>
    </w:p>
    <w:p>
      <w:pPr>
        <w:spacing w:before="0" w:after="160" w:line="276" w:lineRule="auto"/>
      </w:pPr>
      <w:r>
        <w:rPr>
          <w:rFonts w:ascii="Arial" w:hAnsi="Arial" w:eastAsia="PingFang SC"/>
          <w:color w:val="1F2F2A"/>
          <w:sz w:val="22"/>
        </w:rPr>
        <w:t>- 核心金句体系</w:t>
      </w:r>
    </w:p>
    <w:p>
      <w:pPr>
        <w:spacing w:before="0" w:after="160" w:line="276" w:lineRule="auto"/>
      </w:pPr>
      <w:r>
        <w:rPr>
          <w:rFonts w:ascii="Arial" w:hAnsi="Arial" w:eastAsia="PingFang SC"/>
          <w:color w:val="1F2F2A"/>
          <w:sz w:val="22"/>
        </w:rPr>
        <w:t>- 成长路径体系</w:t>
      </w:r>
    </w:p>
    <w:p>
      <w:pPr>
        <w:spacing w:before="0" w:after="160" w:line="276" w:lineRule="auto"/>
      </w:pPr>
      <w:r>
        <w:rPr>
          <w:rFonts w:ascii="Arial" w:hAnsi="Arial" w:eastAsia="PingFang SC"/>
          <w:color w:val="1F2F2A"/>
          <w:sz w:val="22"/>
        </w:rPr>
        <w:t>- AI导师模块</w:t>
      </w:r>
    </w:p>
    <w:p>
      <w:pPr>
        <w:spacing w:before="0" w:after="160" w:line="276" w:lineRule="auto"/>
      </w:pPr>
      <w:r>
        <w:rPr>
          <w:rFonts w:ascii="Arial" w:hAnsi="Arial" w:eastAsia="PingFang SC"/>
          <w:color w:val="1F2F2A"/>
          <w:sz w:val="22"/>
        </w:rPr>
        <w:t>- 深浅色视觉原则与使用场景</w:t>
      </w:r>
    </w:p>
    <w:p>
      <w:pPr>
        <w:spacing w:before="0" w:after="160" w:line="276" w:lineRule="auto"/>
      </w:pPr>
      <w:r>
        <w:rPr>
          <w:rFonts w:ascii="Arial" w:hAnsi="Arial" w:eastAsia="PingFang SC"/>
          <w:color w:val="1F2F2A"/>
          <w:sz w:val="22"/>
        </w:rPr>
        <w:t>- 项目规则模块</w:t>
      </w:r>
    </w:p>
    <w:p>
      <w:pPr>
        <w:spacing w:before="0" w:after="160" w:line="276" w:lineRule="auto"/>
      </w:pPr>
      <w:r>
        <w:rPr>
          <w:rFonts w:ascii="Arial" w:hAnsi="Arial" w:eastAsia="PingFang SC"/>
          <w:color w:val="1F2F2A"/>
          <w:sz w:val="22"/>
        </w:rPr>
        <w:t>- 商业模式模块</w:t>
      </w:r>
    </w:p>
    <w:p>
      <w:pPr>
        <w:spacing w:before="0" w:after="160" w:line="276" w:lineRule="auto"/>
      </w:pPr>
      <w:r>
        <w:rPr>
          <w:rFonts w:ascii="Arial" w:hAnsi="Arial" w:eastAsia="PingFang SC"/>
          <w:color w:val="1F2F2A"/>
          <w:sz w:val="22"/>
        </w:rPr>
        <w:t>包含文件：</w:t>
      </w:r>
    </w:p>
    <w:p>
      <w:pPr>
        <w:spacing w:before="0" w:after="160" w:line="276" w:lineRule="auto"/>
      </w:pPr>
      <w:r>
        <w:rPr>
          <w:rFonts w:ascii="Arial" w:hAnsi="Arial" w:eastAsia="PingFang SC"/>
          <w:color w:val="1F2F2A"/>
          <w:sz w:val="22"/>
        </w:rPr>
        <w:t>- `产品圣经/02_核心金句/金句库.docx`</w:t>
      </w:r>
    </w:p>
    <w:p>
      <w:pPr>
        <w:spacing w:before="0" w:after="160" w:line="276" w:lineRule="auto"/>
      </w:pPr>
      <w:r>
        <w:rPr>
          <w:rFonts w:ascii="Arial" w:hAnsi="Arial" w:eastAsia="PingFang SC"/>
          <w:color w:val="1F2F2A"/>
          <w:sz w:val="22"/>
        </w:rPr>
        <w:t>- `产品圣经/02_核心金句/金句使用规范.docx`</w:t>
      </w:r>
    </w:p>
    <w:p>
      <w:pPr>
        <w:spacing w:before="0" w:after="160" w:line="276" w:lineRule="auto"/>
      </w:pPr>
      <w:r>
        <w:rPr>
          <w:rFonts w:ascii="Arial" w:hAnsi="Arial" w:eastAsia="PingFang SC"/>
          <w:color w:val="1F2F2A"/>
          <w:sz w:val="22"/>
        </w:rPr>
        <w:t>- `产品圣经/03_成长路径/用户成长路径.docx`</w:t>
      </w:r>
    </w:p>
    <w:p>
      <w:pPr>
        <w:spacing w:before="0" w:after="160" w:line="276" w:lineRule="auto"/>
      </w:pPr>
      <w:r>
        <w:rPr>
          <w:rFonts w:ascii="Arial" w:hAnsi="Arial" w:eastAsia="PingFang SC"/>
          <w:color w:val="1F2F2A"/>
          <w:sz w:val="22"/>
        </w:rPr>
        <w:t>- `产品圣经/04_AI导师/AI导师小金设定.docx`</w:t>
      </w:r>
    </w:p>
    <w:p>
      <w:pPr>
        <w:spacing w:before="0" w:after="160" w:line="276" w:lineRule="auto"/>
      </w:pPr>
      <w:r>
        <w:rPr>
          <w:rFonts w:ascii="Arial" w:hAnsi="Arial" w:eastAsia="PingFang SC"/>
          <w:color w:val="1F2F2A"/>
          <w:sz w:val="22"/>
        </w:rPr>
        <w:t>- `产品圣经/04_AI导师/AI导师交互规范.docx`</w:t>
      </w:r>
    </w:p>
    <w:p>
      <w:pPr>
        <w:spacing w:before="0" w:after="160" w:line="276" w:lineRule="auto"/>
      </w:pPr>
      <w:r>
        <w:rPr>
          <w:rFonts w:ascii="Arial" w:hAnsi="Arial" w:eastAsia="PingFang SC"/>
          <w:color w:val="1F2F2A"/>
          <w:sz w:val="22"/>
        </w:rPr>
        <w:t>- `产品圣经/06_视觉规范/UI设计规范.docx`</w:t>
      </w:r>
    </w:p>
    <w:p>
      <w:pPr>
        <w:spacing w:before="0" w:after="160" w:line="276" w:lineRule="auto"/>
      </w:pPr>
      <w:r>
        <w:rPr>
          <w:rFonts w:ascii="Arial" w:hAnsi="Arial" w:eastAsia="PingFang SC"/>
          <w:color w:val="1F2F2A"/>
          <w:sz w:val="22"/>
        </w:rPr>
        <w:t>- `产品圣经/07_项目规则/项目资料库规则.md`</w:t>
      </w:r>
    </w:p>
    <w:p>
      <w:pPr>
        <w:spacing w:before="0" w:after="160" w:line="276" w:lineRule="auto"/>
      </w:pPr>
      <w:r>
        <w:rPr>
          <w:rFonts w:ascii="Arial" w:hAnsi="Arial" w:eastAsia="PingFang SC"/>
          <w:color w:val="1F2F2A"/>
          <w:sz w:val="22"/>
        </w:rPr>
        <w:t>- `产品圣经/07_项目规则/Codex开发规范.docx`</w:t>
      </w:r>
    </w:p>
    <w:p>
      <w:pPr>
        <w:spacing w:before="0" w:after="160" w:line="276" w:lineRule="auto"/>
      </w:pPr>
      <w:r>
        <w:rPr>
          <w:rFonts w:ascii="Arial" w:hAnsi="Arial" w:eastAsia="PingFang SC"/>
          <w:color w:val="1F2F2A"/>
          <w:sz w:val="22"/>
        </w:rPr>
        <w:t>- `产品圣经/07_项目规则/禁止事项.docx`</w:t>
      </w:r>
    </w:p>
    <w:p>
      <w:pPr>
        <w:spacing w:before="0" w:after="160" w:line="276" w:lineRule="auto"/>
      </w:pPr>
      <w:r>
        <w:rPr>
          <w:rFonts w:ascii="Arial" w:hAnsi="Arial" w:eastAsia="PingFang SC"/>
          <w:color w:val="1F2F2A"/>
          <w:sz w:val="22"/>
        </w:rPr>
        <w:t>- `产品圣经/05_商业模式/商业模式说明.docx`</w:t>
      </w:r>
    </w:p>
    <w:p>
      <w:pPr>
        <w:spacing w:before="0" w:after="160" w:line="276" w:lineRule="auto"/>
      </w:pPr>
      <w:r>
        <w:rPr>
          <w:rFonts w:ascii="Arial" w:hAnsi="Arial" w:eastAsia="PingFang SC"/>
          <w:color w:val="1F2F2A"/>
          <w:sz w:val="22"/>
        </w:rPr>
        <w:t>说明：</w:t>
      </w:r>
    </w:p>
    <w:p>
      <w:pPr>
        <w:spacing w:before="0" w:after="160" w:line="276" w:lineRule="auto"/>
      </w:pPr>
      <w:r>
        <w:rPr>
          <w:rFonts w:ascii="Arial" w:hAnsi="Arial" w:eastAsia="PingFang SC"/>
          <w:color w:val="1F2F2A"/>
          <w:sz w:val="22"/>
        </w:rPr>
        <w:t>- 建立信托制世界、新手村、金牌管家成长世界、AI导师与内容传播的统一语言体系。</w:t>
      </w:r>
    </w:p>
    <w:p>
      <w:pPr>
        <w:spacing w:before="0" w:after="160" w:line="276" w:lineRule="auto"/>
      </w:pPr>
      <w:r>
        <w:rPr>
          <w:rFonts w:ascii="Arial" w:hAnsi="Arial" w:eastAsia="PingFang SC"/>
          <w:color w:val="1F2F2A"/>
          <w:sz w:val="22"/>
        </w:rPr>
        <w:t>- 明确每个模块必须有核心金句，新手村每关至少一个金句，AI副本结束必须输出金句。</w:t>
      </w:r>
    </w:p>
    <w:p>
      <w:pPr>
        <w:spacing w:before="0" w:after="160" w:line="276" w:lineRule="auto"/>
      </w:pPr>
      <w:r>
        <w:rPr>
          <w:rFonts w:ascii="Arial" w:hAnsi="Arial" w:eastAsia="PingFang SC"/>
          <w:color w:val="1F2F2A"/>
          <w:sz w:val="22"/>
        </w:rPr>
        <w:t>- 建立从新手村、项目员、一星、二星（小项目项目经理）、三星、四星到五星的用户成长路径体系。</w:t>
      </w:r>
    </w:p>
    <w:p>
      <w:pPr>
        <w:spacing w:before="0" w:after="160" w:line="276" w:lineRule="auto"/>
      </w:pPr>
      <w:r>
        <w:rPr>
          <w:rFonts w:ascii="Arial" w:hAnsi="Arial" w:eastAsia="PingFang SC"/>
          <w:color w:val="1F2F2A"/>
          <w:sz w:val="22"/>
        </w:rPr>
        <w:t>- 建立 AI导师小金的角色身份、职责边界、交互规范和成长闭环设计。</w:t>
      </w:r>
    </w:p>
    <w:p>
      <w:pPr>
        <w:spacing w:before="0" w:after="160" w:line="276" w:lineRule="auto"/>
      </w:pPr>
      <w:r>
        <w:rPr>
          <w:rFonts w:ascii="Arial" w:hAnsi="Arial" w:eastAsia="PingFang SC"/>
          <w:color w:val="1F2F2A"/>
          <w:sz w:val="22"/>
        </w:rPr>
        <w:t>- 建立免费体验3天、499元一星成长计划、299元认证考试费、联营伙伴规则和二星+发展路径的商业模式说明。</w:t>
      </w:r>
    </w:p>
    <w:p>
      <w:pPr>
        <w:spacing w:before="0" w:after="160" w:line="276" w:lineRule="auto"/>
      </w:pPr>
      <w:r>
        <w:rPr>
          <w:rFonts w:ascii="Arial" w:hAnsi="Arial" w:eastAsia="PingFang SC"/>
          <w:color w:val="1F2F2A"/>
          <w:sz w:val="22"/>
        </w:rPr>
        <w:t>- 补充深浅色视觉原则与使用场景，明确深色世界层与浅色学习工作层的职责边界。</w:t>
      </w:r>
    </w:p>
    <w:p>
      <w:pPr>
        <w:spacing w:before="0" w:after="160" w:line="276" w:lineRule="auto"/>
      </w:pPr>
      <w:r>
        <w:rPr>
          <w:rFonts w:ascii="Arial" w:hAnsi="Arial" w:eastAsia="PingFang SC"/>
          <w:color w:val="1F2F2A"/>
          <w:sz w:val="22"/>
        </w:rPr>
        <w:t>- 完善项目规则模块，明确资料库优先级、Codex 读取顺序、开发流程和禁止事项。</w:t>
      </w:r>
    </w:p>
    <w:p>
      <w:pPr>
        <w:spacing w:before="0" w:after="160" w:line="276" w:lineRule="auto"/>
      </w:pPr>
      <w:r>
        <w:rPr>
          <w:rFonts w:ascii="Arial" w:hAnsi="Arial" w:eastAsia="PingFang SC"/>
          <w:color w:val="1F2F2A"/>
          <w:sz w:val="22"/>
        </w:rPr>
        <w:t>- 创建时间：2026-05-31 16:29:21 CST。</w:t>
      </w:r>
    </w:p>
    <w:p>
      <w:pPr>
        <w:spacing w:before="0" w:after="160" w:line="276" w:lineRule="auto"/>
      </w:pPr>
      <w:r>
        <w:rPr>
          <w:rFonts w:ascii="Arial" w:hAnsi="Arial" w:eastAsia="PingFang SC"/>
          <w:color w:val="1F2F2A"/>
          <w:sz w:val="22"/>
        </w:rPr>
        <w:t>- 创建人：Codex。</w:t>
      </w:r>
    </w:p>
    <w:p>
      <w:pPr>
        <w:spacing w:before="0" w:after="160" w:line="276" w:lineRule="auto"/>
      </w:pPr>
      <w:r>
        <w:rPr>
          <w:rFonts w:ascii="Arial" w:hAnsi="Arial" w:eastAsia="PingFang SC"/>
          <w:color w:val="1F2F2A"/>
          <w:sz w:val="22"/>
        </w:rPr>
        <w:t>补充迭代：</w:t>
      </w:r>
    </w:p>
    <w:p>
      <w:pPr>
        <w:spacing w:before="0" w:after="160" w:line="276" w:lineRule="auto"/>
      </w:pPr>
      <w:r>
        <w:rPr>
          <w:rFonts w:ascii="Arial" w:hAnsi="Arial" w:eastAsia="PingFang SC"/>
          <w:color w:val="1F2F2A"/>
          <w:sz w:val="22"/>
        </w:rPr>
        <w:t>- AI导师模块创建时间：2026-05-31 16:53:27 CST。</w:t>
      </w:r>
    </w:p>
    <w:p>
      <w:pPr>
        <w:spacing w:before="0" w:after="160" w:line="276" w:lineRule="auto"/>
      </w:pPr>
      <w:r>
        <w:rPr>
          <w:rFonts w:ascii="Arial" w:hAnsi="Arial" w:eastAsia="PingFang SC"/>
          <w:color w:val="1F2F2A"/>
          <w:sz w:val="22"/>
        </w:rPr>
        <w:t>- AI导师模块创建人：Codex。</w:t>
      </w:r>
    </w:p>
    <w:p>
      <w:pPr>
        <w:spacing w:before="0" w:after="160" w:line="276" w:lineRule="auto"/>
      </w:pPr>
      <w:r>
        <w:rPr>
          <w:rFonts w:ascii="Arial" w:hAnsi="Arial" w:eastAsia="PingFang SC"/>
          <w:color w:val="1F2F2A"/>
          <w:sz w:val="22"/>
        </w:rPr>
        <w:t>- 视觉规范补充时间：2026-05-31 17:00:34 CST。</w:t>
      </w:r>
    </w:p>
    <w:p>
      <w:pPr>
        <w:spacing w:before="0" w:after="160" w:line="276" w:lineRule="auto"/>
      </w:pPr>
      <w:r>
        <w:rPr>
          <w:rFonts w:ascii="Arial" w:hAnsi="Arial" w:eastAsia="PingFang SC"/>
          <w:color w:val="1F2F2A"/>
          <w:sz w:val="22"/>
        </w:rPr>
        <w:t>- 视觉规范创建人：Codex。</w:t>
      </w:r>
    </w:p>
    <w:p>
      <w:pPr>
        <w:spacing w:before="0" w:after="160" w:line="276" w:lineRule="auto"/>
      </w:pPr>
      <w:r>
        <w:rPr>
          <w:rFonts w:ascii="Arial" w:hAnsi="Arial" w:eastAsia="PingFang SC"/>
          <w:color w:val="1F2F2A"/>
          <w:sz w:val="22"/>
        </w:rPr>
        <w:t>- 视觉规范风险等级：低。</w:t>
      </w:r>
    </w:p>
    <w:p>
      <w:pPr>
        <w:spacing w:before="0" w:after="160" w:line="276" w:lineRule="auto"/>
      </w:pPr>
      <w:r>
        <w:rPr>
          <w:rFonts w:ascii="Arial" w:hAnsi="Arial" w:eastAsia="PingFang SC"/>
          <w:color w:val="1F2F2A"/>
          <w:sz w:val="22"/>
        </w:rPr>
        <w:t>- 项目规则模块创建时间：2026-05-31 17:03:19 CST。</w:t>
      </w:r>
    </w:p>
    <w:p>
      <w:pPr>
        <w:spacing w:before="0" w:after="160" w:line="276" w:lineRule="auto"/>
      </w:pPr>
      <w:r>
        <w:rPr>
          <w:rFonts w:ascii="Arial" w:hAnsi="Arial" w:eastAsia="PingFang SC"/>
          <w:color w:val="1F2F2A"/>
          <w:sz w:val="22"/>
        </w:rPr>
        <w:t>- 项目规则模块创建人：Codex。</w:t>
      </w:r>
    </w:p>
    <w:p>
      <w:pPr>
        <w:spacing w:before="0" w:after="160" w:line="276" w:lineRule="auto"/>
      </w:pPr>
      <w:r>
        <w:rPr>
          <w:rFonts w:ascii="Arial" w:hAnsi="Arial" w:eastAsia="PingFang SC"/>
          <w:color w:val="1F2F2A"/>
          <w:sz w:val="22"/>
        </w:rPr>
        <w:t>- 项目规则模块风险等级：低。</w:t>
      </w:r>
    </w:p>
    <w:p>
      <w:pPr>
        <w:spacing w:before="0" w:after="160" w:line="276" w:lineRule="auto"/>
      </w:pPr>
      <w:r>
        <w:rPr>
          <w:rFonts w:ascii="Arial" w:hAnsi="Arial" w:eastAsia="PingFang SC"/>
          <w:color w:val="1F2F2A"/>
          <w:sz w:val="22"/>
        </w:rPr>
        <w:t>- 商业模式模块创建时间：2026-05-31 17:06:50 CST。</w:t>
      </w:r>
    </w:p>
    <w:p>
      <w:pPr>
        <w:spacing w:before="0" w:after="160" w:line="276" w:lineRule="auto"/>
      </w:pPr>
      <w:r>
        <w:rPr>
          <w:rFonts w:ascii="Arial" w:hAnsi="Arial" w:eastAsia="PingFang SC"/>
          <w:color w:val="1F2F2A"/>
          <w:sz w:val="22"/>
        </w:rPr>
        <w:t>- 商业模式模块创建人：Codex。</w:t>
      </w:r>
    </w:p>
    <w:p>
      <w:pPr>
        <w:spacing w:before="0" w:after="160" w:line="276" w:lineRule="auto"/>
      </w:pPr>
      <w:r>
        <w:rPr>
          <w:rFonts w:ascii="Arial" w:hAnsi="Arial" w:eastAsia="PingFang SC"/>
          <w:color w:val="1F2F2A"/>
          <w:sz w:val="22"/>
        </w:rPr>
        <w:t>- 商业模式模块风险等级：低。</w:t>
      </w:r>
    </w:p>
    <w:p>
      <w:pPr>
        <w:spacing w:before="0" w:after="160" w:line="276" w:lineRule="auto"/>
      </w:pPr>
      <w:r>
        <w:rPr>
          <w:rFonts w:ascii="Arial" w:hAnsi="Arial" w:eastAsia="PingFang SC"/>
          <w:color w:val="1F2F2A"/>
          <w:sz w:val="22"/>
        </w:rPr>
        <w:t>版本：V1.0 总装配版｜创建人：Codex｜创建日期：2026-05-31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