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PingFang SC"/>
          <w:b/>
          <w:color w:val="153B34"/>
          <w:sz w:val="44"/>
        </w:rPr>
        <w:t>认证权益清单 V1.0</w:t>
      </w:r>
    </w:p>
    <w:p>
      <w:pPr>
        <w:jc w:val="center"/>
      </w:pPr>
      <w:r>
        <w:rPr>
          <w:rFonts w:ascii="Arial" w:hAnsi="Arial" w:eastAsia="PingFang SC"/>
          <w:color w:val="5E6F69"/>
          <w:sz w:val="20"/>
        </w:rPr>
        <w:t>整理认证后用户获得的全部权益｜仅权益分析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依据来源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产品圣经/00_圣经/信托制世界产品圣经_V1.0.docx；产品圣经/05_商业模式/商业模式说明.docx；开发文档/用户转化路径验证.docx；开发文档/用户完整旅程地图.docx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创建时间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2026-05-31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创建人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Codex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边界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不修改商业模式，不修改价格，不开发功能，仅分析认证价值。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风险等级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低风险</w:t>
            </w:r>
          </w:p>
        </w:tc>
      </w:tr>
    </w:tbl>
    <w:p/>
    <w:p>
      <w:pPr>
        <w:pStyle w:val="Heading1"/>
      </w:pPr>
      <w:r>
        <w:t>一、认证权益总览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权益类型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权益名称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用户价值</w:t>
            </w:r>
          </w:p>
        </w:tc>
        <w:tc>
          <w:tcPr>
            <w:tcW w:type="dxa" w:w="2498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权益级别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证书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一星管家认证证书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对外展示正式认证结果。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徽章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一星管家认证徽章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在成长世界、档案和个人身份中展示。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成长档案认证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成长档案中的认证状态与记录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沉淀长期职业成长证据。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认证编号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唯一认证编号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增强真实性、可查询性和职业识别。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AI答辩记录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答辩过程、评分、结论记录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证明用户通过真实治理问题验证。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职业身份标识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一星管家身份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让用户从成长者升级为认证身份持有人。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未来晋升资格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进入二星成长路径的资格条件之一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承接继续成长。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核心权益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能力证明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与五大试炼、AI训练成绩关联的能力记录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证明能力不是只靠证书表达。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支撑权益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认证完成页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认证仪式与结果汇总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强化身份变化和完成感。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体验权益</w:t>
            </w:r>
          </w:p>
        </w:tc>
      </w:tr>
      <w:tr>
        <w:tc>
          <w:tcPr>
            <w:tcW w:type="dxa" w:w="2498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对外展示素材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可用于个人介绍、企业内部培养或项目参与的认证信息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增强实际使用价值。</w:t>
            </w:r>
          </w:p>
        </w:tc>
        <w:tc>
          <w:tcPr>
            <w:tcW w:type="dxa" w:w="249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扩展权益</w:t>
            </w:r>
          </w:p>
        </w:tc>
      </w:tr>
    </w:tbl>
    <w:p/>
    <w:p>
      <w:pPr>
        <w:pStyle w:val="Heading1"/>
      </w:pPr>
      <w:r>
        <w:t>二、权益分层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包含权益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第一层：身份权益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职业身份标识、一星管家证书、一星徽章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回答“我是谁”。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第二层：证明权益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认证编号、AI答辩记录、能力证明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回答“凭什么相信我”。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第三层：档案权益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成长档案认证、认证状态记录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回答“我的成长如何长期沉淀”。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第四层：未来权益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二星晋升资格、后续成长路径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回答“我下一步去哪里”。</w:t>
            </w:r>
          </w:p>
        </w:tc>
      </w:tr>
    </w:tbl>
    <w:p/>
    <w:p>
      <w:pPr>
        <w:pStyle w:val="Heading1"/>
      </w:pPr>
      <w:r>
        <w:t>三、权益与用户问题对应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对应权益</w:t>
            </w:r>
          </w:p>
        </w:tc>
        <w:tc>
          <w:tcPr>
            <w:tcW w:type="dxa" w:w="3331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我如何证明自己完成了一星？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证书、徽章、认证编号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提供外显证明。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别人如何知道我不是只学过内容？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AI答辩记录、能力证明、成长档案认证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提供过程证据。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认证后对职业有什么帮助？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职业身份标识、对外展示素材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帮助用户建立行业身份。</w:t>
            </w:r>
          </w:p>
        </w:tc>
      </w:tr>
      <w:tr>
        <w:tc>
          <w:tcPr>
            <w:tcW w:type="dxa" w:w="3331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认证后还可以继续成长吗？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未来晋升资格、二星路径预告</w:t>
            </w:r>
          </w:p>
        </w:tc>
        <w:tc>
          <w:tcPr>
            <w:tcW w:type="dxa" w:w="333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承接后续成长。</w:t>
            </w:r>
          </w:p>
        </w:tc>
      </w:tr>
    </w:tbl>
    <w:p/>
    <w:p>
      <w:pPr>
        <w:pStyle w:val="Heading1"/>
      </w:pPr>
      <w:r>
        <w:t>四、权益表达建议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997"/>
            <w:vAlign w:val="center"/>
            <w:shd w:fill="2F6B5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不要只展示证书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必须把证书放入“身份+档案+答辩+晋升”的整体权益里。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不要写成买证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强调申请认证、完成答辩、获得认证结果。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不要弱化成长档案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档案是认证价值的长期载体。</w:t>
            </w:r>
          </w:p>
        </w:tc>
      </w:tr>
      <w:tr>
        <w:tc>
          <w:tcPr>
            <w:tcW w:type="dxa" w:w="4997"/>
            <w:vAlign w:val="center"/>
            <w:shd w:fill="F6FAF8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不要把认证提前售卖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sz w:val="18"/>
              </w:rPr>
              <w:t>认证应在成长条件达成后出现。</w:t>
            </w:r>
          </w:p>
        </w:tc>
      </w:tr>
    </w:tbl>
    <w:p/>
    <w:sectPr w:rsidR="00FC693F" w:rsidRPr="0006063C" w:rsidSect="00034616">
      <w:pgSz w:w="12240" w:h="15840"/>
      <w:pgMar w:top="1123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PingFang SC"/>
      <w:color w:val="2635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F6B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53B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