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导入说明：首行为表头，数据从第二行开始（本段文字导入时会被忽略，仅读取表格）。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用户标识</w:t>
            </w:r>
          </w:p>
        </w:tc>
        <w:tc>
          <w:tcPr>
            <w:tcW w:type="dxa" w:w="2880"/>
          </w:tcPr>
          <w:p>
            <w:r>
              <w:t>时长(小时)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zhangmy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社区敬老院陪伴志愿服务</w:t>
            </w:r>
          </w:p>
        </w:tc>
      </w:tr>
      <w:tr>
        <w:tc>
          <w:tcPr>
            <w:tcW w:type="dxa" w:w="2880"/>
          </w:tcPr>
          <w:p>
            <w:r>
              <w:t>lisq@example.com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城市马拉松赛事引导</w:t>
            </w:r>
          </w:p>
        </w:tc>
      </w:tr>
      <w:tr>
        <w:tc>
          <w:tcPr>
            <w:tcW w:type="dxa" w:w="2880"/>
          </w:tcPr>
          <w:p>
            <w:r>
              <w:t>13800001003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市图书馆图书整理</w:t>
            </w:r>
          </w:p>
        </w:tc>
      </w:tr>
      <w:tr>
        <w:tc>
          <w:tcPr>
            <w:tcW w:type="dxa" w:w="2880"/>
          </w:tcPr>
          <w:p>
            <w:r>
              <w:t>20260105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重复录入勘误（扣减）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