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60"/>
        <w:ind w:left="0" w:right="0"/>
      </w:pPr>
    </w:p>
    <w:p>
      <w:pPr>
        <w:autoSpaceDN w:val="0"/>
        <w:autoSpaceDE w:val="0"/>
        <w:widowControl/>
        <w:spacing w:line="444" w:lineRule="exact" w:before="0" w:after="170"/>
        <w:ind w:left="0" w:right="0" w:firstLine="0"/>
        <w:jc w:val="center"/>
      </w:pPr>
      <w:r>
        <w:rPr>
          <w:w w:val="101.26706291647518"/>
          <w:rFonts w:ascii="LinBiolinumTB" w:hAnsi="LinBiolinumTB" w:eastAsia="LinBiolinumTB"/>
          <w:b/>
          <w:i w:val="0"/>
          <w:color w:val="000000"/>
          <w:sz w:val="34"/>
        </w:rPr>
        <w:t>A Smoothed Particle Hydrodynamics Mini-App for Exascale</w:t>
      </w:r>
    </w:p>
    <w:p>
      <w:pPr>
        <w:sectPr>
          <w:pgSz w:w="12240" w:h="15840"/>
          <w:pgMar w:top="780" w:right="1026" w:bottom="822" w:left="1066" w:header="720" w:footer="720" w:gutter="0"/>
          <w:cols w:space="720" w:num="1" w:equalWidth="0"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96" w:after="0"/>
        <w:ind w:left="1440" w:right="1296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Aurélien Cavelan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University of Basel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aurelien.cavelan@unibas.ch</w:t>
      </w:r>
    </w:p>
    <w:p>
      <w:pPr>
        <w:autoSpaceDN w:val="0"/>
        <w:autoSpaceDE w:val="0"/>
        <w:widowControl/>
        <w:spacing w:line="234" w:lineRule="exact" w:before="210" w:after="0"/>
        <w:ind w:left="864" w:right="720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Michal Grabarczyk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University of Basel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michalprzemyslaw.grabarczyk@unibas.ch</w:t>
      </w:r>
    </w:p>
    <w:p>
      <w:pPr>
        <w:autoSpaceDN w:val="0"/>
        <w:autoSpaceDE w:val="0"/>
        <w:widowControl/>
        <w:spacing w:line="292" w:lineRule="exact" w:before="128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ABSTRACT</w:t>
      </w:r>
    </w:p>
    <w:p>
      <w:pPr>
        <w:autoSpaceDN w:val="0"/>
        <w:autoSpaceDE w:val="0"/>
        <w:widowControl/>
        <w:spacing w:line="220" w:lineRule="exact" w:before="30" w:after="0"/>
        <w:ind w:left="10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Smoothed Particles Hydrodynamics (SPH) is a particle-based,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meshfree, Lagrangian method used to simulate multidimensional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fluids with arbitrary geometries, most commonly employed in as-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trophysics, cosmology, and computational fluid-dynamics (CFD). It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is expected that these computationally-demanding numerical simu-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lations will significantly benefit from the up-and-coming Exascale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computing infrastructures, that will perform 10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18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FLOP/s. In this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work, we review the status of a novel SPH-EXA mini-app, which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the result of an interdisciplinary co-design project between the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fields of astrophysics, fluid dynamics and computer science, whose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goal is to enable SPH simulations to run on Exascale systems.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SPH-EXA mini-app merges the main characteristics of three state-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of-the-art parent SPH codes (namely ChaNGa, SPH-flow, SPHYNX)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with state-of-the-art (parallel) programming, optimization, and par-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allelization methods. The proposed SPH-EXA mini-app is a C++14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lightweight and flexible header-only code with no external software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dependencies. Parallelism is expressed via multiple programming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models, which can be chosen at compilation time with or without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accelerator support, for a hybrid process+thread+accelerator con-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figuration. Strong- and weak-scaling experiments on a production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supercomputer show that the SPH-EXA mini-app can be efficiently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executed with up 267 million particles and up to 65 billion particles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total on 2,048 hybrid CPU-GPU nodes.</w:t>
      </w:r>
    </w:p>
    <w:p>
      <w:pPr>
        <w:autoSpaceDN w:val="0"/>
        <w:autoSpaceDE w:val="0"/>
        <w:widowControl/>
        <w:spacing w:line="292" w:lineRule="exact" w:before="176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CCS CONCEPTS</w:t>
      </w:r>
    </w:p>
    <w:p>
      <w:pPr>
        <w:autoSpaceDN w:val="0"/>
        <w:autoSpaceDE w:val="0"/>
        <w:widowControl/>
        <w:spacing w:line="328" w:lineRule="exact" w:before="44" w:after="0"/>
        <w:ind w:left="10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Computing methodologies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→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Distributed algorithms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;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Par-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allel algorithms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;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Applied computing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→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Physics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;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•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Software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and its engineering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;</w:t>
      </w:r>
    </w:p>
    <w:p>
      <w:pPr>
        <w:autoSpaceDN w:val="0"/>
        <w:autoSpaceDE w:val="0"/>
        <w:widowControl/>
        <w:spacing w:line="294" w:lineRule="exact" w:before="162" w:after="0"/>
        <w:ind w:left="10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KEYWORDS</w:t>
      </w:r>
    </w:p>
    <w:p>
      <w:pPr>
        <w:autoSpaceDN w:val="0"/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SPH, mini-app, parallelization, performance, algorithms, Exascale</w:t>
      </w:r>
    </w:p>
    <w:p>
      <w:pPr>
        <w:autoSpaceDN w:val="0"/>
        <w:autoSpaceDE w:val="0"/>
        <w:widowControl/>
        <w:spacing w:line="198" w:lineRule="exact" w:before="122" w:after="0"/>
        <w:ind w:left="4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6"/>
        </w:rPr>
        <w:t xml:space="preserve">ACM Reference Format: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Aurélien Cavelan, Rubén M. Cabezón, Michal Grabarczyk, and Florina M.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Ciorba. 2020. A Smoothed Particle Hydrodynamics Mini-App for Exascale. </w:t>
      </w:r>
      <w:r>
        <w:rPr>
          <w:w w:val="98.87623190879822"/>
          <w:rFonts w:ascii="LinLibertineT" w:hAnsi="LinLibertineT" w:eastAsia="LinLibertineT"/>
          <w:b w:val="0"/>
          <w:i w:val="0"/>
          <w:color w:val="000000"/>
          <w:sz w:val="16"/>
        </w:rPr>
        <w:t>In</w:t>
      </w:r>
      <w:r>
        <w:rPr>
          <w:w w:val="98.87623190879822"/>
          <w:rFonts w:ascii="LinLibertineTI" w:hAnsi="LinLibertineTI" w:eastAsia="LinLibertineTI"/>
          <w:b w:val="0"/>
          <w:i/>
          <w:color w:val="000000"/>
          <w:sz w:val="16"/>
        </w:rPr>
        <w:t xml:space="preserve"> Proceedings of the Platform for Advanced Scientific Computing Conference</w:t>
      </w:r>
    </w:p>
    <w:p>
      <w:pPr>
        <w:autoSpaceDN w:val="0"/>
        <w:autoSpaceDE w:val="0"/>
        <w:widowControl/>
        <w:spacing w:line="160" w:lineRule="exact" w:before="232" w:after="0"/>
        <w:ind w:left="10" w:right="248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Permission to make digital or hard copies of all or part of this work for personal or </w:t>
      </w:r>
      <w:r>
        <w:rPr>
          <w:w w:val="98.92587661743164"/>
          <w:rFonts w:ascii="LinLibertineT" w:hAnsi="LinLibertineT" w:eastAsia="LinLibertineT"/>
          <w:b w:val="0"/>
          <w:i w:val="0"/>
          <w:color w:val="000000"/>
          <w:sz w:val="14"/>
        </w:rPr>
        <w:t xml:space="preserve">classroom use is granted without fee provided that copies are not made or distributed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for profit or commercial advantage and that copies bear this notice and the full citation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on the first page. Copyrights for components of this work owned by others than the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author(s) must be honored. Abstracting with credit is permitted. To copy otherwise, or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republish, to post on servers or to redistribute to lists, requires prior specific permission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and/or a fee. Request permissions from permissions@acm.org.</w:t>
      </w:r>
    </w:p>
    <w:p>
      <w:pPr>
        <w:autoSpaceDN w:val="0"/>
        <w:autoSpaceDE w:val="0"/>
        <w:widowControl/>
        <w:spacing w:line="168" w:lineRule="exact" w:before="14" w:after="0"/>
        <w:ind w:left="0" w:right="288" w:firstLine="1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PASC ’20, June 29-July 1, 2020, Geneva, Switzerland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© 2020 Copyright held by the owner/author(s). Publication rights licensed to ACM.</w:t>
      </w:r>
    </w:p>
    <w:p>
      <w:pPr>
        <w:autoSpaceDN w:val="0"/>
        <w:autoSpaceDE w:val="0"/>
        <w:widowControl/>
        <w:spacing w:line="158" w:lineRule="exact" w:before="36" w:after="0"/>
        <w:ind w:left="10" w:right="2448" w:hanging="4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ACM ISBN 978-1-4503-7993-9/20/06...$15.00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9" w:history="1">
          <w:r>
            <w:rPr>
              <w:rStyle w:val="Hyperlink"/>
            </w:rPr>
            <w:t>https://doi.org/10.1145/3394277.3401855</w:t>
          </w:r>
        </w:hyperlink>
      </w:r>
    </w:p>
    <w:p>
      <w:pPr>
        <w:sectPr>
          <w:type w:val="continuous"/>
          <w:pgSz w:w="12240" w:h="15840"/>
          <w:pgMar w:top="780" w:right="1026" w:bottom="822" w:left="1066" w:header="720" w:footer="720" w:gutter="0"/>
          <w:cols w:space="720" w:num="2" w:equalWidth="0"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34" w:lineRule="exact" w:before="96" w:after="0"/>
        <w:ind w:left="1296" w:right="1440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Rubén M. Cabezón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University of Basel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ruben.cabezon@unibas.ch</w:t>
      </w:r>
    </w:p>
    <w:p>
      <w:pPr>
        <w:autoSpaceDN w:val="0"/>
        <w:autoSpaceDE w:val="0"/>
        <w:widowControl/>
        <w:spacing w:line="234" w:lineRule="exact" w:before="210" w:after="0"/>
        <w:ind w:left="1296" w:right="1584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24"/>
        </w:rPr>
        <w:t xml:space="preserve">Florina M. Ciorba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 xml:space="preserve">University of Basel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20"/>
        </w:rPr>
        <w:t>florina.ciorba@unibas.ch</w:t>
      </w:r>
    </w:p>
    <w:p>
      <w:pPr>
        <w:autoSpaceDN w:val="0"/>
        <w:autoSpaceDE w:val="0"/>
        <w:widowControl/>
        <w:spacing w:line="192" w:lineRule="exact" w:before="206" w:after="0"/>
        <w:ind w:left="228" w:right="0" w:hanging="1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6"/>
        </w:rPr>
        <w:t>(PASC ’20), June 29-July 1, 2020, Geneva, Switzerland.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 ACM, New York, NY,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t xml:space="preserve">USA, 11 pages. </w:t>
      </w:r>
      <w:r>
        <w:rPr>
          <w:rFonts w:ascii="LinLibertineT" w:hAnsi="LinLibertineT" w:eastAsia="LinLibertineT"/>
          <w:b w:val="0"/>
          <w:i w:val="0"/>
          <w:color w:val="000000"/>
          <w:sz w:val="16"/>
        </w:rPr>
        <w:hyperlink r:id="rId9" w:history="1">
          <w:r>
            <w:rPr>
              <w:rStyle w:val="Hyperlink"/>
            </w:rPr>
            <w:t>https://doi.org/10.1145/3394277.3401855</w:t>
          </w:r>
        </w:hyperlink>
      </w:r>
    </w:p>
    <w:p>
      <w:pPr>
        <w:autoSpaceDN w:val="0"/>
        <w:tabs>
          <w:tab w:pos="558" w:val="left"/>
        </w:tabs>
        <w:autoSpaceDE w:val="0"/>
        <w:widowControl/>
        <w:spacing w:line="292" w:lineRule="exact" w:before="192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INTRODUCTION</w:t>
      </w:r>
    </w:p>
    <w:p>
      <w:pPr>
        <w:autoSpaceDN w:val="0"/>
        <w:tabs>
          <w:tab w:pos="426" w:val="left"/>
        </w:tabs>
        <w:autoSpaceDE w:val="0"/>
        <w:widowControl/>
        <w:spacing w:line="220" w:lineRule="exact" w:before="28" w:after="0"/>
        <w:ind w:left="220" w:right="0" w:firstLine="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Smoothed Particle Hydrodynamics is a commonly used method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simulate the mechanics of continuum media. This method is a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pure Lagrangian technique, particle-based, meshfree, and adequate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for simulating highly distorted geometries and very dynamical sce-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narios, while conserving momentum and energy by construction.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As such, it has been used in many different fields, including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putational fluid dynamics, solid mechanics, engineering, nuclear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fusion, astrophysics, and cosmology. In this work we present 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review of the status of an SPH mini-app designed for Exascale.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most cases, actual SPH code implementations initially tar-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get a specific simulation scenario (or a subset). This means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many cases these hydrodynamics codes are implemented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physics needed to solve a specific problem in mind, while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parallelization, scaling, and resilience take a relevant role only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later. This importance shift (or rebalancing) becomes relevant when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addressing much larger problems that require much more compu-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tational resources, or when the computing infrastructures change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or evolve. The philosophy behind the design of our SPH-EXA mini-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app reflects the opposite. Knowing that the SPH technique is so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ubiquitous, we developed the mini-app targeting the emerging Ex-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ascale infrastructures. We took into account the state-of-the-art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SPH methodology, learnt from current production SPH codes,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implemented it having in mind the design characteristics for per-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formance that would be desirable in a code that could potentially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reach sustained ExaFLOP/s, namely scalability, adaptability,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fault tolerance. To reach this goal, we employed state-of-the-art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computer science methodologies, explored different parallelization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paradigms and their combinations, and used solid software devel-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opment practices. All this within a close multi-directional inter-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disciplinary collaboration between scientists from fluid dynamics,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astrophysics, cosmology, and computer science.</w:t>
      </w:r>
    </w:p>
    <w:p>
      <w:pPr>
        <w:autoSpaceDN w:val="0"/>
        <w:autoSpaceDE w:val="0"/>
        <w:widowControl/>
        <w:spacing w:line="220" w:lineRule="exact" w:before="28" w:after="0"/>
        <w:ind w:left="222" w:right="0" w:firstLine="198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Lighter than production codes, mini-apps are algorithm-oriented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>and allow easy modifications and experiments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8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]. Indeed, a single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function can be evaluated using different strategies leading to dif-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ferent performance results, even if the physical result is unchanged.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These evaluation strategies may rely on vectorization, node level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multi-threading, or cross-node parallelism. Their efficiency also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depends on platform configuration: presence of accelerators, gen-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eration of CPU, interconnection network fabric and topology,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others. Therefore, a mini-app is perfectly suitable as a portable code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sandbox to optimize a numerical method, such as the SPH method,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for Exascale.</w:t>
      </w:r>
    </w:p>
    <w:p>
      <w:pPr>
        <w:sectPr>
          <w:type w:val="nextColumn"/>
          <w:pgSz w:w="12240" w:h="15840"/>
          <w:pgMar w:top="780" w:right="1026" w:bottom="822" w:left="1066" w:header="720" w:footer="720" w:gutter="0"/>
          <w:cols w:space="720" w:num="2" w:equalWidth="0"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2"/>
        <w:ind w:left="0" w:right="0"/>
      </w:pPr>
    </w:p>
    <w:p>
      <w:pPr>
        <w:sectPr>
          <w:pgSz w:w="12240" w:h="15840"/>
          <w:pgMar w:top="610" w:right="1026" w:bottom="822" w:left="1070" w:header="720" w:footer="720" w:gutter="0"/>
          <w:cols w:space="720" w:num="2" w:equalWidth="0"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218" w:lineRule="exact" w:before="316" w:after="0"/>
        <w:ind w:left="0" w:right="0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SPH-EXA mini-app is a C++14 lightweight and flexible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header-only code with no external software dependencies, that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works by default with double precision data types. Parallelism is ex-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pressed via multiple programming models, which can be chosen at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compilation time with or without accelerator support, for a hybrid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node-core-accelerator configuration: MPI+OpenMP+OpenACC|OpenMP 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Target Offloading|CUDA. The SPH-EXA mini-app can be compiled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with the GCC, Clang, PGI, Intel, and Cray (as long as the given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piler supports the chosen programming model) C/C++ compilers.</w:t>
      </w:r>
    </w:p>
    <w:p>
      <w:pPr>
        <w:autoSpaceDN w:val="0"/>
        <w:autoSpaceDE w:val="0"/>
        <w:widowControl/>
        <w:spacing w:line="218" w:lineRule="exact" w:before="30" w:after="0"/>
        <w:ind w:left="6" w:right="288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code is open-source and is freely available on GitHub under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MIT license at: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https://github.com/xxx/yyy.</w:t>
          </w:r>
        </w:hyperlink>
      </w:r>
    </w:p>
    <w:p>
      <w:pPr>
        <w:autoSpaceDN w:val="0"/>
        <w:autoSpaceDE w:val="0"/>
        <w:widowControl/>
        <w:spacing w:line="220" w:lineRule="exact" w:before="30" w:after="0"/>
        <w:ind w:left="6" w:right="288" w:firstLine="200"/>
        <w:jc w:val="left"/>
      </w:pP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>Weak-scaling ex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periments on a production s</w:t>
          </w:r>
        </w:hyperlink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upercomputer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shown that the SPH-EXA mini-app can execute with up to 65 bil-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lion particles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on 2,048 hybrid CPU-GPU nodes at 67% efficiency.</w:t>
      </w:r>
    </w:p>
    <w:p>
      <w:pPr>
        <w:autoSpaceDN w:val="0"/>
        <w:autoSpaceDE w:val="0"/>
        <w:widowControl/>
        <w:spacing w:line="220" w:lineRule="exact" w:before="28" w:after="0"/>
        <w:ind w:left="6" w:right="414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These results are, therefore, very promising especially given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efficiency of the code decreased very little when scaling from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512 to 2,048 nodes (see Section 5.2). Similar efficiency results 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also reported in the strong-scaling results included in Figure 8.</w:t>
      </w:r>
    </w:p>
    <w:p>
      <w:pPr>
        <w:autoSpaceDN w:val="0"/>
        <w:autoSpaceDE w:val="0"/>
        <w:widowControl/>
        <w:spacing w:line="220" w:lineRule="exact" w:before="28" w:after="0"/>
        <w:ind w:left="6" w:right="288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paper is organized as follows. Section 2 presents a short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overview of other representative mini-apps from scientific comput-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ing and describes the differences compared to skeleton applications.</w:t>
      </w:r>
    </w:p>
    <w:p>
      <w:pPr>
        <w:autoSpaceDN w:val="0"/>
        <w:autoSpaceDE w:val="0"/>
        <w:widowControl/>
        <w:spacing w:line="248" w:lineRule="exact" w:before="0" w:after="0"/>
        <w:ind w:left="6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Section 3 is concentrated on the co-design aspects of this work.</w:t>
      </w:r>
    </w:p>
    <w:p>
      <w:pPr>
        <w:autoSpaceDN w:val="0"/>
        <w:autoSpaceDE w:val="0"/>
        <w:widowControl/>
        <w:spacing w:line="220" w:lineRule="exact" w:before="26" w:after="0"/>
        <w:ind w:left="0" w:right="288" w:firstLine="0"/>
        <w:jc w:val="center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Section 4 includes all the details related to the present implemen-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tation of the SPH-EXA mini-app, including the implemented SPH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version, the details on the employed parallel models and domain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decomposition. Section 5 presents the results obtained regarding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validation and verification, and the scaling experiments conducted.</w:t>
      </w:r>
    </w:p>
    <w:p>
      <w:pPr>
        <w:autoSpaceDN w:val="0"/>
        <w:autoSpaceDE w:val="0"/>
        <w:widowControl/>
        <w:spacing w:line="220" w:lineRule="exact" w:before="26" w:after="0"/>
        <w:ind w:left="2" w:right="288" w:firstLine="4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Finally, Section 6 discusses the next steps for the project and Section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7 presents the conclusions.</w:t>
      </w:r>
    </w:p>
    <w:p>
      <w:pPr>
        <w:autoSpaceDN w:val="0"/>
        <w:tabs>
          <w:tab w:pos="336" w:val="left"/>
        </w:tabs>
        <w:autoSpaceDE w:val="0"/>
        <w:widowControl/>
        <w:spacing w:line="294" w:lineRule="exact" w:before="18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RELATED WORK</w:t>
      </w:r>
    </w:p>
    <w:p>
      <w:pPr>
        <w:autoSpaceDN w:val="0"/>
        <w:autoSpaceDE w:val="0"/>
        <w:widowControl/>
        <w:spacing w:line="220" w:lineRule="exact" w:before="28" w:after="0"/>
        <w:ind w:left="6" w:right="288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Mini-apps or proxy-apps have received great attention in recent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years, with several projects being developed. The Mantevo Suite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devised at Sandia National Laboratory for high performance com-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puting (HPC) is one of the first large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mini-app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sets. It includes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mini-apps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that represent the performance of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finite-element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codes,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molecular dynamics, and contact detection, to name a few.</w:t>
      </w:r>
    </w:p>
    <w:p>
      <w:pPr>
        <w:autoSpaceDN w:val="0"/>
        <w:autoSpaceDE w:val="0"/>
        <w:widowControl/>
        <w:spacing w:line="220" w:lineRule="exact" w:before="26" w:after="0"/>
        <w:ind w:left="6" w:right="288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Another example is CGPOP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a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mini-app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from oceanogra-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phy, that implements a conjugate gradient solver to represent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bottleneck of the full Parallel Ocean Program application. CGPOP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used for experimenting with new programming models and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ensure performance portability.</w:t>
      </w:r>
    </w:p>
    <w:p>
      <w:pPr>
        <w:autoSpaceDN w:val="0"/>
        <w:autoSpaceDE w:val="0"/>
        <w:widowControl/>
        <w:spacing w:line="220" w:lineRule="exact" w:before="28" w:after="0"/>
        <w:ind w:left="6" w:right="288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At Los Alamos National Laboratory, MCMini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was devel-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oped as a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co-design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application for Exascale research. MCMini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implements Monte Carlo neutron transport in OpenCL and targets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accelerators and coprocessor technologies.</w:t>
      </w:r>
    </w:p>
    <w:p>
      <w:pPr>
        <w:autoSpaceDN w:val="0"/>
        <w:autoSpaceDE w:val="0"/>
        <w:widowControl/>
        <w:spacing w:line="220" w:lineRule="exact" w:before="28" w:after="0"/>
        <w:ind w:left="6" w:right="394" w:firstLine="200"/>
        <w:jc w:val="both"/>
      </w:pP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The CESAR Proxy-apps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14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] represent a collection of mini-apps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belonging to three main fields: thermal hydraulics for fluid codes,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neutronics for neutronics codes, and coupling and data analytics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for data-intensive tasks.</w:t>
      </w:r>
    </w:p>
    <w:p>
      <w:pPr>
        <w:autoSpaceDN w:val="0"/>
        <w:autoSpaceDE w:val="0"/>
        <w:widowControl/>
        <w:spacing w:line="218" w:lineRule="exact" w:before="28" w:after="0"/>
        <w:ind w:left="6" w:right="414" w:firstLine="200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The European ESCAPE project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15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defines and encapsulates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fundamental building blocks (‘Weather &amp; Climate Dwarfs’) that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underlie weather and climate services. This serves as a prerequisite</w:t>
      </w:r>
    </w:p>
    <w:p>
      <w:pPr>
        <w:autoSpaceDN w:val="0"/>
        <w:autoSpaceDE w:val="0"/>
        <w:widowControl/>
        <w:spacing w:line="162" w:lineRule="exact" w:before="308" w:after="0"/>
        <w:ind w:left="6" w:right="414" w:hanging="2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1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The largest cosmological SPH simulation to date performed with the parent codes is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of the order of 25 billion particles [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2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]. Although, comparison is not fair due to different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levels of physics included, it gives an order of magnitude reference.</w:t>
      </w:r>
    </w:p>
    <w:p>
      <w:pPr>
        <w:sectPr>
          <w:type w:val="continuous"/>
          <w:pgSz w:w="12240" w:h="15840"/>
          <w:pgMar w:top="610" w:right="1026" w:bottom="822" w:left="1070" w:header="720" w:footer="720" w:gutter="0"/>
          <w:cols w:space="720" w:num="2" w:equalWidth="0"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24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Aurélien Cavelan, Rubén M. Cabezón, Michal Grabarczyk, and Florina M. Ciorba</w:t>
      </w:r>
    </w:p>
    <w:p>
      <w:pPr>
        <w:autoSpaceDN w:val="0"/>
        <w:autoSpaceDE w:val="0"/>
        <w:widowControl/>
        <w:spacing w:line="220" w:lineRule="exact" w:before="316" w:after="0"/>
        <w:ind w:left="58" w:right="0" w:firstLine="0"/>
        <w:jc w:val="left"/>
      </w:pP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for any subsequent co-design, optimization, and adaptation efforts.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>One of the ESCAPE outcomes is Atlas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16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], a library for numerical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weather prediction and climate modeling, with the primary goal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exploiting the emerging hardware architectures forecasted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 available in the next few decades. Interoperability across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variegated solutions that the hardware landscape offers is a key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factor for an efficient software and hardware co-design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17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], thus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great importance when targeting Exascale systems.</w:t>
      </w:r>
    </w:p>
    <w:p>
      <w:pPr>
        <w:autoSpaceDN w:val="0"/>
        <w:autoSpaceDE w:val="0"/>
        <w:widowControl/>
        <w:spacing w:line="220" w:lineRule="exact" w:before="28" w:after="0"/>
        <w:ind w:left="60" w:right="0" w:firstLine="198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 the context of parallel programming models, research has been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focusing on the efficient use of intra-node parallelism, able to prop-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erly exploit the underlying communication system through a fine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grain task-based approach, ranging from libraries (Intel TBB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22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language extensions (Intel Cilk Plus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or OpenMP), to ex-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perimental programming languages with focus on productivity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(Chapel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]). Kokkos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offers a programming model, in C++,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to write portable applications for complex manycore architectures,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aiming for performance portability. HPX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26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is a task-based asyn-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chronous programming model that offers a solution for homoge-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neous execution of remote and local operations.</w:t>
      </w:r>
    </w:p>
    <w:p>
      <w:pPr>
        <w:autoSpaceDN w:val="0"/>
        <w:autoSpaceDE w:val="0"/>
        <w:widowControl/>
        <w:spacing w:line="220" w:lineRule="exact" w:before="28" w:after="0"/>
        <w:ind w:left="66" w:right="50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Similar to these works, the creation of a mini-app directly from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existing codes rather than the development of a code that mimics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 class of algorithms has been recently discussed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18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]. A scheme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follow was proposed therein that must be adapted according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specific field the parent code originates in. To maximize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impact of a mini-app on the scientific community, it is important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keep 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build and execution system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simple, to not discourage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potential users. The building should be kept as simple as a Makefile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the preparation of an execution run to a handful of command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line arguments: “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if more than this level of complexity seems to be</w:t>
      </w:r>
    </w:p>
    <w:p>
      <w:pPr>
        <w:autoSpaceDN w:val="0"/>
        <w:autoSpaceDE w:val="0"/>
        <w:widowControl/>
        <w:spacing w:line="218" w:lineRule="exact" w:before="2" w:after="0"/>
        <w:ind w:left="66" w:right="0" w:firstLine="0"/>
        <w:jc w:val="left"/>
      </w:pP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required, it is possible that the resulting MiniApp itself is too complex 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>to be human-parseable, reducing its usefulness.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" [18].</w:t>
      </w:r>
    </w:p>
    <w:p>
      <w:pPr>
        <w:autoSpaceDN w:val="0"/>
        <w:autoSpaceDE w:val="0"/>
        <w:widowControl/>
        <w:spacing w:line="220" w:lineRule="exact" w:before="28" w:after="0"/>
        <w:ind w:left="66" w:right="50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present work introduces the interdisciplinary co-design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 SPH-EXA mini-app with three parent SPH codes originating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the astrophysics academic community and the industrial CFD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community. This represents a category not discussed in [18].</w:t>
      </w:r>
    </w:p>
    <w:p>
      <w:pPr>
        <w:autoSpaceDN w:val="0"/>
        <w:tabs>
          <w:tab w:pos="396" w:val="left"/>
        </w:tabs>
        <w:autoSpaceDE w:val="0"/>
        <w:widowControl/>
        <w:spacing w:line="294" w:lineRule="exact" w:before="334" w:after="0"/>
        <w:ind w:left="6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CO-DESIGN</w:t>
      </w:r>
    </w:p>
    <w:p>
      <w:pPr>
        <w:autoSpaceDN w:val="0"/>
        <w:autoSpaceDE w:val="0"/>
        <w:widowControl/>
        <w:spacing w:line="220" w:lineRule="exact" w:before="28" w:after="0"/>
        <w:ind w:left="66" w:right="50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Being optimization critical to achieve the scalability needed to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exploit Exascale computers, the long-term goal of the SPH-EXA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is to provide a parallel, optimized, state-of-the-art implementation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basic SPH operands with classical test cases used by the SPH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community. This can be implemented at different levels: employing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state-of-the art programming languages, dynamic load balancing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algorithms, fault-tolerance techniques, and optimized tools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libraries.</w:t>
      </w:r>
    </w:p>
    <w:p>
      <w:pPr>
        <w:autoSpaceDN w:val="0"/>
        <w:autoSpaceDE w:val="0"/>
        <w:widowControl/>
        <w:spacing w:line="220" w:lineRule="exact" w:before="28" w:after="0"/>
        <w:ind w:left="66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Interdisciplinary co-design and co-development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 allow to ad-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equately involve the developers of the parent codes (in our case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ChaNGa, SPH-flow, and SPHYNX), thus boosting and improving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design and the implementation of the SPH-EXA mini-app. We em-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ploy an interdisciplinary co-design approach that goes beyond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classical hardware-software approach and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holistically co-design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be-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tween the SPH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application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, the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algorithms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it employs (SPH method,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distributed tree, finding neighbors, load balancing, silent data cor-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ruption detection and recovery, optimal checkpointing intervals),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and the HPC</w:t>
      </w:r>
      <w:r>
        <w:rPr>
          <w:w w:val="98.67567486233182"/>
          <w:rFonts w:ascii="LinLibertineTI" w:hAnsi="LinLibertineTI" w:eastAsia="LinLibertineTI"/>
          <w:b w:val="0"/>
          <w:i/>
          <w:color w:val="000000"/>
          <w:sz w:val="18"/>
        </w:rPr>
        <w:t xml:space="preserve"> systems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 (via efficient parallelization with various clas-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sical and modern programming models). To gauge the efficiency</w:t>
      </w:r>
    </w:p>
    <w:p>
      <w:pPr>
        <w:sectPr>
          <w:type w:val="nextColumn"/>
          <w:pgSz w:w="12240" w:h="15840"/>
          <w:pgMar w:top="610" w:right="1026" w:bottom="822" w:left="1070" w:header="720" w:footer="720" w:gutter="0"/>
          <w:cols w:space="720" w:num="2" w:equalWidth="0"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2"/>
        <w:ind w:left="0" w:right="0"/>
      </w:pPr>
    </w:p>
    <w:p>
      <w:pPr>
        <w:sectPr>
          <w:pgSz w:w="12240" w:h="15840"/>
          <w:pgMar w:top="610" w:right="1024" w:bottom="804" w:left="1070" w:header="720" w:footer="720" w:gutter="0"/>
          <w:cols w:space="720" w:num="2" w:equalWidth="0"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 Smoothed Particle Hydrodynamics Mini-App for Exascale</w:t>
      </w:r>
    </w:p>
    <w:p>
      <w:pPr>
        <w:autoSpaceDN w:val="0"/>
        <w:autoSpaceDE w:val="0"/>
        <w:widowControl/>
        <w:spacing w:line="218" w:lineRule="exact" w:before="316" w:after="0"/>
        <w:ind w:left="6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additional modern programming paradigms (e.g., asynchronous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tasking) against the classical ones for SPH, we also parallelize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SPH mini-app using classical paradigms, such as MPI, OpenMP,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CUDA, and the more recent OpenMP target offloading, OpenACC,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HPX. This way, we cover all aspects that influence the perfor-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mance and scalability of the SPH codes on modern and future HPC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architectures.</w:t>
      </w:r>
    </w:p>
    <w:p>
      <w:pPr>
        <w:autoSpaceDN w:val="0"/>
        <w:autoSpaceDE w:val="0"/>
        <w:widowControl/>
        <w:spacing w:line="220" w:lineRule="exact" w:before="28" w:after="0"/>
        <w:ind w:left="2" w:right="144" w:firstLine="20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 the first development stage, the focus has been on identifying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implementing the vanilla SPH solver (i.e. that with the original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equations of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20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]), the general workflow of which is shown in Fig-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ure 1. The solver has been designed from scratch as a distributed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application. To achieve maximum efficiency and scalability on cur-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rent Petascale and upcoming Exascale systems, one of the 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challenges is to minimize the inter-process communication and 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synchronization. In particular, global synchronizations are avoided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as much as possible as this would result in all processes having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communicate with all others, resulting in global idleness and loss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efficiency. Instead, we focused on developing a method that fa-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vors nearest neighbors communication between computing nodes,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only relies on collective communication for simple, yet neces-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sary operations (e.g. computing the new size of the computational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domain or the total energy). Currently, the SPH-EXA mini-app in-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cludes a state-of-the-art implementation of the SPH equations (see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Section. 4.1), which has been built progressively atop the optimal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initial version.</w:t>
      </w:r>
    </w:p>
    <w:p>
      <w:pPr>
        <w:autoSpaceDN w:val="0"/>
        <w:tabs>
          <w:tab w:pos="336" w:val="left"/>
        </w:tabs>
        <w:autoSpaceDE w:val="0"/>
        <w:widowControl/>
        <w:spacing w:line="292" w:lineRule="exact" w:before="172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THE SPH-EXA MINI-APP</w:t>
      </w:r>
    </w:p>
    <w:p>
      <w:pPr>
        <w:autoSpaceDN w:val="0"/>
        <w:autoSpaceDE w:val="0"/>
        <w:widowControl/>
        <w:spacing w:line="220" w:lineRule="exact" w:before="28" w:after="0"/>
        <w:ind w:left="0" w:right="144" w:firstLine="0"/>
        <w:jc w:val="center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SPH-EXA mini-app is described in the following, together with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its latest developments, supported physics features, and parallel pro-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gramming models. The code is open-source and is freely available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on GitHub under the MIT license at: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hyperlink r:id="rId10" w:history="1">
          <w:r>
            <w:rPr>
              <w:rStyle w:val="Hyperlink"/>
            </w:rPr>
            <w:t>https://github.com/xxx/yyy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172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SPH</w:t>
      </w:r>
    </w:p>
    <w:p>
      <w:pPr>
        <w:autoSpaceDN w:val="0"/>
        <w:autoSpaceDE w:val="0"/>
        <w:widowControl/>
        <w:spacing w:line="218" w:lineRule="exact" w:before="32" w:after="28"/>
        <w:ind w:left="6" w:right="256" w:hanging="6"/>
        <w:jc w:val="both"/>
      </w:pP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The SPH method has been implemented in the SPH-EXA mini-app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following the formalism described in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1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]. The main equations that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express the calculation of the local density, and momentum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energy rates of change are: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146"/>
      </w:tblGrid>
      <w:tr>
        <w:trPr>
          <w:trHeight w:hRule="exact" w:val="4264"/>
        </w:trPr>
        <w:tc>
          <w:tcPr>
            <w:tcW w:type="dxa" w:w="49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60" w:val="left"/>
                <w:tab w:pos="1016" w:val="left"/>
                <w:tab w:pos="4620" w:val="left"/>
              </w:tabs>
              <w:autoSpaceDE w:val="0"/>
              <w:widowControl/>
              <w:spacing w:line="240" w:lineRule="exact" w:before="0" w:after="0"/>
              <w:ind w:left="378" w:right="0" w:firstLine="0"/>
              <w:jc w:val="lef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 xml:space="preserve"> 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(1)</w:t>
            </w:r>
          </w:p>
          <w:p>
            <w:pPr>
              <w:autoSpaceDN w:val="0"/>
              <w:autoSpaceDE w:val="0"/>
              <w:widowControl/>
              <w:spacing w:line="790" w:lineRule="exact" w:before="0" w:after="0"/>
              <w:ind w:left="20" w:right="0" w:firstLine="0"/>
              <w:jc w:val="left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dv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 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−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>Ω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0" w:right="3102" w:firstLine="0"/>
              <w:jc w:val="righ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P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1580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+ </w:t>
            </w: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>Ω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</w:p>
          <w:p>
            <w:pPr>
              <w:autoSpaceDN w:val="0"/>
              <w:autoSpaceDE w:val="0"/>
              <w:widowControl/>
              <w:spacing w:line="222" w:lineRule="exact" w:before="0" w:after="0"/>
              <w:ind w:left="0" w:right="1694" w:firstLine="0"/>
              <w:jc w:val="righ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P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</w:p>
          <w:p>
            <w:pPr>
              <w:autoSpaceDN w:val="0"/>
              <w:autoSpaceDE w:val="0"/>
              <w:widowControl/>
              <w:spacing w:line="176" w:lineRule="exact" w:before="130" w:after="0"/>
              <w:ind w:left="0" w:right="1578" w:firstLine="0"/>
              <w:jc w:val="right"/>
            </w:pP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114" w:firstLine="0"/>
              <w:jc w:val="right"/>
            </w:pP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+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AV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,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0" w:right="140" w:firstLine="0"/>
              <w:jc w:val="righ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(2)</w:t>
            </w:r>
          </w:p>
          <w:p>
            <w:pPr>
              <w:autoSpaceDN w:val="0"/>
              <w:autoSpaceDE w:val="0"/>
              <w:widowControl/>
              <w:spacing w:line="790" w:lineRule="exact" w:before="0" w:after="0"/>
              <w:ind w:left="84" w:right="0" w:firstLine="0"/>
              <w:jc w:val="left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du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</w:p>
          <w:p>
            <w:pPr>
              <w:autoSpaceDN w:val="0"/>
              <w:autoSpaceDE w:val="0"/>
              <w:widowControl/>
              <w:spacing w:line="304" w:lineRule="exact" w:before="0" w:after="0"/>
              <w:ind w:left="616" w:right="0" w:firstLine="0"/>
              <w:jc w:val="left"/>
            </w:pP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P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</w:p>
          <w:p>
            <w:pPr>
              <w:autoSpaceDN w:val="0"/>
              <w:autoSpaceDE w:val="0"/>
              <w:widowControl/>
              <w:spacing w:line="210" w:lineRule="exact" w:before="0" w:after="0"/>
              <w:ind w:left="760" w:right="0" w:firstLine="0"/>
              <w:jc w:val="left"/>
            </w:pP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>Ω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−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+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75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1</w:t>
            </w:r>
          </w:p>
          <w:p>
            <w:pPr>
              <w:autoSpaceDN w:val="0"/>
              <w:tabs>
                <w:tab w:pos="892" w:val="left"/>
                <w:tab w:pos="1396" w:val="left"/>
                <w:tab w:pos="2416" w:val="left"/>
                <w:tab w:pos="4620" w:val="left"/>
              </w:tabs>
              <w:autoSpaceDE w:val="0"/>
              <w:widowControl/>
              <w:spacing w:line="248" w:lineRule="exact" w:before="0" w:after="0"/>
              <w:ind w:left="754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tab/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−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AV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 xml:space="preserve">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(3)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248" w:right="0" w:firstLine="0"/>
              <w:jc w:val="lef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AV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1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>Π</w:t>
            </w:r>
            <w:r>
              <w:rPr>
                <w:w w:val="96.96933110555013"/>
                <w:rFonts w:ascii="txsys" w:hAnsi="txsys" w:eastAsia="txsys"/>
                <w:b w:val="0"/>
                <w:i w:val="0"/>
                <w:color w:val="000000"/>
                <w:sz w:val="15"/>
              </w:rPr>
              <w:t>′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  <w:u w:val="single"/>
              </w:rPr>
              <w:t>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  <w:u w:val="single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  <w:u w:val="single"/>
              </w:rPr>
              <w:t xml:space="preserve">) 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+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</w:p>
          <w:p>
            <w:pPr>
              <w:autoSpaceDN w:val="0"/>
              <w:tabs>
                <w:tab w:pos="3614" w:val="left"/>
                <w:tab w:pos="3760" w:val="left"/>
                <w:tab w:pos="4620" w:val="left"/>
              </w:tabs>
              <w:autoSpaceDE w:val="0"/>
              <w:widowControl/>
              <w:spacing w:line="222" w:lineRule="exact" w:before="0" w:after="0"/>
              <w:ind w:left="3116" w:right="0" w:firstLine="0"/>
              <w:jc w:val="lef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tab/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 xml:space="preserve">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(4)</w:t>
            </w:r>
          </w:p>
          <w:p>
            <w:pPr>
              <w:autoSpaceDN w:val="0"/>
              <w:autoSpaceDE w:val="0"/>
              <w:widowControl/>
              <w:spacing w:line="248" w:lineRule="exact" w:before="16" w:after="0"/>
              <w:ind w:left="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where subindex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particle index,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runs for its neighbors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6" w:right="0" w:firstLine="0"/>
              <w:jc w:val="left"/>
            </w:pP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indexes,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i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spatial dimension index.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ρ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m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P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are the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density, mass, pressure, and velocity components of the particle,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respectively.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SPH interpolation kernel, which depends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610" w:right="1024" w:bottom="804" w:left="1070" w:header="720" w:footer="720" w:gutter="0"/>
          <w:cols w:space="720" w:num="2" w:equalWidth="0"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52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240" w:lineRule="auto" w:before="290" w:after="0"/>
        <w:ind w:left="2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62910" cy="6502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910" cy="6502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2" w:after="0"/>
        <w:ind w:left="22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1: SPH general workflow. Computational steps are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performed for every particle in the simulation domain over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a number of time-steps. Point-to-point and collective com-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munications update the particles information after certain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computational steps. The complexity of each step is shown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in red, where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 xml:space="preserve"> n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is the total number of particles and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 xml:space="preserve"> m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is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the number of neighboring particles of each particle and de-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pends on the smoothing length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 xml:space="preserve"> h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.</w:t>
      </w:r>
    </w:p>
    <w:p>
      <w:pPr>
        <w:sectPr>
          <w:type w:val="nextColumn"/>
          <w:pgSz w:w="12240" w:h="15840"/>
          <w:pgMar w:top="610" w:right="1024" w:bottom="804" w:left="1070" w:header="720" w:footer="720" w:gutter="0"/>
          <w:cols w:space="720" w:num="2" w:equalWidth="0"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2"/>
        <w:ind w:left="0" w:right="0"/>
      </w:pPr>
    </w:p>
    <w:p>
      <w:pPr>
        <w:sectPr>
          <w:pgSz w:w="12240" w:h="15840"/>
          <w:pgMar w:top="610" w:right="1026" w:bottom="822" w:left="1070" w:header="720" w:footer="720" w:gutter="0"/>
          <w:cols w:space="720" w:num="2" w:equalWidth="0"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228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72"/>
        <w:gridCol w:w="5072"/>
      </w:tblGrid>
      <w:tr>
        <w:trPr>
          <w:trHeight w:hRule="exact" w:val="9968"/>
        </w:trPr>
        <w:tc>
          <w:tcPr>
            <w:tcW w:type="dxa" w:w="49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28" w:val="left"/>
                <w:tab w:pos="4300" w:val="left"/>
              </w:tabs>
              <w:autoSpaceDE w:val="0"/>
              <w:widowControl/>
              <w:spacing w:line="298" w:lineRule="exact" w:before="10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on the local spatial resolution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h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 named smoothing length.</w:t>
            </w: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 xml:space="preserve"> Ω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are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grad-h terms that take into account the changes in the local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smoothing length.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i</w:t>
            </w:r>
            <w:r>
              <w:rPr>
                <w:w w:val="96.96933110555013"/>
                <w:rFonts w:ascii="rtxmi7" w:hAnsi="rtxmi7" w:eastAsia="rtxmi7"/>
                <w:b w:val="0"/>
                <w:i w:val="0"/>
                <w:color w:val="000000"/>
                <w:sz w:val="15"/>
              </w:rPr>
              <w:t>,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are the terms for integral approach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to derivatives, IAD, (see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1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28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] for more details),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AV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i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are the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artificial viscosity acceleration components, where:</w:t>
            </w:r>
          </w:p>
          <w:p>
            <w:pPr>
              <w:autoSpaceDN w:val="0"/>
              <w:tabs>
                <w:tab w:pos="1026" w:val="left"/>
                <w:tab w:pos="1430" w:val="left"/>
                <w:tab w:pos="1534" w:val="left"/>
                <w:tab w:pos="1690" w:val="left"/>
                <w:tab w:pos="1934" w:val="left"/>
                <w:tab w:pos="2686" w:val="left"/>
                <w:tab w:pos="4620" w:val="left"/>
              </w:tabs>
              <w:autoSpaceDE w:val="0"/>
              <w:widowControl/>
              <w:spacing w:line="258" w:lineRule="exact" w:before="0" w:after="0"/>
              <w:ind w:left="902" w:right="0" w:firstLine="0"/>
              <w:jc w:val="left"/>
            </w:pPr>
            <w:r>
              <w:rPr>
                <w:rFonts w:ascii="LinLibertine" w:hAnsi="LinLibertine" w:eastAsia="LinLibertine"/>
                <w:b w:val="0"/>
                <w:i w:val="0"/>
                <w:color w:val="000000"/>
                <w:sz w:val="18"/>
              </w:rPr>
              <w:t>Π</w:t>
            </w:r>
            <w:r>
              <w:rPr>
                <w:w w:val="96.96933110555013"/>
                <w:rFonts w:ascii="txsys" w:hAnsi="txsys" w:eastAsia="txsys"/>
                <w:b w:val="0"/>
                <w:i w:val="0"/>
                <w:color w:val="000000"/>
                <w:sz w:val="15"/>
              </w:rPr>
              <w:t>′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−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α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0 </w:t>
            </w:r>
            <w:r>
              <w:tab/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siд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ab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for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 xml:space="preserve"> x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·</w:t>
            </w:r>
            <w:r>
              <w:rPr>
                <w:rFonts w:ascii="LinLibertineTB" w:hAnsi="LinLibertineTB" w:eastAsia="LinLibertineTB"/>
                <w:b/>
                <w:i w:val="0"/>
                <w:color w:val="000000"/>
                <w:sz w:val="18"/>
              </w:rPr>
              <w:t>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 xml:space="preserve"> &lt;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0,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otherwise,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(5)</w:t>
            </w:r>
          </w:p>
          <w:p>
            <w:pPr>
              <w:autoSpaceDN w:val="0"/>
              <w:autoSpaceDE w:val="0"/>
              <w:widowControl/>
              <w:spacing w:line="310" w:lineRule="exact" w:before="0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is the artificial viscosity disipation term.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siд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an estimate of the signal velocity between particles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a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b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+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c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−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3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</w:t>
            </w:r>
          </w:p>
          <w:p>
            <w:pPr>
              <w:autoSpaceDN w:val="0"/>
              <w:autoSpaceDE w:val="0"/>
              <w:widowControl/>
              <w:spacing w:line="254" w:lineRule="exact" w:before="184" w:after="0"/>
              <w:ind w:left="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local speed of sound,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LinLibertineTZ" w:hAnsi="LinLibertineTZ" w:eastAsia="LinLibertineTZ"/>
                <w:b w:val="0"/>
                <w:i w:val="0"/>
                <w:color w:val="000000"/>
                <w:sz w:val="18"/>
              </w:rPr>
              <w:t xml:space="preserve"> v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·</w:t>
            </w:r>
            <w:r>
              <w:rPr>
                <w:rFonts w:ascii="LinLibertineTZ" w:hAnsi="LinLibertineTZ" w:eastAsia="LinLibertineTZ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/|</w:t>
            </w:r>
            <w:r>
              <w:rPr>
                <w:rFonts w:ascii="LinLibertineTZ" w:hAnsi="LinLibertineTZ" w:eastAsia="LinLibertineTZ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|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. Finally,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ρ</w:t>
            </w:r>
            <w:r>
              <w:rPr>
                <w:w w:val="96.96933110555013"/>
                <w:rFonts w:ascii="txsys" w:hAnsi="txsys" w:eastAsia="txsys"/>
                <w:b w:val="0"/>
                <w:i w:val="0"/>
                <w:color w:val="000000"/>
                <w:sz w:val="15"/>
              </w:rPr>
              <w:t>−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 xml:space="preserve">1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ab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=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ρ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+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ρ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w w:val="96.96933110555013"/>
                <w:rFonts w:ascii="txsys" w:hAnsi="txsys" w:eastAsia="txsys"/>
                <w:b w:val="0"/>
                <w:i w:val="0"/>
                <w:color w:val="000000"/>
                <w:sz w:val="15"/>
              </w:rPr>
              <w:t>−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1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Updates to the position and velocity of the particles are done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with a 2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nd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order Press method, while energy is updated via a 2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nd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order Adams-Bashforth scheme.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6" w:right="0" w:firstLine="20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SPH-EXA mini-app currently implements the Sinc-family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of interpolating kernels, the benefits of which are described in [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27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]:</w:t>
            </w:r>
          </w:p>
          <w:p>
            <w:pPr>
              <w:autoSpaceDN w:val="0"/>
              <w:tabs>
                <w:tab w:pos="982" w:val="left"/>
                <w:tab w:pos="1866" w:val="left"/>
                <w:tab w:pos="1996" w:val="left"/>
                <w:tab w:pos="2488" w:val="left"/>
                <w:tab w:pos="2934" w:val="left"/>
                <w:tab w:pos="4620" w:val="left"/>
              </w:tabs>
              <w:autoSpaceDE w:val="0"/>
              <w:widowControl/>
              <w:spacing w:line="248" w:lineRule="exact" w:before="0" w:after="0"/>
              <w:ind w:left="832" w:right="0" w:firstLine="0"/>
              <w:jc w:val="lef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W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s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n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B</w:t>
            </w:r>
            <w:r>
              <w:rPr>
                <w:rFonts w:ascii="LinLibertineI5" w:hAnsi="LinLibertineI5" w:eastAsia="LinLibertineI5"/>
                <w:b w:val="0"/>
                <w:i/>
                <w:color w:val="000000"/>
                <w:sz w:val="11"/>
              </w:rPr>
              <w:t xml:space="preserve">n 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h</w:t>
            </w:r>
            <w:r>
              <w:rPr>
                <w:rFonts w:ascii="LinLibertineI5" w:hAnsi="LinLibertineI5" w:eastAsia="LinLibertineI5"/>
                <w:b w:val="0"/>
                <w:i/>
                <w:color w:val="000000"/>
                <w:sz w:val="11"/>
              </w:rPr>
              <w:t>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S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π 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)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for 0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≤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≤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2,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for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 xml:space="preserve"> &gt;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2, </w:t>
            </w:r>
            <w:r>
              <w:tab/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(6)</w:t>
            </w:r>
          </w:p>
          <w:p>
            <w:pPr>
              <w:autoSpaceDN w:val="0"/>
              <w:autoSpaceDE w:val="0"/>
              <w:widowControl/>
              <w:spacing w:line="252" w:lineRule="exact" w:before="0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constant,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d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the spatial dimension. The function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sinc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defined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where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S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[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sinc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)]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n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a real exponent,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B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n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a normalization</w:t>
            </w:r>
          </w:p>
          <w:p>
            <w:pPr>
              <w:autoSpaceDN w:val="0"/>
              <w:autoSpaceDE w:val="0"/>
              <w:widowControl/>
              <w:spacing w:line="248" w:lineRule="exact" w:before="0" w:after="0"/>
              <w:ind w:left="0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widely used in spectral theory.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as: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sinc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π 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sin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(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π 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)/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π 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v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 where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v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|</w:t>
            </w:r>
            <w:r>
              <w:rPr>
                <w:rFonts w:ascii="LinLibertineTZ" w:hAnsi="LinLibertineTZ" w:eastAsia="LinLibertineTZ"/>
                <w:b w:val="0"/>
                <w:i w:val="0"/>
                <w:color w:val="000000"/>
                <w:sz w:val="18"/>
              </w:rPr>
              <w:t>x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−</w:t>
            </w:r>
            <w:r>
              <w:rPr>
                <w:rFonts w:ascii="LinLibertineTZ" w:hAnsi="LinLibertineTZ" w:eastAsia="LinLibertineTZ"/>
                <w:b w:val="0"/>
                <w:i w:val="0"/>
                <w:color w:val="000000"/>
                <w:sz w:val="18"/>
              </w:rPr>
              <w:t xml:space="preserve"> x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b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|/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h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a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, and it is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0" w:right="0" w:firstLine="206"/>
              <w:jc w:val="left"/>
            </w:pP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Additional SPH kernels can be plugged in, upon implementation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(in the above cases in only 6 LOC), proving how such a mini-app can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be useful in allowing easy and quick modifications to experiment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with alternative solutions. While not all SPH existing techniques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and algorithms need to be implemented, a number of them, such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as the SPH interpolation kernels, artificial viscosity treatments, or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generalized volume elements, for example, can be later developed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as separate interchangeable code modules. The SPH-EXA mini-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app kernels have been optimized to enable excellent automatic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vectorization via compiler optimizations.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6" w:right="0" w:firstLine="20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Finally, as astrophysical and cosmological scenarios are within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the scope of the SPH-EXA mini-app, we also implemented a multi-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polar expansion algorithm to evaluate self-gravity using the same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tree structure that we use to find neighboring particles and based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on which we perform the domain decomposition (see Section 4.3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for more details on the latter).</w:t>
            </w:r>
          </w:p>
          <w:p>
            <w:pPr>
              <w:autoSpaceDN w:val="0"/>
              <w:autoSpaceDE w:val="0"/>
              <w:widowControl/>
              <w:spacing w:line="218" w:lineRule="exact" w:before="30" w:after="0"/>
              <w:ind w:left="6" w:right="140" w:firstLine="200"/>
              <w:jc w:val="both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These components are common to many production SPH codes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and represent the basis over which we can optimize and extend the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functionality of the SPH-EXA mini-app.</w:t>
            </w:r>
          </w:p>
        </w:tc>
      </w:tr>
      <w:tr>
        <w:trPr>
          <w:trHeight w:hRule="exact" w:val="392"/>
        </w:trPr>
        <w:tc>
          <w:tcPr>
            <w:tcW w:type="dxa" w:w="39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4.2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00" w:after="0"/>
              <w:ind w:left="112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Parallel Software Development</w:t>
            </w:r>
          </w:p>
        </w:tc>
      </w:tr>
      <w:tr>
        <w:trPr>
          <w:trHeight w:hRule="exact" w:val="2202"/>
        </w:trPr>
        <w:tc>
          <w:tcPr>
            <w:tcW w:type="dxa" w:w="495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8" w:after="0"/>
              <w:ind w:left="6" w:right="134" w:hanging="6"/>
              <w:jc w:val="both"/>
            </w:pP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SPH workflow illustrated in Figure 1 is implemented in code as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shown in the sequence diagram included in Figure 2. To ensure code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flexibility, extensibility, and readability we follow solid principles of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code design, use continuous integration to avoid regression, and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name functions and classes appropriately. Additionally we defined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coding standard for the project which can be applied automatically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by the use of the clang-format tool.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6" w:right="134" w:firstLine="200"/>
              <w:jc w:val="both"/>
            </w:pPr>
            <w:r>
              <w:rPr>
                <w:w w:val="98.87664582994249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Regarding core-level optimization, particles are kept in memory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in an order that matches the octree, so that particles that are close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to each other in the 3D space, are also close in memory to minimize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610" w:right="1026" w:bottom="822" w:left="1070" w:header="720" w:footer="720" w:gutter="0"/>
          <w:cols w:space="720" w:num="2" w:equalWidth="0"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0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Aurélien Cavelan, Rubén M. Cabezón, Michal Grabarczyk, and Florina M. Ciorba</w:t>
      </w:r>
    </w:p>
    <w:p>
      <w:pPr>
        <w:autoSpaceDN w:val="0"/>
        <w:autoSpaceDE w:val="0"/>
        <w:widowControl/>
        <w:spacing w:line="218" w:lineRule="exact" w:before="318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cache misses. Additionally, widely used values are precomputed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and stored either in memory or in lookup tables.</w:t>
      </w:r>
    </w:p>
    <w:p>
      <w:pPr>
        <w:autoSpaceDN w:val="0"/>
        <w:autoSpaceDE w:val="0"/>
        <w:widowControl/>
        <w:spacing w:line="220" w:lineRule="exact" w:before="28" w:after="0"/>
        <w:ind w:left="222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goal for developing SPH-EXA mini-app using parallel pro-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gramming is to provide a reference implementation in MPI+X.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MPI standard is 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de facto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communication library for distributed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applications in HPC, due to the lack of an outperforming alternative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for inter-node communication. OpenMP is the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de facto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standard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for parallel multithreaded programming on shared-memory archi-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tectures, widely used in academic, industry, and government labs.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hybrid MPI+OpenMP programming model represents a solid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starting point for the parallel and distributed execution of the SPH-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EXA mini-app. However, the vanilla MPI+OpenMP does not fully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exploit the heterogeneous parallelism in the newest hardware ar-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chitectures, Therefore, since version 4.5, the OpenMP standard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21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]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supports offloading of work to target accelerators. Other languages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directly targeting accelerators have been proposed and accepted by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community, such as OpenACC (a directive-based programming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model targeting a CPU+accelerator system, similar to OpenMP),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CUDA (an explicit programming model for GPU accelerators)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OpenCL.</w:t>
      </w:r>
    </w:p>
    <w:p>
      <w:pPr>
        <w:autoSpaceDN w:val="0"/>
        <w:autoSpaceDE w:val="0"/>
        <w:widowControl/>
        <w:spacing w:line="220" w:lineRule="exact" w:before="28" w:after="0"/>
        <w:ind w:left="228" w:right="0" w:firstLine="198"/>
        <w:jc w:val="left"/>
      </w:pP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The SPH-EXA mini-app currently implements HPX as an exper-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imental development branch to explore the efficiency of task-based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models and potential on (pre-)Exascale machines. The aims of ex-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ploring such task-based asynchronous programming model are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overlap computations and communications, both intra-node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inter-node, and to remove all synchronizations and barriers.</w:t>
      </w:r>
    </w:p>
    <w:p>
      <w:pPr>
        <w:autoSpaceDN w:val="0"/>
        <w:autoSpaceDE w:val="0"/>
        <w:widowControl/>
        <w:spacing w:line="220" w:lineRule="exact" w:before="28" w:after="0"/>
        <w:ind w:left="21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terms of I/O from/to file system, the SPH-EXA mini-app has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been designed from scratch to handle distributed data. The idea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that each computing node generates or loads a subset of the data. </w:t>
      </w:r>
      <w:r>
        <w:rPr>
          <w:w w:val="98.87664582994249"/>
          <w:rFonts w:ascii="LinLibertineT" w:hAnsi="LinLibertineT" w:eastAsia="LinLibertineT"/>
          <w:b w:val="0"/>
          <w:i w:val="0"/>
          <w:color w:val="000000"/>
          <w:sz w:val="18"/>
        </w:rPr>
        <w:t xml:space="preserve">We currently support MPI I/O (in a branch) to perform parallel I/O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operations at large scale by reading input and writing output binary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data. We plan to move to HDF5 in the next months.</w:t>
      </w:r>
    </w:p>
    <w:p>
      <w:pPr>
        <w:autoSpaceDN w:val="0"/>
        <w:autoSpaceDE w:val="0"/>
        <w:widowControl/>
        <w:spacing w:line="220" w:lineRule="exact" w:before="28" w:after="0"/>
        <w:ind w:left="228" w:right="50" w:firstLine="198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 terms of precision, round-off errors in single precision can add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up to levels that might render the calculation useless, even using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code units, mostly due to lack of accuracy in the evaluation of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gravitational forces using the tree. Nevertheless, this is based 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experience with the parent codes and we still have not studied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this option in detail. Thus, we continue to use double precision data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types while planning an exploration of a mixed-precision approach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future work.</w:t>
      </w:r>
    </w:p>
    <w:p>
      <w:pPr>
        <w:autoSpaceDN w:val="0"/>
        <w:autoSpaceDE w:val="0"/>
        <w:widowControl/>
        <w:spacing w:line="220" w:lineRule="exact" w:before="28" w:after="0"/>
        <w:ind w:left="222" w:right="0" w:firstLine="198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parallel program flow of the SPH-EXA mini-app for a typical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test case (Rotating Square Patch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]) is shown in Figure 2. The dia-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 xml:space="preserve">gram describes the main execution loop, which is used to compute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 time-step, and the sub-loops, where OpenMP and GPU offloading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is used to accelerate the computation within single time-steps. Note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that there are only three global synchronizations (</w:t>
      </w:r>
      <w:r>
        <w:rPr>
          <w:rFonts w:ascii="Inconsolatazi4" w:hAnsi="Inconsolatazi4" w:eastAsia="Inconsolatazi4"/>
          <w:b w:val="0"/>
          <w:i w:val="0"/>
          <w:color w:val="000000"/>
          <w:sz w:val="18"/>
        </w:rPr>
        <w:t>MPI_AllReduce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)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across distributed-memory nodes. The first synchronization is used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to count the number of tree nodes when performing domain de-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composition (described later in §4.3 and illustrated in Figure 3),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second synchronization is used to compute the minimum time-step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</w:t>
      </w:r>
      <w:r>
        <w:rPr>
          <w:rFonts w:ascii="LinLibertine" w:hAnsi="LinLibertine" w:eastAsia="LinLibertine"/>
          <w:b w:val="0"/>
          <w:i w:val="0"/>
          <w:color w:val="000000"/>
          <w:sz w:val="18"/>
        </w:rPr>
        <w:t>∆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>t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) needed to advance the system in time, and the last synchro-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nization is optional but useful for tracking total momentum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energy for verifying that they are conserved.</w:t>
      </w:r>
    </w:p>
    <w:p>
      <w:pPr>
        <w:sectPr>
          <w:type w:val="nextColumn"/>
          <w:pgSz w:w="12240" w:h="15840"/>
          <w:pgMar w:top="610" w:right="1026" w:bottom="822" w:left="1070" w:header="720" w:footer="720" w:gutter="0"/>
          <w:cols w:space="720" w:num="2" w:equalWidth="0"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autoSpaceDN w:val="0"/>
        <w:tabs>
          <w:tab w:pos="7142" w:val="left"/>
        </w:tabs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 xml:space="preserve">A Smoothed Particle Hydrodynamics Mini-App for Exascale </w:t>
      </w:r>
      <w:r>
        <w:tab/>
      </w: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240" w:lineRule="auto" w:before="29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107940" cy="74383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7940" cy="74383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2" w:lineRule="exact" w:before="210" w:after="0"/>
        <w:ind w:left="0" w:right="0" w:firstLine="0"/>
        <w:jc w:val="center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Figure 2: Sequence diagram of the SPH-EXA mini-app illustrating its parallel program flow, the use of the various parallel</w:t>
      </w:r>
    </w:p>
    <w:p>
      <w:pPr>
        <w:autoSpaceDN w:val="0"/>
        <w:autoSpaceDE w:val="0"/>
        <w:widowControl/>
        <w:spacing w:line="240" w:lineRule="exact" w:before="0" w:after="0"/>
        <w:ind w:left="4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programming models, its complexity, and its synchronization points.</w:t>
      </w:r>
    </w:p>
    <w:p>
      <w:pPr>
        <w:sectPr>
          <w:pgSz w:w="12240" w:h="15840"/>
          <w:pgMar w:top="612" w:right="1056" w:bottom="892" w:left="1072" w:header="720" w:footer="720" w:gutter="0"/>
          <w:cols w:space="720" w:num="1" w:equalWidth="0"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818" w:bottom="822" w:left="1070" w:header="720" w:footer="720" w:gutter="0"/>
          <w:cols w:space="720" w:num="1" w:equalWidth="0"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26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Domain Decomposition</w:t>
      </w:r>
    </w:p>
    <w:p>
      <w:pPr>
        <w:autoSpaceDN w:val="0"/>
        <w:autoSpaceDE w:val="0"/>
        <w:widowControl/>
        <w:spacing w:line="220" w:lineRule="exact" w:before="30" w:after="0"/>
        <w:ind w:left="6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spatial 3D domain of particles is decomposed into cells using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 oct-tree data structure. The oct-tree is global — every node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keeps an identical copy of it — and it is created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only once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at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beginning of the execution. The tree is then simply updated every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iteration: branches are added or removed from the tree as needed.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global tree only contains general information such as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number of particles per cell, and does need to be refined down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single particles. Only the ‘top’ part of the tree is</w:t>
      </w:r>
      <w:r>
        <w:rPr>
          <w:rFonts w:ascii="LinLibertineTI" w:hAnsi="LinLibertineTI" w:eastAsia="LinLibertineTI"/>
          <w:b w:val="0"/>
          <w:i/>
          <w:color w:val="000000"/>
          <w:sz w:val="18"/>
        </w:rPr>
        <w:t xml:space="preserve"> virtually shared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maintained identical by every computing node. Compared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existing methods, this approach only requires two collective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communications (</w:t>
      </w:r>
      <w:r>
        <w:rPr>
          <w:rFonts w:ascii="Inconsolatazi4" w:hAnsi="Inconsolatazi4" w:eastAsia="Inconsolatazi4"/>
          <w:b w:val="0"/>
          <w:i w:val="0"/>
          <w:color w:val="000000"/>
          <w:sz w:val="18"/>
        </w:rPr>
        <w:t>MPI_AllReduce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): one to compute the number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particles in every cell of the tree and one to compute the new size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spatial domain after particles have moved. Nevertheless, we aim 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at also circumventing these two collective communications, whose </w:t>
      </w: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final objective is to rebuild the global tree to maintain particle load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balance. Because particles can only move within the range of their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local smoothing length, the upper levels of the global tree change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at a much longer timescale than that of the particles dynamics.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Therefore, global communications can be done scarcely while still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avoiding particle load imbalance.</w:t>
      </w:r>
    </w:p>
    <w:p>
      <w:pPr>
        <w:autoSpaceDN w:val="0"/>
        <w:autoSpaceDE w:val="0"/>
        <w:widowControl/>
        <w:spacing w:line="220" w:lineRule="exact" w:before="28" w:after="0"/>
        <w:ind w:left="0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Domain cells (tree branches) are assigned to MPI processes us-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ing the global tree to guarantee data locality, as shown in Fig-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ure 3. The assignment process goes down to nodes that do not have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particles fewer than the value globalBucketSize (a user-defined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control parameter) which is typically equal to 128 particles. This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way, certain processes can be assigned an additional tree node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compared to others, but the difference in particles per process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will be no more than the value assigned to globalBucketSize (as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mentioned above). This causes imbalance equal to globalBucket-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Size/noOfParticlesPerMpiRank * 100%, i.e., for 1 million particles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per MPI rank and globalBucketSize of 128, the particle assignment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imbalance will be equal to 0.01%.</w:t>
      </w:r>
    </w:p>
    <w:p>
      <w:pPr>
        <w:autoSpaceDN w:val="0"/>
        <w:autoSpaceDE w:val="0"/>
        <w:widowControl/>
        <w:spacing w:line="220" w:lineRule="exact" w:before="28" w:after="0"/>
        <w:ind w:left="6" w:right="232" w:firstLine="200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 practice, the imbalance is higher because MPI ranks will have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different numbers of halo particles, i.e. neighbors of an SPH particle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located in the memory of another node need to be communicated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stored for the current iteration. Note that the amount of work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does not increase (the number of neighbors remains the same,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e.g. 300 per particle). However, more memory is required to store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additional particles. For example, the amount of halo particles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for 300 neighbors varies by as much as 100% for a few thousand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particles per MPI rank to 1-5% for a few million particles per MPI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rank.</w:t>
      </w:r>
    </w:p>
    <w:p>
      <w:pPr>
        <w:autoSpaceDN w:val="0"/>
        <w:autoSpaceDE w:val="0"/>
        <w:widowControl/>
        <w:spacing w:line="220" w:lineRule="exact" w:before="28" w:after="0"/>
        <w:ind w:left="2" w:right="232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addition, particle data is reordered in the local memory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every computing node to follow the depth-first-search ordering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sequence of the oct-tree (similar to a Morton ordering sequence,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or to using space filling curves, SFC, in general). This ensures that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particles that are close together in the spatial domain are also close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together in memory, resulting in increased cache efficiency. 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terms of memory consumption, 1,459B are needed per particle at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1.35 GB per 1 Million particles and assuming 300 neighbors per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particle. We use double precision floating point numbers for all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physical properties and integers for storing particle’s neighbor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indices. Currently we store the indices of the neighbors for each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particle.</w:t>
      </w:r>
    </w:p>
    <w:p>
      <w:pPr>
        <w:sectPr>
          <w:type w:val="continuous"/>
          <w:pgSz w:w="12240" w:h="15840"/>
          <w:pgMar w:top="612" w:right="818" w:bottom="822" w:left="1070" w:header="720" w:footer="720" w:gutter="0"/>
          <w:cols w:space="720" w:num="2" w:equalWidth="0"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0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Aurélien Cavelan, Rubén M. Cabezón, Michal Grabarczyk, and Florina M. Ciorba</w:t>
      </w:r>
    </w:p>
    <w:p>
      <w:pPr>
        <w:autoSpaceDN w:val="0"/>
        <w:autoSpaceDE w:val="0"/>
        <w:widowControl/>
        <w:spacing w:line="240" w:lineRule="auto" w:before="12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3048000" cy="2286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0" w:lineRule="exact" w:before="230" w:after="0"/>
        <w:ind w:left="228" w:right="144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3: Domain decomposition for the Square Patch test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case at time iteration 8,000 for 1M particles on 20 processes.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Each color corresponds to a different MPI process.</w:t>
      </w:r>
    </w:p>
    <w:p>
      <w:pPr>
        <w:autoSpaceDN w:val="0"/>
        <w:tabs>
          <w:tab w:pos="722" w:val="left"/>
        </w:tabs>
        <w:autoSpaceDE w:val="0"/>
        <w:widowControl/>
        <w:spacing w:line="294" w:lineRule="exact" w:before="14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Communication</w:t>
      </w:r>
    </w:p>
    <w:p>
      <w:pPr>
        <w:autoSpaceDN w:val="0"/>
        <w:autoSpaceDE w:val="0"/>
        <w:widowControl/>
        <w:spacing w:line="220" w:lineRule="exact" w:before="28" w:after="0"/>
        <w:ind w:left="222" w:right="144" w:firstLine="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Particles are exchanged between computing nodes in every simula-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tion time-step when they move from one sub-domain to another.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Halo particles are exchanged thrice per-time-steps. The SPH-EXA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mini-app relies on asynchronous point-to-point communications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(</w:t>
      </w:r>
      <w:r>
        <w:rPr>
          <w:rFonts w:ascii="Inconsolatazi4" w:hAnsi="Inconsolatazi4" w:eastAsia="Inconsolatazi4"/>
          <w:b w:val="0"/>
          <w:i w:val="0"/>
          <w:color w:val="000000"/>
          <w:sz w:val="18"/>
        </w:rPr>
        <w:t>MPI_Isend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/</w:t>
      </w:r>
      <w:r>
        <w:rPr>
          <w:rFonts w:ascii="Inconsolatazi4" w:hAnsi="Inconsolatazi4" w:eastAsia="Inconsolatazi4"/>
          <w:b w:val="0"/>
          <w:i w:val="0"/>
          <w:color w:val="000000"/>
          <w:sz w:val="18"/>
        </w:rPr>
        <w:t>MPI_Irecv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) between nodes to avoid global synchro-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nizations. Figure 4 shows the communication matrix of the SPH-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EXA mini-app for an execution using 240 MPI processes. This il-</w:t>
      </w:r>
      <w:r>
        <w:rPr>
          <w:w w:val="98.77621332804361"/>
          <w:rFonts w:ascii="LinLibertineT" w:hAnsi="LinLibertineT" w:eastAsia="LinLibertineT"/>
          <w:b w:val="0"/>
          <w:i w:val="0"/>
          <w:color w:val="000000"/>
          <w:sz w:val="18"/>
        </w:rPr>
        <w:t xml:space="preserve">lustration shows that processes only communicate with their close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neighbors, reducing latency and contention compared with naive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collective-communication based implementations, while nodes re-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main synchronized with their neighbors in a loose fashion.</w:t>
      </w:r>
    </w:p>
    <w:p>
      <w:pPr>
        <w:autoSpaceDN w:val="0"/>
        <w:autoSpaceDE w:val="0"/>
        <w:widowControl/>
        <w:spacing w:line="240" w:lineRule="auto" w:before="240" w:after="0"/>
        <w:ind w:left="2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201670" cy="149606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14960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18" w:lineRule="exact" w:before="234" w:after="0"/>
        <w:ind w:left="220" w:right="254" w:firstLine="0"/>
        <w:jc w:val="both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4: Communication between individual processes for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a 240 MPI processes execution of the SPH-EXA mini-app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with sender ID on the Y-axis and receiver ID on the X-axis.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414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4.5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Hybrid Computing</w:t>
      </w:r>
    </w:p>
    <w:p>
      <w:pPr>
        <w:autoSpaceDN w:val="0"/>
        <w:autoSpaceDE w:val="0"/>
        <w:widowControl/>
        <w:spacing w:line="220" w:lineRule="exact" w:before="28" w:after="0"/>
        <w:ind w:left="228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SPH-EXA mini-app offloads the most compute-intensive ker-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nels (density, IAD and momentum equations) to GPUs. It can be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compiled with or without support for multi-processing via MPI,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multi-threading via OpenMP, and acceleration via OpenMP 4.5,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OpenACC or CUDA. It supports the following combinations:</w:t>
      </w:r>
    </w:p>
    <w:p>
      <w:pPr>
        <w:sectPr>
          <w:type w:val="nextColumn"/>
          <w:pgSz w:w="12240" w:h="15840"/>
          <w:pgMar w:top="612" w:right="818" w:bottom="822" w:left="1070" w:header="720" w:footer="720" w:gutter="0"/>
          <w:cols w:space="720" w:num="2" w:equalWidth="0"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4991100</wp:posOffset>
            </wp:positionV>
            <wp:extent cx="2590800" cy="19431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43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610" w:right="1026" w:bottom="822" w:left="1070" w:header="720" w:footer="720" w:gutter="0"/>
          <w:cols w:space="720" w:num="2" w:equalWidth="0"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218" w:lineRule="exact" w:before="318" w:after="306"/>
        <w:ind w:left="6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 incompressible Poisson equation and expressed as a rapidly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converging series: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>
        <w:trPr>
          <w:trHeight w:hRule="exact" w:val="1496"/>
        </w:trPr>
        <w:tc>
          <w:tcPr>
            <w:tcW w:type="dxa" w:w="6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366" w:after="0"/>
              <w:ind w:left="0" w:right="14" w:firstLine="0"/>
              <w:jc w:val="right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P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0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ρ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0" w:after="0"/>
              <w:ind w:left="0" w:right="0" w:firstLine="0"/>
              <w:jc w:val="center"/>
            </w:pP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m</w:t>
            </w:r>
            <w:r>
              <w:rPr>
                <w:w w:val="96.96933110555013"/>
                <w:rFonts w:ascii="rtxr" w:hAnsi="rtxr" w:eastAsia="rtxr"/>
                <w:b w:val="0"/>
                <w:i w:val="0"/>
                <w:color w:val="000000"/>
                <w:sz w:val="15"/>
              </w:rPr>
              <w:t>=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0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60" w:after="0"/>
              <w:ind w:left="0" w:right="0" w:firstLine="0"/>
              <w:jc w:val="center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484" w:after="0"/>
              <w:ind w:left="0" w:right="0" w:firstLine="0"/>
              <w:jc w:val="center"/>
            </w:pP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mnπ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12" w:val="left"/>
                <w:tab w:pos="452" w:val="left"/>
              </w:tabs>
              <w:autoSpaceDE w:val="0"/>
              <w:widowControl/>
              <w:spacing w:line="614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−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32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ω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br/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��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mπ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+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 xml:space="preserve"> �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 xml:space="preserve"> nπ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94" w:lineRule="exact" w:before="0" w:after="0"/>
              <w:ind w:left="0" w:right="0" w:firstLine="0"/>
              <w:jc w:val="center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×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sin</w:t>
            </w: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mπx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642" w:after="0"/>
              <w:ind w:left="0" w:right="0" w:firstLine="0"/>
              <w:jc w:val="center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8" w:lineRule="exact" w:before="898" w:after="0"/>
              <w:ind w:left="0" w:right="0" w:firstLine="0"/>
              <w:jc w:val="center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sin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642" w:after="0"/>
              <w:ind w:left="0" w:right="0" w:firstLine="0"/>
              <w:jc w:val="center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nπx</w:t>
            </w:r>
          </w:p>
        </w:tc>
        <w:tc>
          <w:tcPr>
            <w:tcW w:type="dxa" w:w="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90" w:lineRule="exact" w:before="642" w:after="0"/>
              <w:ind w:left="0" w:right="0" w:firstLine="0"/>
              <w:jc w:val="center"/>
            </w:pPr>
            <w:r>
              <w:rPr>
                <w:rFonts w:ascii="txexs" w:hAnsi="txexs" w:eastAsia="txexs"/>
                <w:b w:val="0"/>
                <w:i w:val="0"/>
                <w:color w:val="000000"/>
                <w:sz w:val="18"/>
              </w:rPr>
              <w:t>�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960" w:after="0"/>
              <w:ind w:left="36" w:right="0" w:firstLine="0"/>
              <w:jc w:val="left"/>
            </w:pP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,</w:t>
            </w:r>
          </w:p>
        </w:tc>
      </w:tr>
      <w:tr>
        <w:trPr>
          <w:trHeight w:hRule="exact" w:val="3840"/>
        </w:trPr>
        <w:tc>
          <w:tcPr>
            <w:tcW w:type="dxa" w:w="49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" w:val="left"/>
                <w:tab w:pos="206" w:val="left"/>
              </w:tabs>
              <w:autoSpaceDE w:val="0"/>
              <w:widowControl/>
              <w:spacing w:line="238" w:lineRule="exact" w:before="112" w:after="0"/>
              <w:ind w:left="6" w:right="0" w:firstLine="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where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ρ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density and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L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is the side length of the square. </w:t>
            </w:r>
            <w:r>
              <w:tab/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We also verified the results of the SPH-EXA mini-app against the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outcome of simulating the same rotating square patch test, with the </w:t>
            </w:r>
            <w:r>
              <w:rPr>
                <w:w w:val="98.82644017537436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same initial conditions, in all three parent codes. To that extent we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compared the total angular momentum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L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tot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at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t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5 s among all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codes. The mini-app yields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�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L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tot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 xml:space="preserve"> =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8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.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33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×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10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9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g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·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cm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2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, which differs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from the parent codes by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∼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0</w:t>
            </w:r>
            <w:r>
              <w:rPr>
                <w:rFonts w:ascii="rtxmi" w:hAnsi="rtxmi" w:eastAsia="rtxmi"/>
                <w:b w:val="0"/>
                <w:i w:val="0"/>
                <w:color w:val="000000"/>
                <w:sz w:val="18"/>
              </w:rPr>
              <w:t>.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2%. This is well within the differences </w:t>
            </w:r>
            <w:r>
              <w:rPr>
                <w:w w:val="98.92681969536675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among the parent codes themselves. This small discrepancy comes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from the different implementation of relevant sections of the SPH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codes. Namely, the way of calculating gradients, volume elements,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evaluate the new time-step, and integrate the movement equations.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Nevertheless, despite these capital differences in implementation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among the codes, the results converge well enough to ensure an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adequate evolution of the system, pointing at the fact that the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fundamentals of the SPH technique are correctly implemented in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the SPH-EXA mini-app.</w:t>
            </w:r>
          </w:p>
        </w:tc>
      </w:tr>
      <w:tr>
        <w:trPr>
          <w:trHeight w:hRule="exact" w:val="466"/>
        </w:trPr>
        <w:tc>
          <w:tcPr>
            <w:tcW w:type="dxa" w:w="21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4" w:after="0"/>
              <w:ind w:left="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4740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74" w:after="0"/>
              <w:ind w:left="126" w:right="0" w:firstLine="0"/>
              <w:jc w:val="left"/>
            </w:pPr>
            <w:r>
              <w:rPr>
                <w:rFonts w:ascii="LinLibertineTB" w:hAnsi="LinLibertineTB" w:eastAsia="LinLibertineTB"/>
                <w:b/>
                <w:i w:val="0"/>
                <w:color w:val="000000"/>
                <w:sz w:val="22"/>
              </w:rPr>
              <w:t>EXPERIMENTS</w:t>
            </w:r>
          </w:p>
        </w:tc>
      </w:tr>
      <w:tr>
        <w:trPr>
          <w:trHeight w:hRule="exact" w:val="5928"/>
        </w:trPr>
        <w:tc>
          <w:tcPr>
            <w:tcW w:type="dxa" w:w="495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exact" w:before="6" w:after="0"/>
              <w:ind w:left="0" w:right="0" w:firstLine="0"/>
              <w:jc w:val="left"/>
            </w:pP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In this section, we report the results of a weak-scaling and a strong-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scaling experiment conducted on a top production supercomputer.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immediate goal is to assess the performance of the SPH-EXA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mini-app on a Petascale system comprising both CPUs and GPUs.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long-term goal is to run on Exascale systems. The weak-scaling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efficiency is obtained as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 xml:space="preserve"> T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seq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>/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T</w:t>
            </w:r>
            <w:r>
              <w:rPr>
                <w:w w:val="96.96933110555013"/>
                <w:rFonts w:ascii="LinLibertineI7" w:hAnsi="LinLibertineI7" w:eastAsia="LinLibertineI7"/>
                <w:b w:val="0"/>
                <w:i/>
                <w:color w:val="000000"/>
                <w:sz w:val="15"/>
              </w:rPr>
              <w:t>par</w:t>
            </w:r>
            <w:r>
              <w:rPr>
                <w:rFonts w:ascii="txsys" w:hAnsi="txsys" w:eastAsia="txsys"/>
                <w:b w:val="0"/>
                <w:i w:val="0"/>
                <w:color w:val="000000"/>
                <w:sz w:val="18"/>
              </w:rPr>
              <w:t xml:space="preserve"> ×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100%. For strong-scaling, we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plotted the average wall-clock time per iteration on a logarithmic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scale. The average time per iteration is obtained from 10 iterations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due to the limited number of node hours available for this project.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However, a single run up to 8000 iterations used for validation has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shown that the time per execution remains almost constant over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10 iterations with very small variations.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6" w:right="0" w:firstLine="20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We show that the proposed SPH-EXA mini-app shows promis-</w:t>
            </w:r>
            <w:r>
              <w:rPr>
                <w:w w:val="98.82644017537436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ing results, executing simulations with 65 billion particles on 2,048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hybrid CPU+GPU nodes at 67% weak-scaling efficiency. Moreover,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the achieved weak-scaling efficiency decreased very little when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scaling up from 512 to 2,048 nodes while keeping 32 million par-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ticles/node. For strong-scaling, the average time per iteration de-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creases almost linearly up to 1024 nodes for a fixed problem size of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644</w:t>
            </w:r>
            <w:r>
              <w:rPr>
                <w:w w:val="96.96933110555013"/>
                <w:rFonts w:ascii="LinLibertineT" w:hAnsi="LinLibertineT" w:eastAsia="LinLibertineT"/>
                <w:b w:val="0"/>
                <w:i w:val="0"/>
                <w:color w:val="000000"/>
                <w:sz w:val="15"/>
              </w:rPr>
              <w:t>3</w:t>
            </w:r>
            <w:r>
              <w:rPr>
                <w:rFonts w:ascii="rtxr" w:hAnsi="rtxr" w:eastAsia="rtxr"/>
                <w:b w:val="0"/>
                <w:i w:val="0"/>
                <w:color w:val="000000"/>
                <w:sz w:val="18"/>
              </w:rPr>
              <w:t>=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267</w:t>
            </w:r>
            <w:r>
              <w:rPr>
                <w:rFonts w:ascii="LinLibertineI" w:hAnsi="LinLibertineI" w:eastAsia="LinLibertineI"/>
                <w:b w:val="0"/>
                <w:i/>
                <w:color w:val="000000"/>
                <w:sz w:val="18"/>
              </w:rPr>
              <w:t>M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 particles. Memory consumption equals to 1,459B per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particle, 1.35GB per 1 million particles.</w:t>
            </w:r>
          </w:p>
          <w:p>
            <w:pPr>
              <w:autoSpaceDN w:val="0"/>
              <w:autoSpaceDE w:val="0"/>
              <w:widowControl/>
              <w:spacing w:line="220" w:lineRule="exact" w:before="28" w:after="0"/>
              <w:ind w:left="6" w:right="0" w:firstLine="200"/>
              <w:jc w:val="left"/>
            </w:pP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In addition, an independent performance audit of the SPH-EXA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mini-app has recently been performed by RWTH Aachen as part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of the POP2 CoE service for European Scientific Applications. The 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report analyzed the efficiency and scalability of the SPH-EXA mini-</w:t>
            </w:r>
            <w:r>
              <w:rPr>
                <w:w w:val="98.62537384033203"/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 xml:space="preserve">app through a set of strong-scaling experiments with up to 960 MPI </w:t>
            </w:r>
            <w:r>
              <w:rPr>
                <w:rFonts w:ascii="LinLibertineT" w:hAnsi="LinLibertineT" w:eastAsia="LinLibertineT"/>
                <w:b w:val="0"/>
                <w:i w:val="0"/>
                <w:color w:val="000000"/>
                <w:sz w:val="18"/>
              </w:rPr>
              <w:t>ranks (40 nodes) and showed that both are very high.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610" w:right="1026" w:bottom="822" w:left="1070" w:header="720" w:footer="720" w:gutter="0"/>
          <w:cols w:space="720" w:num="2" w:equalWidth="0"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0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Aurélien Cavelan, Rubén M. Cabezón, Michal Grabarczyk, and Florina M. Ciorba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268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5.1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System Overview</w:t>
      </w:r>
    </w:p>
    <w:p>
      <w:pPr>
        <w:autoSpaceDN w:val="0"/>
        <w:autoSpaceDE w:val="0"/>
        <w:widowControl/>
        <w:spacing w:line="218" w:lineRule="exact" w:before="32" w:after="0"/>
        <w:ind w:left="228" w:right="50" w:hanging="6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experiments were performed on the hybrid partition of the Piz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Daint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supercomputer using PrgEnv-Intel, Cray MPICH 7.7.2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OpenMP 4.0 (version/201611).</w:t>
      </w:r>
    </w:p>
    <w:p>
      <w:pPr>
        <w:autoSpaceDN w:val="0"/>
        <w:autoSpaceDE w:val="0"/>
        <w:widowControl/>
        <w:spacing w:line="220" w:lineRule="exact" w:before="28" w:after="0"/>
        <w:ind w:left="220" w:right="0" w:firstLine="204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We used the hybrid partition of more than 5,000 Cray XC50 nodes.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These hybrid nodes are equipped with an Intel E5-2690 v3 CPU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(codename Haswell, each with 12 CPU cores) and a PCIe version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NVIDIA Tesla P100 GPU (Pascal architecture, 3584 CUDA cores)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with 16 GB second generation high bandwidth memory (HBM2).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nodes of both partitions are interconnected in one fabric based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on Aries technology in a Dragonfly topology</w:t>
      </w:r>
      <w:r>
        <w:rPr>
          <w:w w:val="96.96933110555013"/>
          <w:rFonts w:ascii="LinLibertineT" w:hAnsi="LinLibertineT" w:eastAsia="LinLibertineT"/>
          <w:b w:val="0"/>
          <w:i w:val="0"/>
          <w:color w:val="000000"/>
          <w:sz w:val="15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722" w:val="left"/>
        </w:tabs>
        <w:autoSpaceDE w:val="0"/>
        <w:widowControl/>
        <w:spacing w:line="292" w:lineRule="exact" w:before="15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5.2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Weak-Scaling Experiments</w:t>
      </w:r>
    </w:p>
    <w:p>
      <w:pPr>
        <w:autoSpaceDN w:val="0"/>
        <w:autoSpaceDE w:val="0"/>
        <w:widowControl/>
        <w:spacing w:line="252" w:lineRule="exact" w:before="0" w:after="0"/>
        <w:ind w:left="228" w:right="0" w:firstLine="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Figure 6 and Figure 7 show the results of a weak-scaling experiment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conducted on the hybrid partition of the Piz Daint supercomputer.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Both figures show the efficiency of the execution with increasing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number of nodes relative to using a single computing node.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run performs the same 3D version of the CFD rotating square patch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test described in</w:t>
      </w:r>
      <w:r>
        <w:rPr>
          <w:rFonts w:ascii="txsys" w:hAnsi="txsys" w:eastAsia="txsys"/>
          <w:b w:val="0"/>
          <w:i w:val="0"/>
          <w:color w:val="000000"/>
          <w:sz w:val="18"/>
        </w:rPr>
        <w:t xml:space="preserve"> §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4.6, with 32 million particles per computing node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for a total of 65 billion particles on 2,048 nodes. The SPH-EXA mini-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app shows very good parallel efficiency, namely 67% when running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largest test case. Note that the mini-app only experienced a 3%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decrease in parallel efficiency when moving from 512 nodes to 2,048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nodes, i.e., increasing the number of MPI ranks and the problem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size, by a factor of 4</w:t>
      </w:r>
      <w:r>
        <w:rPr>
          <w:rFonts w:ascii="txsys" w:hAnsi="txsys" w:eastAsia="txsys"/>
          <w:b w:val="0"/>
          <w:i w:val="0"/>
          <w:color w:val="000000"/>
          <w:sz w:val="18"/>
        </w:rPr>
        <w:t>×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144" w:lineRule="exact" w:before="428" w:after="0"/>
        <w:ind w:left="602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100</w:t>
      </w:r>
    </w:p>
    <w:p>
      <w:pPr>
        <w:autoSpaceDN w:val="0"/>
        <w:autoSpaceDE w:val="0"/>
        <w:widowControl/>
        <w:spacing w:line="144" w:lineRule="exact" w:before="454" w:after="4"/>
        <w:ind w:left="672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7.99999999999955" w:type="dxa"/>
      </w:tblPr>
      <w:tblGrid>
        <w:gridCol w:w="5072"/>
        <w:gridCol w:w="5072"/>
      </w:tblGrid>
      <w:tr>
        <w:trPr>
          <w:trHeight w:hRule="exact" w:val="1632"/>
        </w:trPr>
        <w:tc>
          <w:tcPr>
            <w:tcW w:type="dxa" w:w="40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6" w:lineRule="exact" w:before="212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Weak scaling efficiency (%)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52" w:after="0"/>
              <w:ind w:left="6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60</w:t>
            </w:r>
          </w:p>
          <w:p>
            <w:pPr>
              <w:autoSpaceDN w:val="0"/>
              <w:autoSpaceDE w:val="0"/>
              <w:widowControl/>
              <w:spacing w:line="144" w:lineRule="exact" w:before="454" w:after="0"/>
              <w:ind w:left="6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40</w:t>
            </w:r>
          </w:p>
        </w:tc>
      </w:tr>
    </w:tbl>
    <w:p>
      <w:pPr>
        <w:autoSpaceDN w:val="0"/>
        <w:autoSpaceDE w:val="0"/>
        <w:widowControl/>
        <w:spacing w:line="144" w:lineRule="exact" w:before="16" w:after="0"/>
        <w:ind w:left="672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20</w:t>
      </w:r>
    </w:p>
    <w:p>
      <w:pPr>
        <w:autoSpaceDN w:val="0"/>
        <w:autoSpaceDE w:val="0"/>
        <w:widowControl/>
        <w:spacing w:line="128" w:lineRule="exact" w:before="280" w:after="24"/>
        <w:ind w:left="0" w:right="2218" w:firstLine="0"/>
        <w:jc w:val="righ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Total Weak-Scaling Efficiency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7.99999999999955" w:type="dxa"/>
      </w:tblPr>
      <w:tblGrid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  <w:gridCol w:w="845"/>
      </w:tblGrid>
      <w:tr>
        <w:trPr>
          <w:trHeight w:hRule="exact" w:val="290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4" w:after="0"/>
              <w:ind w:left="0" w:right="0" w:firstLine="0"/>
              <w:jc w:val="righ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32" w:right="0" w:firstLine="0"/>
              <w:jc w:val="left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32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64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128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256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512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1024 2048</w:t>
            </w:r>
          </w:p>
        </w:tc>
      </w:tr>
    </w:tbl>
    <w:p>
      <w:pPr>
        <w:autoSpaceDN w:val="0"/>
        <w:autoSpaceDE w:val="0"/>
        <w:widowControl/>
        <w:spacing w:line="146" w:lineRule="exact" w:before="8" w:after="0"/>
        <w:ind w:left="0" w:right="1364" w:firstLine="0"/>
        <w:jc w:val="right"/>
      </w:pPr>
      <w:r>
        <w:rPr>
          <w:w w:val="102.47286387852259"/>
          <w:rFonts w:ascii="CMSS12" w:hAnsi="CMSS12" w:eastAsia="CMSS12"/>
          <w:b w:val="0"/>
          <w:i w:val="0"/>
          <w:color w:val="000000"/>
          <w:sz w:val="14"/>
        </w:rPr>
        <w:t>Number of computing nodes</w:t>
      </w:r>
    </w:p>
    <w:p>
      <w:pPr>
        <w:autoSpaceDN w:val="0"/>
        <w:autoSpaceDE w:val="0"/>
        <w:widowControl/>
        <w:spacing w:line="220" w:lineRule="exact" w:before="29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6: Weak scaling of the SPH-EXA mini-app with 32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million particles per node</w:t>
      </w:r>
    </w:p>
    <w:p>
      <w:pPr>
        <w:autoSpaceDN w:val="0"/>
        <w:autoSpaceDE w:val="0"/>
        <w:widowControl/>
        <w:spacing w:line="220" w:lineRule="exact" w:before="214" w:after="0"/>
        <w:ind w:left="228" w:right="30" w:firstLine="198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Figure 7 shows the breakdown of efficiency by function. We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observe that the decrease in efficiency is mostly due to the Domain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Decomposition and Build Tree steps. Domain Decomposition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most complex part of the code, responsible for distributing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 data and performing load balancing. While the number of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particles per process remains constant, the global tree – the top part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of the tree that is kept identical on all processes – becomes larger,</w:t>
      </w:r>
    </w:p>
    <w:p>
      <w:pPr>
        <w:autoSpaceDN w:val="0"/>
        <w:autoSpaceDE w:val="0"/>
        <w:widowControl/>
        <w:spacing w:line="168" w:lineRule="exact" w:before="124" w:after="0"/>
        <w:ind w:left="224" w:right="720" w:firstLine="4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1"/>
        </w:rPr>
        <w:t>3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 xml:space="preserve">https://www.cscs.ch/computers/piz-daint/ </w:t>
          </w:r>
        </w:hyperlink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1"/>
        </w:rPr>
        <w:t>4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http://www.cray.com/sites/default/files/re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15" w:history="1">
          <w:r>
            <w:rPr>
              <w:rStyle w:val="Hyperlink"/>
            </w:rPr>
            <w:t>sources/CrayXCNetwork.pd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</w:t>
      </w:r>
    </w:p>
    <w:p>
      <w:pPr>
        <w:sectPr>
          <w:type w:val="nextColumn"/>
          <w:pgSz w:w="12240" w:h="15840"/>
          <w:pgMar w:top="610" w:right="1026" w:bottom="822" w:left="1070" w:header="720" w:footer="720" w:gutter="0"/>
          <w:cols w:space="720" w:num="2" w:equalWidth="0"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1066800</wp:posOffset>
            </wp:positionH>
            <wp:positionV relativeFrom="page">
              <wp:posOffset>1295400</wp:posOffset>
            </wp:positionV>
            <wp:extent cx="2590800" cy="19304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1295400</wp:posOffset>
            </wp:positionV>
            <wp:extent cx="2590800" cy="19304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4419600</wp:posOffset>
            </wp:positionH>
            <wp:positionV relativeFrom="page">
              <wp:posOffset>6286500</wp:posOffset>
            </wp:positionV>
            <wp:extent cx="2590800" cy="19304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30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sectPr>
          <w:pgSz w:w="12240" w:h="15840"/>
          <w:pgMar w:top="610" w:right="678" w:bottom="808" w:left="1070" w:header="720" w:footer="720" w:gutter="0"/>
          <w:cols w:space="720" w:num="2" w:equalWidth="0"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 Smoothed Particle Hydrodynamics Mini-App for Exascale</w:t>
      </w:r>
    </w:p>
    <w:p>
      <w:pPr>
        <w:autoSpaceDN w:val="0"/>
        <w:autoSpaceDE w:val="0"/>
        <w:widowControl/>
        <w:spacing w:line="144" w:lineRule="exact" w:before="614" w:after="0"/>
        <w:ind w:left="380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100</w:t>
      </w:r>
    </w:p>
    <w:p>
      <w:pPr>
        <w:autoSpaceDN w:val="0"/>
        <w:autoSpaceDE w:val="0"/>
        <w:widowControl/>
        <w:spacing w:line="144" w:lineRule="exact" w:before="454" w:after="2"/>
        <w:ind w:left="450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80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0.0" w:type="dxa"/>
      </w:tblPr>
      <w:tblGrid>
        <w:gridCol w:w="3497"/>
        <w:gridCol w:w="3497"/>
        <w:gridCol w:w="3497"/>
      </w:tblGrid>
      <w:tr>
        <w:trPr>
          <w:trHeight w:hRule="exact" w:val="818"/>
        </w:trPr>
        <w:tc>
          <w:tcPr>
            <w:tcW w:type="dxa" w:w="30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110" w:after="0"/>
              <w:ind w:left="242" w:right="0" w:firstLine="0"/>
              <w:jc w:val="left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Weak scaling efficiency (%)</w:t>
            </w:r>
          </w:p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52" w:after="0"/>
              <w:ind w:left="60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60</w:t>
            </w:r>
          </w:p>
        </w:tc>
        <w:tc>
          <w:tcPr>
            <w:tcW w:type="dxa" w:w="29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994" w:after="0"/>
              <w:ind w:left="270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Domain Decomposition</w:t>
            </w:r>
          </w:p>
        </w:tc>
      </w:tr>
      <w:tr>
        <w:trPr>
          <w:trHeight w:hRule="exact" w:val="360"/>
        </w:trPr>
        <w:tc>
          <w:tcPr>
            <w:tcW w:type="dxa" w:w="3497"/>
            <w:vMerge/>
            <w:tcBorders/>
          </w:tcPr>
          <w:p/>
        </w:tc>
        <w:tc>
          <w:tcPr>
            <w:tcW w:type="dxa" w:w="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216" w:after="0"/>
              <w:ind w:left="60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40</w:t>
            </w:r>
          </w:p>
        </w:tc>
        <w:tc>
          <w:tcPr>
            <w:tcW w:type="dxa" w:w="349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497"/>
            <w:vMerge/>
            <w:tcBorders/>
          </w:tcPr>
          <w:p/>
        </w:tc>
        <w:tc>
          <w:tcPr>
            <w:tcW w:type="dxa" w:w="4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72" w:after="0"/>
              <w:ind w:left="60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20</w:t>
            </w:r>
          </w:p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0" w:after="0"/>
              <w:ind w:left="270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Build Tree</w:t>
            </w:r>
          </w:p>
        </w:tc>
      </w:tr>
      <w:tr>
        <w:trPr>
          <w:trHeight w:hRule="exact" w:val="174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4" w:after="0"/>
              <w:ind w:left="270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Find Neighbors</w:t>
            </w:r>
          </w:p>
        </w:tc>
      </w:tr>
      <w:tr>
        <w:trPr>
          <w:trHeight w:hRule="exact" w:val="162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6" w:after="0"/>
              <w:ind w:left="270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Density</w:t>
            </w:r>
          </w:p>
        </w:tc>
      </w:tr>
      <w:tr>
        <w:trPr>
          <w:trHeight w:hRule="exact" w:val="202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2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4" w:after="0"/>
              <w:ind w:left="270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Equation of State (EOS)</w:t>
            </w:r>
          </w:p>
        </w:tc>
      </w:tr>
    </w:tbl>
    <w:p>
      <w:pPr>
        <w:autoSpaceDN w:val="0"/>
        <w:autoSpaceDE w:val="0"/>
        <w:widowControl/>
        <w:spacing w:line="126" w:lineRule="exact" w:before="32" w:after="0"/>
        <w:ind w:left="1120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Integral Approach to Derivative (IAD)</w:t>
      </w:r>
    </w:p>
    <w:p>
      <w:pPr>
        <w:autoSpaceDN w:val="0"/>
        <w:autoSpaceDE w:val="0"/>
        <w:widowControl/>
        <w:spacing w:line="126" w:lineRule="exact" w:before="56" w:after="24"/>
        <w:ind w:left="1120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Momentum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50.0" w:type="dxa"/>
      </w:tblPr>
      <w:tblGrid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  <w:gridCol w:w="874"/>
      </w:tblGrid>
      <w:tr>
        <w:trPr>
          <w:trHeight w:hRule="exact" w:val="292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2" w:lineRule="exact" w:before="26" w:after="0"/>
              <w:ind w:left="0" w:right="0" w:firstLine="0"/>
              <w:jc w:val="righ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0</w:t>
            </w:r>
          </w:p>
        </w:tc>
        <w:tc>
          <w:tcPr>
            <w:tcW w:type="dxa" w:w="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28" w:right="0" w:firstLine="0"/>
              <w:jc w:val="left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4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8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16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32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64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128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256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512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36" w:after="0"/>
              <w:ind w:left="76" w:right="0" w:firstLine="0"/>
              <w:jc w:val="left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1024 2048</w:t>
            </w:r>
          </w:p>
        </w:tc>
      </w:tr>
    </w:tbl>
    <w:p>
      <w:pPr>
        <w:autoSpaceDN w:val="0"/>
        <w:autoSpaceDE w:val="0"/>
        <w:widowControl/>
        <w:spacing w:line="146" w:lineRule="exact" w:before="8" w:after="0"/>
        <w:ind w:left="0" w:right="1742" w:firstLine="0"/>
        <w:jc w:val="right"/>
      </w:pPr>
      <w:r>
        <w:rPr>
          <w:w w:val="102.47286387852259"/>
          <w:rFonts w:ascii="CMSS12" w:hAnsi="CMSS12" w:eastAsia="CMSS12"/>
          <w:b w:val="0"/>
          <w:i w:val="0"/>
          <w:color w:val="000000"/>
          <w:sz w:val="14"/>
        </w:rPr>
        <w:t>Number of computing nodes</w:t>
      </w:r>
    </w:p>
    <w:p>
      <w:pPr>
        <w:autoSpaceDN w:val="0"/>
        <w:autoSpaceDE w:val="0"/>
        <w:widowControl/>
        <w:spacing w:line="220" w:lineRule="exact" w:before="296" w:after="0"/>
        <w:ind w:left="6" w:right="28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Figure 7: Weak scaling per function of the SPH-EXA mini-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app with 32 million particles per node</w:t>
      </w:r>
    </w:p>
    <w:p>
      <w:pPr>
        <w:autoSpaceDN w:val="0"/>
        <w:autoSpaceDE w:val="0"/>
        <w:widowControl/>
        <w:spacing w:line="256" w:lineRule="exact" w:before="280" w:after="0"/>
        <w:ind w:left="6" w:right="408" w:firstLine="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this results in increased depth and an additional overhead as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number of nodes (and particles) increases globally. However,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depth of the tree increases with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 xml:space="preserve"> loд</w:t>
      </w:r>
      <w:r>
        <w:rPr>
          <w:rFonts w:ascii="txsys" w:hAnsi="txsys" w:eastAsia="txsys"/>
          <w:b w:val="0"/>
          <w:i w:val="0"/>
          <w:color w:val="000000"/>
          <w:sz w:val="18"/>
        </w:rPr>
        <w:t>(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>n</w:t>
      </w:r>
      <w:r>
        <w:rPr>
          <w:rFonts w:ascii="txsys" w:hAnsi="txsys" w:eastAsia="txsys"/>
          <w:b w:val="0"/>
          <w:i w:val="0"/>
          <w:color w:val="000000"/>
          <w:sz w:val="18"/>
        </w:rPr>
        <w:t>)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, where</w:t>
      </w:r>
      <w:r>
        <w:rPr>
          <w:rFonts w:ascii="LinLibertineI" w:hAnsi="LinLibertineI" w:eastAsia="LinLibertineI"/>
          <w:b w:val="0"/>
          <w:i/>
          <w:color w:val="000000"/>
          <w:sz w:val="18"/>
        </w:rPr>
        <w:t xml:space="preserve"> n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 is the total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number of particles. This is reflected in Figure 7, orange and blue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lines, where the efficiency decreases rapidly when increasing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node count from 1 to 64, but then remains stable and decreases very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little (note the logarithmic scale on the X-axis). All other computing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steps scale almost perfectly.</w:t>
      </w:r>
    </w:p>
    <w:p>
      <w:pPr>
        <w:autoSpaceDN w:val="0"/>
        <w:autoSpaceDE w:val="0"/>
        <w:widowControl/>
        <w:spacing w:line="220" w:lineRule="exact" w:before="26" w:after="0"/>
        <w:ind w:left="0" w:right="288" w:firstLine="200"/>
        <w:jc w:val="left"/>
      </w:pP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>These results are very encouraging and indicate that good scala-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bility can be expected at much higher node counts. The SPH-EXA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mini-app has not yet reached the tipping point where the code will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not benefit from increased computing resources. If we assume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current efficiency trend, we can expect the code to run in excess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a trillion particles on a system consisting of 31,250 computing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nodes with 32 million particles per nodes, which will be on par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with future Exascale systems node counts.</w:t>
      </w:r>
    </w:p>
    <w:p>
      <w:pPr>
        <w:autoSpaceDN w:val="0"/>
        <w:tabs>
          <w:tab w:pos="502" w:val="left"/>
        </w:tabs>
        <w:autoSpaceDE w:val="0"/>
        <w:widowControl/>
        <w:spacing w:line="294" w:lineRule="exact" w:before="172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5.3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Strong Scaling Experiments</w:t>
      </w:r>
    </w:p>
    <w:p>
      <w:pPr>
        <w:autoSpaceDN w:val="0"/>
        <w:autoSpaceDE w:val="0"/>
        <w:widowControl/>
        <w:spacing w:line="220" w:lineRule="exact" w:before="28" w:after="0"/>
        <w:ind w:left="6" w:right="288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Figure 8 shows the results of a strong-scaling experiment con-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ducted with the SPH-EXA mini-app on 267 million particles 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hybrid partition of the Piz Daint supercomputer using up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2,048 nodes. The results were obtained by running the mini-app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blueusing MPI+OpenMP+CUDA. Additional dotted lines show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execution time per function of the mini-app.</w:t>
      </w:r>
    </w:p>
    <w:p>
      <w:pPr>
        <w:autoSpaceDN w:val="0"/>
        <w:autoSpaceDE w:val="0"/>
        <w:widowControl/>
        <w:spacing w:line="220" w:lineRule="exact" w:before="28" w:after="0"/>
        <w:ind w:left="0" w:right="288" w:firstLine="200"/>
        <w:jc w:val="left"/>
      </w:pPr>
      <w:r>
        <w:rPr>
          <w:w w:val="98.725954691569"/>
          <w:rFonts w:ascii="LinLibertineT" w:hAnsi="LinLibertineT" w:eastAsia="LinLibertineT"/>
          <w:b w:val="0"/>
          <w:i w:val="0"/>
          <w:color w:val="000000"/>
          <w:sz w:val="18"/>
        </w:rPr>
        <w:t xml:space="preserve">blueWhile the SPH-EXA mini-app has a sub-optimal speedup, it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is clear that all functions benefit from the additional computational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resources, and that the execution time continues to decrease even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when using 2,048 nodes. In this strong-scaling scenario the total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number of particles is fixed and nodes receive fewer particles as we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increase the number of computing nodes, e.g., there are 4.1 million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particles per node with 64 computing nodes, but only 130,000 per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node (i.e. just above 10,000 per core) when using 2,048 computing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nodes. However, particles maintain the same number of neighbors.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This means the overlap between nodes increases and more halo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particles are needed.</w:t>
      </w:r>
    </w:p>
    <w:p>
      <w:pPr>
        <w:sectPr>
          <w:type w:val="continuous"/>
          <w:pgSz w:w="12240" w:h="15840"/>
          <w:pgMar w:top="610" w:right="678" w:bottom="808" w:left="1070" w:header="720" w:footer="720" w:gutter="0"/>
          <w:cols w:space="720" w:num="2" w:equalWidth="0"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398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164" w:lineRule="exact" w:before="594" w:after="382"/>
        <w:ind w:left="446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10</w:t>
      </w:r>
      <w:r>
        <w:rPr>
          <w:rFonts w:ascii="CMR10" w:hAnsi="CMR10" w:eastAsia="CMR10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2.00000000000045" w:type="dxa"/>
      </w:tblPr>
      <w:tblGrid>
        <w:gridCol w:w="3497"/>
        <w:gridCol w:w="3497"/>
        <w:gridCol w:w="3497"/>
      </w:tblGrid>
      <w:tr>
        <w:trPr>
          <w:trHeight w:hRule="exact" w:val="956"/>
        </w:trPr>
        <w:tc>
          <w:tcPr>
            <w:tcW w:type="dxa" w:w="240"/>
            <w:vMerge w:val="restart"/>
            <w:tcBorders/>
            <w:shd w:fill="ffffff"/>
            <w:tcMar>
              <w:start w:w="0" w:type="dxa"/>
              <w:end w:w="0" w:type="dxa"/>
            </w:tcMar>
            <w:textDirection w:val="btLr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94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Strong-scaling execution time (s)</w:t>
            </w:r>
          </w:p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02" w:after="0"/>
              <w:ind w:left="11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828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Total Execution Time</w:t>
            </w:r>
          </w:p>
        </w:tc>
      </w:tr>
      <w:tr>
        <w:trPr>
          <w:trHeight w:hRule="exact" w:val="220"/>
        </w:trPr>
        <w:tc>
          <w:tcPr>
            <w:tcW w:type="dxa" w:w="3497"/>
            <w:vMerge/>
            <w:tcBorders/>
          </w:tcPr>
          <w:p/>
        </w:tc>
        <w:tc>
          <w:tcPr>
            <w:tcW w:type="dxa" w:w="5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0" w:after="0"/>
              <w:ind w:left="11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0"/>
              </w:rPr>
              <w:t>0</w:t>
            </w:r>
          </w:p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74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Total Execution Time (ideal)</w:t>
            </w:r>
          </w:p>
        </w:tc>
      </w:tr>
      <w:tr>
        <w:trPr>
          <w:trHeight w:hRule="exact" w:val="188"/>
        </w:trPr>
        <w:tc>
          <w:tcPr>
            <w:tcW w:type="dxa" w:w="3497"/>
            <w:vMerge/>
            <w:tcBorders/>
          </w:tcPr>
          <w:p/>
        </w:tc>
        <w:tc>
          <w:tcPr>
            <w:tcW w:type="dxa" w:w="56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4" w:lineRule="exact" w:before="520" w:after="0"/>
              <w:ind w:left="36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CMSY10" w:hAnsi="CMSY10" w:eastAsia="CMSY10"/>
                <w:b w:val="0"/>
                <w:i/>
                <w:color w:val="000000"/>
                <w:sz w:val="10"/>
              </w:rPr>
              <w:t>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36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Domain Decomposition</w:t>
            </w:r>
          </w:p>
        </w:tc>
      </w:tr>
      <w:tr>
        <w:trPr>
          <w:trHeight w:hRule="exact" w:val="176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4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Build Tree</w:t>
            </w:r>
          </w:p>
        </w:tc>
      </w:tr>
      <w:tr>
        <w:trPr>
          <w:trHeight w:hRule="exact" w:val="176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4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Find Neighbors</w:t>
            </w:r>
          </w:p>
        </w:tc>
      </w:tr>
      <w:tr>
        <w:trPr>
          <w:trHeight w:hRule="exact" w:val="160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6" w:lineRule="exact" w:before="24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Density</w:t>
            </w:r>
          </w:p>
        </w:tc>
      </w:tr>
      <w:tr>
        <w:trPr>
          <w:trHeight w:hRule="exact" w:val="202"/>
        </w:trPr>
        <w:tc>
          <w:tcPr>
            <w:tcW w:type="dxa" w:w="3497"/>
            <w:vMerge/>
            <w:tcBorders/>
          </w:tcPr>
          <w:p/>
        </w:tc>
        <w:tc>
          <w:tcPr>
            <w:tcW w:type="dxa" w:w="3497"/>
            <w:vMerge/>
            <w:tcBorders/>
          </w:tcPr>
          <w:p/>
        </w:tc>
        <w:tc>
          <w:tcPr>
            <w:tcW w:type="dxa" w:w="30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28" w:lineRule="exact" w:before="44" w:after="0"/>
              <w:ind w:left="274" w:right="0" w:firstLine="0"/>
              <w:jc w:val="left"/>
            </w:pPr>
            <w:r>
              <w:rPr>
                <w:w w:val="96.56096971951999"/>
                <w:rFonts w:ascii="CMSS12" w:hAnsi="CMSS12" w:eastAsia="CMSS12"/>
                <w:b w:val="0"/>
                <w:i w:val="0"/>
                <w:color w:val="000000"/>
                <w:sz w:val="13"/>
              </w:rPr>
              <w:t>Equation of State (EOS)</w:t>
            </w:r>
          </w:p>
        </w:tc>
      </w:tr>
    </w:tbl>
    <w:p>
      <w:pPr>
        <w:autoSpaceDN w:val="0"/>
        <w:autoSpaceDE w:val="0"/>
        <w:widowControl/>
        <w:spacing w:line="126" w:lineRule="exact" w:before="32" w:after="0"/>
        <w:ind w:left="1166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Integral Approach to Derivative (IAD)</w:t>
      </w:r>
    </w:p>
    <w:p>
      <w:pPr>
        <w:autoSpaceDN w:val="0"/>
        <w:autoSpaceDE w:val="0"/>
        <w:widowControl/>
        <w:spacing w:line="126" w:lineRule="exact" w:before="56" w:after="14"/>
        <w:ind w:left="1166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Momentum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2.00000000000045" w:type="dxa"/>
      </w:tblPr>
      <w:tblGrid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302"/>
        </w:trPr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56" w:val="left"/>
              </w:tabs>
              <w:autoSpaceDE w:val="0"/>
              <w:widowControl/>
              <w:spacing w:line="104" w:lineRule="exact" w:before="84" w:after="0"/>
              <w:ind w:left="196" w:right="288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10</w:t>
            </w:r>
            <w:r>
              <w:rPr>
                <w:rFonts w:ascii="CMSY10" w:hAnsi="CMSY10" w:eastAsia="CMSY10"/>
                <w:b w:val="0"/>
                <w:i/>
                <w:color w:val="000000"/>
                <w:sz w:val="10"/>
              </w:rPr>
              <w:t>−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10"/>
              </w:rPr>
              <w:t xml:space="preserve">2 </w:t>
            </w:r>
            <w:r>
              <w:br/>
            </w:r>
            <w:r>
              <w:tab/>
            </w: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64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128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256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512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1024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6" w:lineRule="exact" w:before="146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2048</w:t>
            </w:r>
          </w:p>
        </w:tc>
      </w:tr>
    </w:tbl>
    <w:p>
      <w:pPr>
        <w:autoSpaceDN w:val="0"/>
        <w:autoSpaceDE w:val="0"/>
        <w:widowControl/>
        <w:spacing w:line="146" w:lineRule="exact" w:before="8" w:after="0"/>
        <w:ind w:left="0" w:right="1712" w:firstLine="0"/>
        <w:jc w:val="right"/>
      </w:pPr>
      <w:r>
        <w:rPr>
          <w:w w:val="102.47286387852259"/>
          <w:rFonts w:ascii="CMSS12" w:hAnsi="CMSS12" w:eastAsia="CMSS12"/>
          <w:b w:val="0"/>
          <w:i w:val="0"/>
          <w:color w:val="000000"/>
          <w:sz w:val="14"/>
        </w:rPr>
        <w:t>Number of computing nodes</w:t>
      </w:r>
    </w:p>
    <w:p>
      <w:pPr>
        <w:autoSpaceDN w:val="0"/>
        <w:autoSpaceDE w:val="0"/>
        <w:widowControl/>
        <w:spacing w:line="220" w:lineRule="exact" w:before="296" w:after="0"/>
        <w:ind w:left="52" w:right="28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Figure 8: Strong scaling of the SPH-EXA mini-app with 267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million particles</w:t>
      </w:r>
    </w:p>
    <w:p>
      <w:pPr>
        <w:autoSpaceDN w:val="0"/>
        <w:autoSpaceDE w:val="0"/>
        <w:widowControl/>
        <w:spacing w:line="216" w:lineRule="exact" w:before="290" w:after="0"/>
        <w:ind w:left="52" w:right="392" w:firstLine="198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blueFigure 9 shows the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mean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and</w:t>
      </w:r>
      <w:r>
        <w:rPr>
          <w:w w:val="98.62537384033203"/>
          <w:rFonts w:ascii="LinLibertineTI" w:hAnsi="LinLibertineTI" w:eastAsia="LinLibertineTI"/>
          <w:b w:val="0"/>
          <w:i/>
          <w:color w:val="000000"/>
          <w:sz w:val="18"/>
        </w:rPr>
        <w:t xml:space="preserve"> max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 ratio of halo particles per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node, with respect to the number of particles initially assigned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node, as described in Section 4.3. While only 30% of extra halos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particles are needed on average using 64 nodes, more than 200%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are needed when using 2,048 nodes.</w:t>
      </w:r>
    </w:p>
    <w:p>
      <w:pPr>
        <w:autoSpaceDN w:val="0"/>
        <w:autoSpaceDE w:val="0"/>
        <w:widowControl/>
        <w:spacing w:line="220" w:lineRule="exact" w:before="28" w:after="0"/>
        <w:ind w:left="52" w:right="288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blueThe impact of having more halo particles per node is two-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fold: (1) additional memory is required and (2) particles are more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likely to be distant in memory space, which increases the number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cache-misses. Both aspects adversely impact performance. In 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realistic setup, i.e., from 64 to 128 compute nodes in Figure 9, we aim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at a few million particles per nodes and a few hundred thousand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particles per core / thread. Such configurations also minimize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number of halo particles per node.</w:t>
      </w:r>
    </w:p>
    <w:p>
      <w:pPr>
        <w:autoSpaceDN w:val="0"/>
        <w:autoSpaceDE w:val="0"/>
        <w:widowControl/>
        <w:spacing w:line="128" w:lineRule="exact" w:before="746" w:after="0"/>
        <w:ind w:left="1166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Mean Halo Ratio</w:t>
      </w:r>
    </w:p>
    <w:p>
      <w:pPr>
        <w:autoSpaceDN w:val="0"/>
        <w:autoSpaceDE w:val="0"/>
        <w:widowControl/>
        <w:spacing w:line="126" w:lineRule="exact" w:before="48" w:after="0"/>
        <w:ind w:left="1166" w:right="0" w:firstLine="0"/>
        <w:jc w:val="left"/>
      </w:pPr>
      <w:r>
        <w:rPr>
          <w:w w:val="96.56096971951999"/>
          <w:rFonts w:ascii="CMSS12" w:hAnsi="CMSS12" w:eastAsia="CMSS12"/>
          <w:b w:val="0"/>
          <w:i w:val="0"/>
          <w:color w:val="000000"/>
          <w:sz w:val="13"/>
        </w:rPr>
        <w:t>Max Halo Ratio</w:t>
      </w:r>
    </w:p>
    <w:p>
      <w:pPr>
        <w:autoSpaceDN w:val="0"/>
        <w:autoSpaceDE w:val="0"/>
        <w:widowControl/>
        <w:spacing w:line="144" w:lineRule="exact" w:before="110" w:after="84"/>
        <w:ind w:left="426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400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.00000000000045" w:type="dxa"/>
      </w:tblPr>
      <w:tblGrid>
        <w:gridCol w:w="5246"/>
        <w:gridCol w:w="5246"/>
      </w:tblGrid>
      <w:tr>
        <w:trPr>
          <w:trHeight w:hRule="exact" w:val="1502"/>
        </w:trPr>
        <w:tc>
          <w:tcPr>
            <w:tcW w:type="dxa" w:w="280"/>
            <w:tcBorders/>
            <w:tcMar>
              <w:start w:w="0" w:type="dxa"/>
              <w:end w:w="0" w:type="dxa"/>
            </w:tcMar>
            <w:textDirection w:val="btLr"/>
          </w:tcPr>
          <w:p>
            <w:pPr>
              <w:autoSpaceDN w:val="0"/>
              <w:autoSpaceDE w:val="0"/>
              <w:widowControl/>
              <w:spacing w:line="146" w:lineRule="exact" w:before="132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Halo particles ratio (%)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422" w:after="0"/>
              <w:ind w:left="3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300</w:t>
            </w:r>
          </w:p>
          <w:p>
            <w:pPr>
              <w:autoSpaceDN w:val="0"/>
              <w:autoSpaceDE w:val="0"/>
              <w:widowControl/>
              <w:spacing w:line="144" w:lineRule="exact" w:before="506" w:after="0"/>
              <w:ind w:left="34" w:right="0" w:firstLine="0"/>
              <w:jc w:val="left"/>
            </w:pPr>
            <w:r>
              <w:rPr>
                <w:w w:val="102.47286387852259"/>
                <w:rFonts w:ascii="CMR12" w:hAnsi="CMR12" w:eastAsia="CMR12"/>
                <w:b w:val="0"/>
                <w:i w:val="0"/>
                <w:color w:val="000000"/>
                <w:sz w:val="14"/>
              </w:rPr>
              <w:t>200</w:t>
            </w:r>
          </w:p>
        </w:tc>
      </w:tr>
    </w:tbl>
    <w:p>
      <w:pPr>
        <w:autoSpaceDN w:val="0"/>
        <w:autoSpaceDE w:val="0"/>
        <w:widowControl/>
        <w:spacing w:line="144" w:lineRule="exact" w:before="220" w:after="376"/>
        <w:ind w:left="426" w:right="0" w:firstLine="0"/>
        <w:jc w:val="left"/>
      </w:pPr>
      <w:r>
        <w:rPr>
          <w:w w:val="102.47286387852259"/>
          <w:rFonts w:ascii="CMR12" w:hAnsi="CMR12" w:eastAsia="CMR12"/>
          <w:b w:val="0"/>
          <w:i w:val="0"/>
          <w:color w:val="000000"/>
          <w:sz w:val="14"/>
        </w:rPr>
        <w:t>100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2.00000000000045" w:type="dxa"/>
      </w:tblPr>
      <w:tblGrid>
        <w:gridCol w:w="1749"/>
        <w:gridCol w:w="1749"/>
        <w:gridCol w:w="1749"/>
        <w:gridCol w:w="1749"/>
        <w:gridCol w:w="1749"/>
        <w:gridCol w:w="1749"/>
      </w:tblGrid>
      <w:tr>
        <w:trPr>
          <w:trHeight w:hRule="exact" w:val="21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64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128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256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512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1024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4" w:lineRule="exact" w:before="60" w:after="0"/>
              <w:ind w:left="0" w:right="0" w:firstLine="0"/>
              <w:jc w:val="center"/>
            </w:pPr>
            <w:r>
              <w:rPr>
                <w:w w:val="102.47286387852259"/>
                <w:rFonts w:ascii="CMSS12" w:hAnsi="CMSS12" w:eastAsia="CMSS12"/>
                <w:b w:val="0"/>
                <w:i w:val="0"/>
                <w:color w:val="000000"/>
                <w:sz w:val="14"/>
              </w:rPr>
              <w:t>2048</w:t>
            </w:r>
          </w:p>
        </w:tc>
      </w:tr>
    </w:tbl>
    <w:p>
      <w:pPr>
        <w:autoSpaceDN w:val="0"/>
        <w:autoSpaceDE w:val="0"/>
        <w:widowControl/>
        <w:spacing w:line="144" w:lineRule="exact" w:before="10" w:after="0"/>
        <w:ind w:left="0" w:right="1712" w:firstLine="0"/>
        <w:jc w:val="right"/>
      </w:pPr>
      <w:r>
        <w:rPr>
          <w:w w:val="102.47286387852259"/>
          <w:rFonts w:ascii="CMSS12" w:hAnsi="CMSS12" w:eastAsia="CMSS12"/>
          <w:b w:val="0"/>
          <w:i w:val="0"/>
          <w:color w:val="000000"/>
          <w:sz w:val="14"/>
        </w:rPr>
        <w:t>Number of computing nodes</w:t>
      </w:r>
    </w:p>
    <w:p>
      <w:pPr>
        <w:autoSpaceDN w:val="0"/>
        <w:autoSpaceDE w:val="0"/>
        <w:widowControl/>
        <w:spacing w:line="220" w:lineRule="exact" w:before="296" w:after="0"/>
        <w:ind w:left="52" w:right="288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18"/>
        </w:rPr>
        <w:t>Figure 9:</w:t>
      </w:r>
      <w:r>
        <w:rPr>
          <w:rFonts w:ascii="LinLibertineTBI" w:hAnsi="LinLibertineTBI" w:eastAsia="LinLibertineTBI"/>
          <w:b/>
          <w:i/>
          <w:color w:val="000000"/>
          <w:sz w:val="18"/>
        </w:rPr>
        <w:t xml:space="preserve"> Mean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and</w:t>
      </w:r>
      <w:r>
        <w:rPr>
          <w:rFonts w:ascii="LinLibertineTBI" w:hAnsi="LinLibertineTBI" w:eastAsia="LinLibertineTBI"/>
          <w:b/>
          <w:i/>
          <w:color w:val="000000"/>
          <w:sz w:val="18"/>
        </w:rPr>
        <w:t xml:space="preserve"> max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 ratio of halo particles per comput-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 xml:space="preserve">ing node w.r.t. initially assigned particles per node, for the </w:t>
      </w:r>
      <w:r>
        <w:rPr>
          <w:rFonts w:ascii="LinLibertineTB" w:hAnsi="LinLibertineTB" w:eastAsia="LinLibertineTB"/>
          <w:b/>
          <w:i w:val="0"/>
          <w:color w:val="000000"/>
          <w:sz w:val="18"/>
        </w:rPr>
        <w:t>test case with 267 million particles.</w:t>
      </w:r>
    </w:p>
    <w:p>
      <w:pPr>
        <w:sectPr>
          <w:type w:val="nextColumn"/>
          <w:pgSz w:w="12240" w:h="15840"/>
          <w:pgMar w:top="610" w:right="678" w:bottom="808" w:left="1070" w:header="720" w:footer="720" w:gutter="0"/>
          <w:cols w:space="720" w:num="2" w:equalWidth="0"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26" w:bottom="822" w:left="1070" w:header="720" w:footer="720" w:gutter="0"/>
          <w:cols w:space="720" w:num="2" w:equalWidth="0"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6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tabs>
          <w:tab w:pos="502" w:val="left"/>
        </w:tabs>
        <w:autoSpaceDE w:val="0"/>
        <w:widowControl/>
        <w:spacing w:line="292" w:lineRule="exact" w:before="268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5.4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Current Limitations</w:t>
      </w:r>
    </w:p>
    <w:p>
      <w:pPr>
        <w:autoSpaceDN w:val="0"/>
        <w:autoSpaceDE w:val="0"/>
        <w:widowControl/>
        <w:spacing w:line="220" w:lineRule="exact" w:before="30" w:after="0"/>
        <w:ind w:left="6" w:right="232" w:hanging="6"/>
        <w:jc w:val="both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The weak-scaling experiment used 100% of the available memory on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every computing node and on every GPU. The execution time for a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single time-step remained, on average, well under a minute. Hence,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high priority optimization is to reduce the memory footprint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SPH-EXA mini-app, which will come at the expense of longer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execution times but will allow us to address and execute larger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problem sizes in the future.</w:t>
      </w:r>
    </w:p>
    <w:p>
      <w:pPr>
        <w:autoSpaceDN w:val="0"/>
        <w:autoSpaceDE w:val="0"/>
        <w:widowControl/>
        <w:spacing w:line="218" w:lineRule="exact" w:before="30" w:after="0"/>
        <w:ind w:left="0" w:right="246" w:firstLine="200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Our current project allocation on Piz Daint did not allow us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run larger experiments at the time of writing. We are currently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working on obtaining larger allocations to launch simulations using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full system.</w:t>
      </w:r>
    </w:p>
    <w:p>
      <w:pPr>
        <w:autoSpaceDN w:val="0"/>
        <w:tabs>
          <w:tab w:pos="336" w:val="left"/>
        </w:tabs>
        <w:autoSpaceDE w:val="0"/>
        <w:widowControl/>
        <w:spacing w:line="292" w:lineRule="exact" w:before="282" w:after="0"/>
        <w:ind w:left="6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6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NEXT STEPS AND FUTURE WORK</w:t>
      </w:r>
    </w:p>
    <w:p>
      <w:pPr>
        <w:autoSpaceDN w:val="0"/>
        <w:autoSpaceDE w:val="0"/>
        <w:widowControl/>
        <w:spacing w:line="220" w:lineRule="exact" w:before="28" w:after="0"/>
        <w:ind w:left="6" w:right="144" w:hanging="6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mini-app provides a modular tool that can be used by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community to plug-in additional physical processes or numerical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methods. As there is a wide variety of very demanding physical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scenarios that will be targeted by the SPH-EXA mini-app (e.g. su-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pernova explosions, galaxy formation), having a highly scalable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modular code will encourage others in the community to contribute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with their own physics/numerics modules.</w:t>
      </w:r>
    </w:p>
    <w:p>
      <w:pPr>
        <w:autoSpaceDN w:val="0"/>
        <w:autoSpaceDE w:val="0"/>
        <w:widowControl/>
        <w:spacing w:line="220" w:lineRule="exact" w:before="26" w:after="0"/>
        <w:ind w:left="2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Our short-term objectives include reducing the memory foot-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print of the SPH-EXA mini-app, which will help increasing the par-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ticle count per node beyond 32 million particles, adding additional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features such as the possibility to select the desired generalized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volume elements, and simulating increasingly complex scenarios.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Regarding fault tolerance, we plan to include our novel detection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method for silent data corruption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29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], which is specifically de-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signed for SPH applications, add automatic validation (through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conserved quantities), and implement checkpointing at optimal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intervals. Each new feature in the SPH-EXA mini-app will be it-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eratively tested, validated, and optimized for efficiency from the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start.</w:t>
      </w:r>
    </w:p>
    <w:p>
      <w:pPr>
        <w:autoSpaceDN w:val="0"/>
        <w:autoSpaceDE w:val="0"/>
        <w:widowControl/>
        <w:spacing w:line="220" w:lineRule="exact" w:before="28" w:after="0"/>
        <w:ind w:left="0" w:right="144" w:firstLine="200"/>
        <w:jc w:val="left"/>
      </w:pP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>As mid-term targets we aim to overlap computations with inter-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node communications. Therefore, we will prepare the SPH-EXA </w:t>
      </w:r>
      <w:r>
        <w:rPr>
          <w:w w:val="98.67567486233182"/>
          <w:rFonts w:ascii="LinLibertineT" w:hAnsi="LinLibertineT" w:eastAsia="LinLibertineT"/>
          <w:b w:val="0"/>
          <w:i w:val="0"/>
          <w:color w:val="000000"/>
          <w:sz w:val="18"/>
        </w:rPr>
        <w:t xml:space="preserve">mini-app to be Asynchronous Multi-Tasking (AMT) ready. For this, </w:t>
      </w:r>
      <w:r>
        <w:rPr>
          <w:w w:val="98.92681969536675"/>
          <w:rFonts w:ascii="LinLibertineT" w:hAnsi="LinLibertineT" w:eastAsia="LinLibertineT"/>
          <w:b w:val="0"/>
          <w:i w:val="0"/>
          <w:color w:val="000000"/>
          <w:sz w:val="18"/>
        </w:rPr>
        <w:t>we will enable the opportunity to compare different tasking frame-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works such as OpenMP and HPX. Moreover, this will also open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the opportunity to delegate independent tasks to accelerators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CPUs at the same time, which, in terms of the increasing hardware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heterogeneity foreseen in the pre-exascale and exascale systems,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is crucial to achieve maximum load balance and performance. Ad-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ditionally, we will employ multilevel (batch, process, and thread)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scheduling for dynamic load balancing in the mini-app as a con-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figurable option. This will allow us to systematically explore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interplay between load balancing at these levels to achieve the best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possible load balancing during execution.</w:t>
      </w:r>
    </w:p>
    <w:p>
      <w:pPr>
        <w:autoSpaceDN w:val="0"/>
        <w:autoSpaceDE w:val="0"/>
        <w:widowControl/>
        <w:spacing w:line="220" w:lineRule="exact" w:before="28" w:after="0"/>
        <w:ind w:left="6" w:right="144" w:firstLine="20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In the end, the SPH-EXA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follows a long-term vision, having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set out to have major impact in the scientific communities it gath-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ers (and beyond in the longer run). The aim of SPH-EXA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to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reach the capabilities of present HPC systems and to push those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of the future HPC infrastructures for simulating the most complex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phenomena at the highest resolution and longest physical times,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such as exploring the explosion mechanisms of Type Ia and Core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Collapse Supernovae, including nuclear reaction treatments via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efficient nuclear networks and neutrino interactions with detailed</w:t>
      </w:r>
    </w:p>
    <w:p>
      <w:pPr>
        <w:sectPr>
          <w:type w:val="continuous"/>
          <w:pgSz w:w="12240" w:h="15840"/>
          <w:pgMar w:top="612" w:right="1026" w:bottom="822" w:left="1070" w:header="720" w:footer="720" w:gutter="0"/>
          <w:cols w:space="720" w:num="2" w:equalWidth="0">
            <w:col w:w="5062" w:space="0"/>
            <w:col w:w="5082" w:space="0"/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402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Aurélien Cavelan, Rubén M. Cabezón, Michal Grabarczyk, and Florina M. Ciorba</w:t>
      </w:r>
    </w:p>
    <w:p>
      <w:pPr>
        <w:autoSpaceDN w:val="0"/>
        <w:autoSpaceDE w:val="0"/>
        <w:widowControl/>
        <w:spacing w:line="220" w:lineRule="exact" w:before="316" w:after="0"/>
        <w:ind w:left="228" w:right="0" w:firstLine="0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transport, respectively. Another target for the SPH-EXA mini-app is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modeling the small-scale fluid-dynamics processes involved in the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>assembly of the planetary building blocks while capturing simulta-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neously the large scale dynamics of the proto-planetary disks,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being able to simulate an entire population of galaxies from high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low redshift in a cosmological volume with enough resolution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to model directly individual star forming regions. Hence, a flexible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modular code that scales efficiently and robustly on a large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number of nodes nodes, accessing a mix of CPUs, GPUs, FPGAs,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etc, is our long-term objective.</w:t>
      </w:r>
    </w:p>
    <w:p>
      <w:pPr>
        <w:autoSpaceDN w:val="0"/>
        <w:tabs>
          <w:tab w:pos="558" w:val="left"/>
        </w:tabs>
        <w:autoSpaceDE w:val="0"/>
        <w:widowControl/>
        <w:spacing w:line="292" w:lineRule="exact" w:before="15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7 </w:t>
      </w:r>
      <w:r>
        <w:tab/>
      </w:r>
      <w:r>
        <w:rPr>
          <w:rFonts w:ascii="LinLibertineTB" w:hAnsi="LinLibertineTB" w:eastAsia="LinLibertineTB"/>
          <w:b/>
          <w:i w:val="0"/>
          <w:color w:val="000000"/>
          <w:sz w:val="22"/>
        </w:rPr>
        <w:t>CONCLUSION</w:t>
      </w:r>
    </w:p>
    <w:p>
      <w:pPr>
        <w:autoSpaceDN w:val="0"/>
        <w:autoSpaceDE w:val="0"/>
        <w:widowControl/>
        <w:spacing w:line="218" w:lineRule="exact" w:before="3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SPH-EXA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is an interdisciplinary project involving Computer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>Scientists, Astrophysicists, and Cosmologists, brings together state-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of-the-art methods in both fields under a broad scope, and addresses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important challenges at all levels of existing and emerging infras-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tructures by exploring novel programming paradigms and their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combinations.</w:t>
      </w:r>
    </w:p>
    <w:p>
      <w:pPr>
        <w:autoSpaceDN w:val="0"/>
        <w:autoSpaceDE w:val="0"/>
        <w:widowControl/>
        <w:spacing w:line="220" w:lineRule="exact" w:before="28" w:after="0"/>
        <w:ind w:left="21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In this work, we described the current status of a novel and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scalable SPH-EXA mini-app for simulating the SPH method on large </w:t>
      </w:r>
      <w:r>
        <w:rPr>
          <w:w w:val="98.82644017537436"/>
          <w:rFonts w:ascii="LinLibertineT" w:hAnsi="LinLibertineT" w:eastAsia="LinLibertineT"/>
          <w:b w:val="0"/>
          <w:i w:val="0"/>
          <w:color w:val="000000"/>
          <w:sz w:val="18"/>
        </w:rPr>
        <w:t xml:space="preserve">hybrid HPC systems efficiently utilizing both multi-core CPUs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GPUs. The SPH-EXA mini-app is open source and has no external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dependencies. With fewer than 3,000 modern C++ LOC (with no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compromise for performance), it is easy to run, understand, modify,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and extend. The code is simple by design, making it easy to test and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implement new SPH kernels or other performance optimizations.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We performed an initial exploration of the efficiency of different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combinations of hybrid CPU and GPU programing models, with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different compilers, verified and validated the SPH-EXA mini-app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via computationally-demanding simulations, and compared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results with those obtained by the parent codes. We also conducted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 weak-scaling experiment that shows excellent scaling, with 67%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efficiency on 2,048 hybrid nodes of the Piz Daint supercomputer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with a loss of just 3% in efficiency when going from 512 to 2,048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nodes.</w:t>
      </w:r>
    </w:p>
    <w:p>
      <w:pPr>
        <w:autoSpaceDN w:val="0"/>
        <w:autoSpaceDE w:val="0"/>
        <w:widowControl/>
        <w:spacing w:line="220" w:lineRule="exact" w:before="28" w:after="0"/>
        <w:ind w:left="228" w:right="0" w:firstLine="198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8"/>
        </w:rPr>
        <w:t>At this initial stage of the project we are already in a good po-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sition to explore the limits of what can be done on current top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supercomputers. This opens the doors to great number of poten-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tial applications, not only of the SPH-EXA mini-app, but also of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learned lessons. The SPH-EXA mini-app has driven substan-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tial improvements to its three parent codes (SPHYNX, ChaNGa,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and SPH-flow) and has set a multi-directional knowledge transfer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between the Computer Science, Astrophysics, and Computational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Fluid Dynamics communities.</w:t>
      </w:r>
    </w:p>
    <w:p>
      <w:pPr>
        <w:autoSpaceDN w:val="0"/>
        <w:autoSpaceDE w:val="0"/>
        <w:widowControl/>
        <w:spacing w:line="292" w:lineRule="exact" w:before="15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>ACKNOWLEDGEMENTS</w:t>
      </w:r>
    </w:p>
    <w:p>
      <w:pPr>
        <w:autoSpaceDN w:val="0"/>
        <w:autoSpaceDE w:val="0"/>
        <w:widowControl/>
        <w:spacing w:line="220" w:lineRule="exact" w:before="28" w:after="0"/>
        <w:ind w:left="228" w:right="0" w:hanging="6"/>
        <w:jc w:val="left"/>
      </w:pP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This work is supported in part by the Swiss Platform for Advanced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Scientific Computing (PASC) project SPH-EXA [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5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] (2017- 2021).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The authors acknowledge the support of the Swiss National Su-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 xml:space="preserve">percomputing Centre (CSCS) via allocation project c16, where the </w:t>
      </w:r>
      <w:r>
        <w:rPr>
          <w:w w:val="98.62537384033203"/>
          <w:rFonts w:ascii="LinLibertineT" w:hAnsi="LinLibertineT" w:eastAsia="LinLibertineT"/>
          <w:b w:val="0"/>
          <w:i w:val="0"/>
          <w:color w:val="000000"/>
          <w:sz w:val="18"/>
        </w:rPr>
        <w:t xml:space="preserve">calculations have been performed. Several performance results were </w:t>
      </w:r>
      <w:r>
        <w:rPr>
          <w:w w:val="98.97697236802843"/>
          <w:rFonts w:ascii="LinLibertineT" w:hAnsi="LinLibertineT" w:eastAsia="LinLibertineT"/>
          <w:b w:val="0"/>
          <w:i w:val="0"/>
          <w:color w:val="000000"/>
          <w:sz w:val="18"/>
        </w:rPr>
        <w:t xml:space="preserve">provided by the Performance Optimisation and Productivity (POP) </w:t>
      </w:r>
      <w:r>
        <w:rPr>
          <w:rFonts w:ascii="LinLibertineT" w:hAnsi="LinLibertineT" w:eastAsia="LinLibertineT"/>
          <w:b w:val="0"/>
          <w:i w:val="0"/>
          <w:color w:val="000000"/>
          <w:sz w:val="18"/>
        </w:rPr>
        <w:t>centre of excellence in HPC.</w:t>
      </w:r>
    </w:p>
    <w:p>
      <w:pPr>
        <w:autoSpaceDN w:val="0"/>
        <w:tabs>
          <w:tab w:pos="470" w:val="left"/>
        </w:tabs>
        <w:autoSpaceDE w:val="0"/>
        <w:widowControl/>
        <w:spacing w:line="172" w:lineRule="exact" w:before="276" w:after="0"/>
        <w:ind w:left="228" w:right="0" w:firstLine="0"/>
        <w:jc w:val="left"/>
      </w:pPr>
      <w:r>
        <w:rPr>
          <w:rFonts w:ascii="LinLibertineTB" w:hAnsi="LinLibertineTB" w:eastAsia="LinLibertineTB"/>
          <w:b/>
          <w:i w:val="0"/>
          <w:color w:val="000000"/>
          <w:sz w:val="22"/>
        </w:rPr>
        <w:t xml:space="preserve">REFERENCES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R. M. Cabezón, D. García-Senz, and J. Figueira,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SPHYNX: An accurate density-based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SPH method for astrophysical applications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A&amp;A, 606:A78, Oct. 2017.</w:t>
      </w:r>
    </w:p>
    <w:p>
      <w:pPr>
        <w:sectPr>
          <w:type w:val="nextColumn"/>
          <w:pgSz w:w="12240" w:h="15840"/>
          <w:pgMar w:top="612" w:right="1026" w:bottom="822" w:left="1070" w:header="720" w:footer="720" w:gutter="0"/>
          <w:cols w:space="720" w:num="2" w:equalWidth="0">
            <w:col w:w="5062" w:space="0"/>
            <w:col w:w="5082" w:space="0"/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0"/>
        <w:ind w:left="0" w:right="0"/>
      </w:pPr>
    </w:p>
    <w:p>
      <w:pPr>
        <w:sectPr>
          <w:pgSz w:w="12240" w:h="15840"/>
          <w:pgMar w:top="612" w:right="1032" w:bottom="988" w:left="1072" w:header="720" w:footer="720" w:gutter="0"/>
          <w:cols w:space="720" w:num="2" w:equalWidth="0">
            <w:col w:w="5062" w:space="0"/>
            <w:col w:w="5082" w:space="0"/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0" w:firstLine="0"/>
        <w:jc w:val="lef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A Smoothed Particle Hydrodynamics Mini-App for Exascale</w:t>
      </w:r>
    </w:p>
    <w:p>
      <w:pPr>
        <w:autoSpaceDN w:val="0"/>
        <w:autoSpaceDE w:val="0"/>
        <w:widowControl/>
        <w:spacing w:line="160" w:lineRule="exact" w:before="364" w:after="0"/>
        <w:ind w:left="248" w:right="236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M. Tremmel, M. Karcher, F. Governato, M. Volonteri, T. R. Quinn, A. Pontzen,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L. Anderson, and J. Bellovary,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The Romulus cosmological simulations: a physical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approach to the formation, dynamics and accretion models of SMBHs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, MNRAS, 470,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Sep. 2017.</w:t>
      </w:r>
    </w:p>
    <w:p>
      <w:pPr>
        <w:autoSpaceDN w:val="0"/>
        <w:autoSpaceDE w:val="0"/>
        <w:widowControl/>
        <w:spacing w:line="192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G. Oger, D. Le Touzé, D. Guibert, M. de Leffe, J. Biddiscombe, J. Soumagne, J-G.</w:t>
      </w:r>
    </w:p>
    <w:p>
      <w:pPr>
        <w:autoSpaceDN w:val="0"/>
        <w:autoSpaceDE w:val="0"/>
        <w:widowControl/>
        <w:spacing w:line="158" w:lineRule="exact" w:before="42" w:after="0"/>
        <w:ind w:left="248" w:right="144" w:firstLine="0"/>
        <w:jc w:val="left"/>
      </w:pPr>
      <w:r>
        <w:rPr>
          <w:w w:val="98.82549558367047"/>
          <w:rFonts w:ascii="LinLibertineT" w:hAnsi="LinLibertineT" w:eastAsia="LinLibertineT"/>
          <w:b w:val="0"/>
          <w:i w:val="0"/>
          <w:color w:val="000000"/>
          <w:sz w:val="14"/>
        </w:rPr>
        <w:t>Piccinali,</w:t>
      </w:r>
      <w:r>
        <w:rPr>
          <w:w w:val="98.82549558367047"/>
          <w:rFonts w:ascii="LinLibertineTI" w:hAnsi="LinLibertineTI" w:eastAsia="LinLibertineTI"/>
          <w:b w:val="0"/>
          <w:i/>
          <w:color w:val="000000"/>
          <w:sz w:val="14"/>
        </w:rPr>
        <w:t xml:space="preserve"> On distributed memory MPI-based parallelization of SPH codes in massive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HPC context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Computer Physics Communications, 200:1-14, March 2016.</w:t>
      </w:r>
    </w:p>
    <w:p>
      <w:pPr>
        <w:autoSpaceDN w:val="0"/>
        <w:tabs>
          <w:tab w:pos="248" w:val="left"/>
        </w:tabs>
        <w:autoSpaceDE w:val="0"/>
        <w:widowControl/>
        <w:spacing w:line="160" w:lineRule="exact" w:before="40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[4]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A. Colagrossi,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 meshless Lagrangian method for free-surface and interface flows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with fragmentation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PhD thesis, Università di Roma, 2005.</w:t>
      </w:r>
    </w:p>
    <w:p>
      <w:pPr>
        <w:autoSpaceDN w:val="0"/>
        <w:autoSpaceDE w:val="0"/>
        <w:widowControl/>
        <w:spacing w:line="156" w:lineRule="exact" w:before="46" w:after="0"/>
        <w:ind w:left="248" w:right="238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[5]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Florina M. Ciorba, Lucio Mayer, Rubén M. Cabezón, and David Imbert,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SPH-EXA: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Optimizing Smoothed Particle Hydrodynamics for Exascale Computing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www.pasc-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ch.org/projects/2017-2020/sph-exa/.</w:t>
      </w:r>
    </w:p>
    <w:p>
      <w:pPr>
        <w:autoSpaceDN w:val="0"/>
        <w:autoSpaceDE w:val="0"/>
        <w:widowControl/>
        <w:spacing w:line="156" w:lineRule="exact" w:before="46" w:after="0"/>
        <w:ind w:left="248" w:right="228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M. Liebendörfer, M. Rampp, H.-Th. Janka, and A. Mezzacappa,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Supernova Simu-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lations with Boltzmann Neutrino Transport: A Comparison of Methods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The Astro-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physical Journal, Volume 620, Number 2, 2005.</w:t>
      </w:r>
    </w:p>
    <w:p>
      <w:pPr>
        <w:autoSpaceDN w:val="0"/>
        <w:autoSpaceDE w:val="0"/>
        <w:widowControl/>
        <w:spacing w:line="192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[7]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O. Agertz, B. Moore, J. Stadel, D. Potter, F. Miniati, J. Read, L. Mayer, A.</w:t>
      </w:r>
    </w:p>
    <w:p>
      <w:pPr>
        <w:autoSpaceDN w:val="0"/>
        <w:tabs>
          <w:tab w:pos="246" w:val="left"/>
          <w:tab w:pos="248" w:val="left"/>
        </w:tabs>
        <w:autoSpaceDE w:val="0"/>
        <w:widowControl/>
        <w:spacing w:line="160" w:lineRule="exact" w:before="32" w:after="0"/>
        <w:ind w:left="4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Gawryszczak, A. Kravtsov, A. Nordlund, F. Pearce, V. Quilis, D. Rudd, V. Springel,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J. Stone, E. Tasker, R. Teyssier, J. Wadsley, and R. Walder,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Fundamental differences </w:t>
      </w:r>
      <w:r>
        <w:tab/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>between SPH and grid methods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Monthly Notices of the Royal Astronomical Society,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380: 963-978. doi:10.1111/j.1365-2966.2007.12183.x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[8]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R. F. Barret, C. T. Vaughan, and M. A. Heroux.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MiniGhost: A mini-app for exploring</w:t>
      </w:r>
    </w:p>
    <w:p>
      <w:pPr>
        <w:autoSpaceDN w:val="0"/>
        <w:autoSpaceDE w:val="0"/>
        <w:widowControl/>
        <w:spacing w:line="156" w:lineRule="exact" w:before="12" w:after="0"/>
        <w:ind w:left="242" w:right="230" w:firstLine="0"/>
        <w:jc w:val="both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boundary exchange strategies using stencil computations in scientific parallel com-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puting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report No. SAND2012-2437, Sandia National Laboratories, 2012.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www.sandia.gov/~rfbarre/PAPERS/MG-SAND2012-2437.pdf.</w:t>
      </w:r>
    </w:p>
    <w:p>
      <w:pPr>
        <w:autoSpaceDN w:val="0"/>
        <w:autoSpaceDE w:val="0"/>
        <w:widowControl/>
        <w:spacing w:line="192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M. A. Heroux, D. W. Doerfler, P. S. Crozier, J. M. Willenbring, H. C. Edwards, A.</w:t>
      </w:r>
    </w:p>
    <w:p>
      <w:pPr>
        <w:autoSpaceDN w:val="0"/>
        <w:autoSpaceDE w:val="0"/>
        <w:widowControl/>
        <w:spacing w:line="156" w:lineRule="exact" w:before="44" w:after="0"/>
        <w:ind w:left="248" w:right="252" w:hanging="6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Williams, M. Rajan, E. R. Keiter, H. K. Thornquist, and R. W. Numrich.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Improving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performance via mini-applications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report No. SAND2009-5574, Sandia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National Laboratories, 2009. mantevo.org/MantevoOverview.pdf.</w:t>
      </w:r>
    </w:p>
    <w:p>
      <w:pPr>
        <w:autoSpaceDN w:val="0"/>
        <w:autoSpaceDE w:val="0"/>
        <w:widowControl/>
        <w:spacing w:line="192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E. J. Tasker, R. Brunino, N. L. Mitchell, D. Michielsen, S. Hopton, F. R. Pearce, G.</w:t>
      </w:r>
    </w:p>
    <w:p>
      <w:pPr>
        <w:autoSpaceDN w:val="0"/>
        <w:tabs>
          <w:tab w:pos="244" w:val="left"/>
          <w:tab w:pos="248" w:val="left"/>
        </w:tabs>
        <w:autoSpaceDE w:val="0"/>
        <w:widowControl/>
        <w:spacing w:line="158" w:lineRule="exact" w:before="44" w:after="0"/>
        <w:ind w:left="4" w:right="144" w:firstLine="0"/>
        <w:jc w:val="left"/>
      </w:pP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L. Bryan, and T. Theuns,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 test suite for quantitative comparison of hydrodynamic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codes in astrophysics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Monthly Notices of the Royal Astronomical Society, 390: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1267-1281. doi:10.1111/j.1365-2966.2008.13836.x </w:t>
      </w:r>
      <w:r>
        <w:br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[11]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R. M. Cabezón, K-C. Pan, M. Liebendörfer, T. Kuroda, K. Ebinger, O. Heinimann,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F-K. Thielemann, and A. Perego,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Core-collapse supernovae in the hall of mirrors. A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three-dimensional code-comparison project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Astron.Astrophys. 619 (2018) A118.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[12]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A. Stone, J. M. Dennis, M. Mills Strout.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The CGPOP Miniapp, version 1.0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Report CS-11-103, Colorado State University, 2011.</w:t>
      </w:r>
    </w:p>
    <w:p>
      <w:pPr>
        <w:autoSpaceDN w:val="0"/>
        <w:tabs>
          <w:tab w:pos="248" w:val="left"/>
        </w:tabs>
        <w:autoSpaceDE w:val="0"/>
        <w:widowControl/>
        <w:spacing w:line="152" w:lineRule="exact" w:before="48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R. Marcus.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MCMini: Monte Carlo on GPGPU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Report LA-UR-12-23206,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Los Alamos National Laboratory, 2012.</w:t>
      </w:r>
    </w:p>
    <w:p>
      <w:pPr>
        <w:autoSpaceDN w:val="0"/>
        <w:tabs>
          <w:tab w:pos="248" w:val="left"/>
        </w:tabs>
        <w:autoSpaceDE w:val="0"/>
        <w:widowControl/>
        <w:spacing w:line="150" w:lineRule="exact" w:before="52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[14] T. C. Team.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The CESAR codesign center: Early results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Technical report, Argonne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National Laboratory, 2012.</w:t>
      </w:r>
    </w:p>
    <w:p>
      <w:pPr>
        <w:autoSpaceDN w:val="0"/>
        <w:tabs>
          <w:tab w:pos="248" w:val="left"/>
        </w:tabs>
        <w:autoSpaceDE w:val="0"/>
        <w:widowControl/>
        <w:spacing w:line="160" w:lineRule="exact" w:before="40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[15]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P. Bauer, N. Wedi, and W. Deconinck.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ESCAPE: Energy-efficient scalable algorithms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for weather prediction at Exascale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EU Horizon 2020.</w:t>
      </w:r>
    </w:p>
    <w:p>
      <w:pPr>
        <w:autoSpaceDN w:val="0"/>
        <w:autoSpaceDE w:val="0"/>
        <w:widowControl/>
        <w:spacing w:line="194" w:lineRule="exact" w:before="0" w:after="0"/>
        <w:ind w:left="4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W. Deconinck, P. Bauer, M. Diamantakis, M. Hamrud, C. Kühnlein, P. Maciel, G.</w:t>
      </w:r>
    </w:p>
    <w:p>
      <w:pPr>
        <w:autoSpaceDN w:val="0"/>
        <w:autoSpaceDE w:val="0"/>
        <w:widowControl/>
        <w:spacing w:line="156" w:lineRule="exact" w:before="44" w:after="0"/>
        <w:ind w:left="248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Mengaldo, T. Quintino, B. Raoult, P. K. Smolarkiewicz, and N. P. Wedi.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Atlas: A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library for numerical weather prediction and climate modelling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Computer Phys.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Comm., 220:188 – 204, 2017.</w:t>
      </w:r>
    </w:p>
    <w:p>
      <w:pPr>
        <w:autoSpaceDN w:val="0"/>
        <w:autoSpaceDE w:val="0"/>
        <w:widowControl/>
        <w:spacing w:line="152" w:lineRule="exact" w:before="48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[17]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T. C. Schulthess.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Programming revisited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Nature Physics, 11(5):369–373, may 2015.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[18]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O. Messer, E. D’Azevedo, J. Hill, W. Joubert, S. Laosooksathit, and A. Tharrington.</w:t>
      </w:r>
    </w:p>
    <w:p>
      <w:pPr>
        <w:autoSpaceDN w:val="0"/>
        <w:autoSpaceDE w:val="0"/>
        <w:widowControl/>
        <w:spacing w:line="150" w:lineRule="exact" w:before="52" w:after="0"/>
        <w:ind w:left="248" w:right="144" w:firstLine="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Developing MiniApps on modern platforms using multiple programming models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In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2015 IEEE International Conference on Cluster Computing. IEEE, sep 2015.</w:t>
      </w:r>
    </w:p>
    <w:p>
      <w:pPr>
        <w:autoSpaceDN w:val="0"/>
        <w:autoSpaceDE w:val="0"/>
        <w:widowControl/>
        <w:spacing w:line="156" w:lineRule="exact" w:before="44" w:after="0"/>
        <w:ind w:left="248" w:right="228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[19]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S. Rosswog,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Astrophysical smooth particle hydrodynamics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New Astron-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omy Reviews, Volume 53, Issues 4–6, 2009, Pages 78-104, ISSN 1387-6473,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https://doi.org/10.1016/j.newar.2009.08.007.</w:t>
      </w:r>
    </w:p>
    <w:p>
      <w:pPr>
        <w:autoSpaceDN w:val="0"/>
        <w:tabs>
          <w:tab w:pos="246" w:val="left"/>
        </w:tabs>
        <w:autoSpaceDE w:val="0"/>
        <w:widowControl/>
        <w:spacing w:line="152" w:lineRule="exact" w:before="48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[20]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J. J. Monaghan, and R. A. Gringold,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Shock Simulation by the Particle Method SPH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,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Journal of Computational Physics, Volume 52, Issue 2, p. 374-389, 1983.</w:t>
      </w:r>
    </w:p>
    <w:p>
      <w:pPr>
        <w:autoSpaceDN w:val="0"/>
        <w:tabs>
          <w:tab w:pos="248" w:val="left"/>
        </w:tabs>
        <w:autoSpaceDE w:val="0"/>
        <w:widowControl/>
        <w:spacing w:line="158" w:lineRule="exact" w:before="44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[21]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OpenMP 4.5 Specifications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hyperlink r:id="rId20" w:history="1">
          <w:r>
            <w:rPr>
              <w:rStyle w:val="Hyperlink"/>
            </w:rPr>
            <w:t xml:space="preserve"> https://www.openmp.org/specifications/</w:t>
          </w:r>
        </w:hyperlink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, 2018.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[22]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J. Reinders.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Intel Threading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hyperlink r:id="rId20" w:history="1">
          <w:r>
            <w:rPr>
              <w:rStyle w:val="Hyperlink"/>
            </w:rPr>
            <w:t xml:space="preserve"> Building Block: Outfitting C++ for Multi-</w:t>
          </w:r>
        </w:hyperlink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core Processor </w:t>
      </w:r>
      <w:r>
        <w:tab/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Parallelism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. O’Reilly Media, 2007. ISBN:9780596514808.</w:t>
      </w:r>
    </w:p>
    <w:p>
      <w:pPr>
        <w:autoSpaceDN w:val="0"/>
        <w:tabs>
          <w:tab w:pos="248" w:val="left"/>
        </w:tabs>
        <w:autoSpaceDE w:val="0"/>
        <w:widowControl/>
        <w:spacing w:line="150" w:lineRule="exact" w:before="52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[23]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A. D. Robison,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Composable Parallel Patterns with Intel Cilk Plus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Computing in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Science &amp; Engineering, vol. 15, no. 2, pp. 66-71, March-April 2013.</w:t>
      </w:r>
    </w:p>
    <w:p>
      <w:pPr>
        <w:autoSpaceDN w:val="0"/>
        <w:autoSpaceDE w:val="0"/>
        <w:widowControl/>
        <w:spacing w:line="156" w:lineRule="exact" w:before="44" w:after="0"/>
        <w:ind w:left="248" w:right="236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[24]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B. L. Chamberlain et al.,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Parallel Programmability and the Chapel Language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The 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International Journal of High Performance Computing Applications, vol. 21, no. 3,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Aug. 2007, pp. 291–312.</w:t>
      </w:r>
    </w:p>
    <w:p>
      <w:pPr>
        <w:autoSpaceDN w:val="0"/>
        <w:tabs>
          <w:tab w:pos="248" w:val="left"/>
        </w:tabs>
        <w:autoSpaceDE w:val="0"/>
        <w:widowControl/>
        <w:spacing w:line="152" w:lineRule="exact" w:before="48" w:after="0"/>
        <w:ind w:left="4" w:right="144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[25]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H. Carter Edwards, C. R. Trott and D. Sunderland,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Kokkos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. Journal of Parallel and </w:t>
      </w:r>
      <w:r>
        <w:tab/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Distributed Computing, vol. 74, no. 12, Dec. 2014, pp. 3202-3216.</w:t>
      </w:r>
    </w:p>
    <w:p>
      <w:pPr>
        <w:autoSpaceDN w:val="0"/>
        <w:autoSpaceDE w:val="0"/>
        <w:widowControl/>
        <w:spacing w:line="156" w:lineRule="exact" w:before="46" w:after="0"/>
        <w:ind w:left="248" w:right="252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[26]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H. Kaiser, T. Heller, B. Adelstein-Lelbach, A. Serio and D. Fey.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HPX: A Task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Based Programming Model in a Global Address Space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. In Proceedings of the 8th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International Conference on Partitioned Global Address Space Programming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Models (PGAS ’14). ACM, New York, NY, USA, 2014.</w:t>
      </w:r>
    </w:p>
    <w:p>
      <w:pPr>
        <w:autoSpaceDN w:val="0"/>
        <w:autoSpaceDE w:val="0"/>
        <w:widowControl/>
        <w:spacing w:line="156" w:lineRule="exact" w:before="44" w:after="0"/>
        <w:ind w:left="248" w:right="144" w:hanging="244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[27]</w:t>
      </w: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 xml:space="preserve"> R. M. Cabezón, D. Garcia-Senz, A. Relaño,</w:t>
      </w:r>
      <w:r>
        <w:rPr>
          <w:w w:val="98.62442697797503"/>
          <w:rFonts w:ascii="LinLibertineTI" w:hAnsi="LinLibertineTI" w:eastAsia="LinLibertineTI"/>
          <w:b w:val="0"/>
          <w:i/>
          <w:color w:val="000000"/>
          <w:sz w:val="14"/>
        </w:rPr>
        <w:t xml:space="preserve"> A one-parameter family of interpolating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kernels for Smoothed Particle Hydrodynamics studies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J. Comput. Phys., 227:8523-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8540, 2008.</w:t>
      </w:r>
    </w:p>
    <w:p>
      <w:pPr>
        <w:autoSpaceDN w:val="0"/>
        <w:autoSpaceDE w:val="0"/>
        <w:widowControl/>
        <w:spacing w:line="156" w:lineRule="exact" w:before="44" w:after="0"/>
        <w:ind w:left="248" w:right="236" w:hanging="244"/>
        <w:jc w:val="both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[28]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D. García-Senz, R. M. Cabezón and J. A. Escartín,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Improving smoothed particle 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>hydrodynamics with an integral approach to calculating gradients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, A&amp;A, 538, A9, 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February 2012.</w:t>
      </w:r>
    </w:p>
    <w:p>
      <w:pPr>
        <w:sectPr>
          <w:type w:val="continuous"/>
          <w:pgSz w:w="12240" w:h="15840"/>
          <w:pgMar w:top="612" w:right="1032" w:bottom="988" w:left="1072" w:header="720" w:footer="720" w:gutter="0"/>
          <w:cols w:space="720" w:num="2" w:equalWidth="0">
            <w:col w:w="5060" w:space="0"/>
            <w:col w:w="5075" w:space="0"/>
            <w:col w:w="5062" w:space="0"/>
            <w:col w:w="5082" w:space="0"/>
            <w:col w:w="5238" w:space="0"/>
            <w:col w:w="5254" w:space="0"/>
            <w:col w:w="5062" w:space="0"/>
            <w:col w:w="5082" w:space="0"/>
            <w:col w:w="5062" w:space="0"/>
            <w:col w:w="5290" w:space="0"/>
            <w:col w:w="10112" w:space="0"/>
            <w:col w:w="5062" w:space="0"/>
            <w:col w:w="5082" w:space="0"/>
            <w:col w:w="5066" w:space="0"/>
            <w:col w:w="5079" w:space="0"/>
            <w:col w:w="5224" w:space="0"/>
            <w:col w:w="4920" w:space="0"/>
            <w:col w:w="5066" w:space="0"/>
            <w:col w:w="5082" w:space="0"/>
            <w:col w:w="10148" w:space="0"/>
          </w:cols>
          <w:docGrid w:linePitch="360"/>
        </w:sectPr>
      </w:pPr>
    </w:p>
    <w:p>
      <w:pPr>
        <w:autoSpaceDN w:val="0"/>
        <w:autoSpaceDE w:val="0"/>
        <w:widowControl/>
        <w:spacing w:line="162" w:lineRule="exact" w:before="0" w:after="0"/>
        <w:ind w:left="0" w:right="44" w:firstLine="0"/>
        <w:jc w:val="right"/>
      </w:pPr>
      <w:r>
        <w:rPr>
          <w:rFonts w:ascii="LinBiolinumT" w:hAnsi="LinBiolinumT" w:eastAsia="LinBiolinumT"/>
          <w:b w:val="0"/>
          <w:i w:val="0"/>
          <w:color w:val="000000"/>
          <w:sz w:val="14"/>
        </w:rPr>
        <w:t>PASC ’20, June 29-July 1, 2020, Geneva, Switzerland</w:t>
      </w:r>
    </w:p>
    <w:p>
      <w:pPr>
        <w:autoSpaceDN w:val="0"/>
        <w:autoSpaceDE w:val="0"/>
        <w:widowControl/>
        <w:spacing w:line="200" w:lineRule="exact" w:before="332" w:after="0"/>
        <w:ind w:left="228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[29]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 xml:space="preserve"> Aurélien Cavelan, Rubén M. Cabezón and Florina M. Ciorba,</w:t>
      </w:r>
      <w:r>
        <w:rPr>
          <w:rFonts w:ascii="LinLibertineTI" w:hAnsi="LinLibertineTI" w:eastAsia="LinLibertineTI"/>
          <w:b w:val="0"/>
          <w:i/>
          <w:color w:val="000000"/>
          <w:sz w:val="14"/>
        </w:rPr>
        <w:t xml:space="preserve"> Detection of Silent</w:t>
      </w:r>
    </w:p>
    <w:p>
      <w:pPr>
        <w:autoSpaceDN w:val="0"/>
        <w:autoSpaceDE w:val="0"/>
        <w:widowControl/>
        <w:spacing w:line="200" w:lineRule="exact" w:before="0" w:after="0"/>
        <w:ind w:left="470" w:right="0" w:firstLine="0"/>
        <w:jc w:val="left"/>
      </w:pPr>
      <w:r>
        <w:rPr>
          <w:rFonts w:ascii="LinLibertineTI" w:hAnsi="LinLibertineTI" w:eastAsia="LinLibertineTI"/>
          <w:b w:val="0"/>
          <w:i/>
          <w:color w:val="000000"/>
          <w:sz w:val="14"/>
        </w:rPr>
        <w:t>Data Corruptions in Smoothed Particle Hydrodynamics</w:t>
      </w:r>
      <w:r>
        <w:rPr>
          <w:rFonts w:ascii="LinLibertineT" w:hAnsi="LinLibertineT" w:eastAsia="LinLibertineT"/>
          <w:b w:val="0"/>
          <w:i w:val="0"/>
          <w:color w:val="000000"/>
          <w:sz w:val="14"/>
        </w:rPr>
        <w:t>, 19th IEEE/ACM Interna-</w:t>
      </w:r>
    </w:p>
    <w:p>
      <w:pPr>
        <w:autoSpaceDN w:val="0"/>
        <w:autoSpaceDE w:val="0"/>
        <w:widowControl/>
        <w:spacing w:line="194" w:lineRule="exact" w:before="0" w:after="0"/>
        <w:ind w:left="470" w:right="0" w:firstLine="0"/>
        <w:jc w:val="left"/>
      </w:pPr>
      <w:r>
        <w:rPr>
          <w:w w:val="98.62442697797503"/>
          <w:rFonts w:ascii="LinLibertineT" w:hAnsi="LinLibertineT" w:eastAsia="LinLibertineT"/>
          <w:b w:val="0"/>
          <w:i w:val="0"/>
          <w:color w:val="000000"/>
          <w:sz w:val="14"/>
        </w:rPr>
        <w:t>tional Symposium on Cluster, Cloud and Grid Computing, CCGRID 2019, Larnaca,</w:t>
      </w:r>
    </w:p>
    <w:p>
      <w:pPr>
        <w:autoSpaceDN w:val="0"/>
        <w:autoSpaceDE w:val="0"/>
        <w:widowControl/>
        <w:spacing w:line="194" w:lineRule="exact" w:before="0" w:after="0"/>
        <w:ind w:left="470" w:right="0" w:firstLine="0"/>
        <w:jc w:val="left"/>
      </w:pPr>
      <w:r>
        <w:rPr>
          <w:rFonts w:ascii="LinLibertineT" w:hAnsi="LinLibertineT" w:eastAsia="LinLibertineT"/>
          <w:b w:val="0"/>
          <w:i w:val="0"/>
          <w:color w:val="000000"/>
          <w:sz w:val="14"/>
        </w:rPr>
        <w:t>Cyprus, May 14-17, 2019.</w:t>
      </w:r>
    </w:p>
    <w:sectPr w:rsidR="00FC693F" w:rsidRPr="0006063C" w:rsidSect="00034616">
      <w:type w:val="nextColumn"/>
      <w:pgSz w:w="12240" w:h="15840"/>
      <w:pgMar w:top="612" w:right="1032" w:bottom="988" w:left="1072" w:header="720" w:footer="720" w:gutter="0"/>
      <w:cols w:space="720" w:num="2" w:equalWidth="0">
        <w:col w:w="5060" w:space="0"/>
        <w:col w:w="5075" w:space="0"/>
        <w:col w:w="5062" w:space="0"/>
        <w:col w:w="5082" w:space="0"/>
        <w:col w:w="5238" w:space="0"/>
        <w:col w:w="5254" w:space="0"/>
        <w:col w:w="5062" w:space="0"/>
        <w:col w:w="5082" w:space="0"/>
        <w:col w:w="5062" w:space="0"/>
        <w:col w:w="5290" w:space="0"/>
        <w:col w:w="10112" w:space="0"/>
        <w:col w:w="5062" w:space="0"/>
        <w:col w:w="5082" w:space="0"/>
        <w:col w:w="5066" w:space="0"/>
        <w:col w:w="5079" w:space="0"/>
        <w:col w:w="5224" w:space="0"/>
        <w:col w:w="4920" w:space="0"/>
        <w:col w:w="5066" w:space="0"/>
        <w:col w:w="5082" w:space="0"/>
        <w:col w:w="1014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oi.org/10.1145/3394277.3401855" TargetMode="External"/><Relationship Id="rId10" Type="http://schemas.openxmlformats.org/officeDocument/2006/relationships/hyperlink" Target="https://github.com/xxx/yyy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hyperlink" Target="http://www.cray.com/sites/default/files/resources/CrayXCNetwork.pdf" TargetMode="Externa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hyperlink" Target="https://www.openmp.org/specifica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