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6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9200" cy="406741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40674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4" w:lineRule="exact" w:before="0" w:after="0"/>
        <w:ind w:left="100" w:right="0" w:firstLine="0"/>
        <w:jc w:val="left"/>
      </w:pPr>
      <w:r>
        <w:rPr>
          <w:rFonts w:ascii="Whitney" w:hAnsi="Whitney" w:eastAsia="Whitney"/>
          <w:b w:val="0"/>
          <w:i w:val="0"/>
          <w:color w:val="131313"/>
          <w:sz w:val="16"/>
        </w:rPr>
        <w:t>NATURE</w:t>
      </w:r>
      <w:r>
        <w:rPr>
          <w:rFonts w:ascii="Whitney" w:hAnsi="Whitney" w:eastAsia="Whitney"/>
          <w:b w:val="0"/>
          <w:i w:val="0"/>
          <w:color w:val="131313"/>
          <w:sz w:val="16"/>
        </w:rPr>
        <w:t>|</w:t>
      </w:r>
      <w:r>
        <w:rPr>
          <w:rFonts w:ascii="Whitney" w:hAnsi="Whitney" w:eastAsia="Whitney"/>
          <w:b w:val="0"/>
          <w:i w:val="0"/>
          <w:color w:val="131313"/>
          <w:sz w:val="16"/>
        </w:rPr>
        <w:t>Vol 455</w:t>
      </w:r>
      <w:r>
        <w:rPr>
          <w:rFonts w:ascii="Whitney" w:hAnsi="Whitney" w:eastAsia="Whitney"/>
          <w:b w:val="0"/>
          <w:i w:val="0"/>
          <w:color w:val="131313"/>
          <w:sz w:val="16"/>
        </w:rPr>
        <w:t>|</w:t>
      </w:r>
      <w:r>
        <w:rPr>
          <w:rFonts w:ascii="Whitney" w:hAnsi="Whitney" w:eastAsia="Whitney"/>
          <w:b w:val="0"/>
          <w:i w:val="0"/>
          <w:color w:val="131313"/>
          <w:sz w:val="16"/>
        </w:rPr>
        <w:t>23 October 2008</w:t>
      </w:r>
    </w:p>
    <w:p>
      <w:pPr>
        <w:autoSpaceDN w:val="0"/>
        <w:autoSpaceDE w:val="0"/>
        <w:widowControl/>
        <w:spacing w:line="720" w:lineRule="exact" w:before="386" w:after="0"/>
        <w:ind w:left="0" w:right="20" w:firstLine="0"/>
        <w:jc w:val="right"/>
      </w:pPr>
      <w:r>
        <w:rPr>
          <w:rFonts w:ascii="Whitney" w:hAnsi="Whitney" w:eastAsia="Whitney"/>
          <w:b w:val="0"/>
          <w:i w:val="0"/>
          <w:color w:val="CC0920"/>
          <w:sz w:val="64"/>
        </w:rPr>
        <w:t>FEATURE</w:t>
      </w:r>
    </w:p>
    <w:p>
      <w:pPr>
        <w:autoSpaceDN w:val="0"/>
        <w:autoSpaceDE w:val="0"/>
        <w:widowControl/>
        <w:spacing w:line="338" w:lineRule="exact" w:before="848" w:after="176"/>
        <w:ind w:left="100" w:right="288" w:firstLine="0"/>
        <w:jc w:val="left"/>
      </w:pPr>
      <w:r>
        <w:rPr>
          <w:rFonts w:ascii="Whitney" w:hAnsi="Whitney" w:eastAsia="Whitney"/>
          <w:b w:val="0"/>
          <w:i w:val="0"/>
          <w:color w:val="131313"/>
          <w:sz w:val="58"/>
        </w:rPr>
        <w:t xml:space="preserve">The mental wealth of nations </w:t>
      </w:r>
      <w:r>
        <w:br/>
      </w:r>
      <w:r>
        <w:rPr>
          <w:rFonts w:ascii="Whitney" w:hAnsi="Whitney" w:eastAsia="Whitney"/>
          <w:b/>
          <w:i w:val="0"/>
          <w:color w:val="131313"/>
          <w:sz w:val="24"/>
        </w:rPr>
        <w:t xml:space="preserve">Countries must learn how to capitalize on their citizens’ cognitive resources if they are to prosper, both </w:t>
      </w:r>
      <w:r>
        <w:rPr>
          <w:rFonts w:ascii="Whitney" w:hAnsi="Whitney" w:eastAsia="Whitney"/>
          <w:b/>
          <w:i w:val="0"/>
          <w:color w:val="131313"/>
          <w:sz w:val="24"/>
        </w:rPr>
        <w:t>economically and socially. Early interventions will be key.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0.0" w:type="dxa"/>
      </w:tblPr>
      <w:tblGrid>
        <w:gridCol w:w="3527"/>
        <w:gridCol w:w="3527"/>
        <w:gridCol w:w="3527"/>
      </w:tblGrid>
      <w:tr>
        <w:trPr>
          <w:trHeight w:hRule="exact" w:val="340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120" w:after="0"/>
              <w:ind w:left="50" w:right="0" w:firstLine="0"/>
              <w:jc w:val="left"/>
            </w:pPr>
            <w:r>
              <w:rPr>
                <w:w w:val="97.46794449655634"/>
                <w:rFonts w:ascii="Whitney" w:hAnsi="Whitney" w:eastAsia="Whitney"/>
                <w:b/>
                <w:i w:val="0"/>
                <w:color w:val="CC0920"/>
                <w:sz w:val="19"/>
              </w:rPr>
              <w:t xml:space="preserve">John Beddington, Cary L. Cooper, John </w:t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0" w:after="0"/>
              <w:ind w:left="108" w:right="88" w:firstLine="0"/>
              <w:jc w:val="both"/>
            </w:pPr>
            <w:r>
              <w:rPr>
                <w:w w:val="98.5859820717259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state-of-the-art scientific and other evidence </w:t>
            </w:r>
            <w:r>
              <w:rPr>
                <w:w w:val="97.5097756636770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investigate the challenges and opportunities </w:t>
            </w:r>
            <w:r>
              <w:rPr>
                <w:w w:val="98.2776742232473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that lie ahead in the next 20 years. The report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provides an independent assessment that is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intended to inform policy-makers both in the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United Kingdom and around the world.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08" w:right="0" w:firstLine="170"/>
              <w:jc w:val="left"/>
            </w:pPr>
            <w:r>
              <w:rPr>
                <w:w w:val="97.592163085937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project tracks the implications of future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challenges to our mental development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from </w:t>
            </w:r>
            <w:r>
              <w:rPr>
                <w:w w:val="97.9652404785156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cradle to grave. Taking two years to complete,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it has involved more than 450 experts and </w:t>
            </w:r>
            <w:r>
              <w:rPr>
                <w:w w:val="98.0335837916324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stakeholders from many disciplines and from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16 countries. Eighty peer-reviewed papers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summarize the latest evidence, and inter-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national workshops have brought together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experts and policy-makers to discuss what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could be done to address the challenges.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08" w:right="0" w:firstLine="170"/>
              <w:jc w:val="left"/>
            </w:pPr>
            <w:r>
              <w:rPr>
                <w:w w:val="97.5911090248509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Although our project focused on the United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>Kingdom, the challenges of depression, demen-</w:t>
            </w:r>
            <w:r>
              <w:rPr>
                <w:w w:val="98.3960804186369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tia, learning difficulties and mental ill-health </w:t>
            </w:r>
            <w:r>
              <w:rPr>
                <w:w w:val="98.6032285188373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are evident worldwide. The project therefore </w:t>
            </w:r>
            <w:r>
              <w:rPr>
                <w:w w:val="97.8310334055047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has far-reaching implications for the course of </w:t>
            </w:r>
            <w:r>
              <w:rPr>
                <w:w w:val="102.3867713080512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an individual’s life, for societies and for nations.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Five reports synthesize the evidence base; and </w:t>
            </w:r>
            <w:r>
              <w:rPr>
                <w:w w:val="98.1171156230725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 final report sets out the overall findings and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options for policy, which are summarized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here. All reports are available at http://tinyurl.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com/49jonm. Box 1 shows some of the key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findings. 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00" w:after="0"/>
              <w:ind w:left="106" w:right="0" w:firstLine="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during the development of mental capital in </w:t>
            </w:r>
            <w:r>
              <w:rPr>
                <w:w w:val="98.2320484362150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childhood and adolescence. Early learning in </w:t>
            </w:r>
            <w:r>
              <w:rPr>
                <w:w w:val="98.1759121543482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children can increase their resilience to stress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common mental disorders. Later in life,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this resilience helps to engender well-being </w:t>
            </w:r>
            <w:r>
              <w:rPr>
                <w:w w:val="98.1543892308285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at work and into old age. And older individu-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als who report higher levels of well-being also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have better cognitive function, even when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adjustment has been made for other possi-</w:t>
            </w:r>
            <w:r>
              <w:rPr>
                <w:w w:val="98.6836583990799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ble explanatory factors, such as socio-demo-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graphic variables, health and lifestyle</w:t>
            </w:r>
            <w:r>
              <w:rPr>
                <w:w w:val="101.45454406738281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06" w:right="0" w:firstLine="17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Thus, how a nation develops and uses its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mental capital not only has a significant effect </w:t>
            </w:r>
            <w:r>
              <w:rPr>
                <w:w w:val="97.7730901617752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on its economic competitiveness and prosper-</w:t>
            </w:r>
            <w:r>
              <w:rPr>
                <w:w w:val="98.7744682713558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ity, it is also important for mental health and </w:t>
            </w:r>
            <w:r>
              <w:rPr>
                <w:w w:val="98.0009982460423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well-being and social cohesion and inclusion.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Because they are so closely linked, mental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health and well-being should both therefore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be considered when developing policies and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designing interventions.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06" w:right="30" w:firstLine="170"/>
              <w:jc w:val="both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project comprised two key stages: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understanding the evidence and identifying </w:t>
            </w:r>
            <w:r>
              <w:rPr>
                <w:w w:val="98.2687598780581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ways forward. Three particular areas of focus </w:t>
            </w:r>
            <w:r>
              <w:rPr>
                <w:w w:val="98.415465103952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were: childhood development; mental health </w:t>
            </w:r>
            <w:r>
              <w:rPr>
                <w:w w:val="98.1312902350174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well-being at work; and making the most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of cognitive resources in older age.</w:t>
            </w:r>
          </w:p>
        </w:tc>
      </w:tr>
      <w:tr>
        <w:trPr>
          <w:trHeight w:hRule="exact" w:val="200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50" w:right="0" w:firstLine="0"/>
              <w:jc w:val="left"/>
            </w:pPr>
            <w:r>
              <w:rPr>
                <w:w w:val="97.46794449655634"/>
                <w:rFonts w:ascii="Whitney" w:hAnsi="Whitney" w:eastAsia="Whitney"/>
                <w:b/>
                <w:i w:val="0"/>
                <w:color w:val="CC0920"/>
                <w:sz w:val="19"/>
              </w:rPr>
              <w:t xml:space="preserve">Field, Usha Goswami, Felicia A. Huppert, </w:t>
            </w:r>
          </w:p>
        </w:tc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50" w:right="0" w:firstLine="0"/>
              <w:jc w:val="left"/>
            </w:pPr>
            <w:r>
              <w:rPr>
                <w:w w:val="97.46794449655634"/>
                <w:rFonts w:ascii="Whitney" w:hAnsi="Whitney" w:eastAsia="Whitney"/>
                <w:b/>
                <w:i w:val="0"/>
                <w:color w:val="CC0920"/>
                <w:sz w:val="19"/>
              </w:rPr>
              <w:t xml:space="preserve">Rachel Jenkins, Hannah S. Jones, Tom B. L. </w:t>
            </w:r>
          </w:p>
        </w:tc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0" w:after="0"/>
              <w:ind w:left="50" w:right="0" w:firstLine="0"/>
              <w:jc w:val="left"/>
            </w:pPr>
            <w:r>
              <w:rPr>
                <w:w w:val="97.46794449655634"/>
                <w:rFonts w:ascii="Whitney" w:hAnsi="Whitney" w:eastAsia="Whitney"/>
                <w:b/>
                <w:i w:val="0"/>
                <w:color w:val="CC0920"/>
                <w:sz w:val="19"/>
              </w:rPr>
              <w:t xml:space="preserve">Kirkwood, Barbara J. Sahakian and Sandy </w:t>
            </w:r>
          </w:p>
        </w:tc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6" w:after="0"/>
              <w:ind w:left="50" w:right="0" w:firstLine="0"/>
              <w:jc w:val="left"/>
            </w:pPr>
            <w:r>
              <w:rPr>
                <w:w w:val="97.46794449655634"/>
                <w:rFonts w:ascii="Whitney" w:hAnsi="Whitney" w:eastAsia="Whitney"/>
                <w:b/>
                <w:i w:val="0"/>
                <w:color w:val="CC0920"/>
                <w:sz w:val="19"/>
              </w:rPr>
              <w:t>M. Thomas</w:t>
            </w:r>
          </w:p>
        </w:tc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</w:tr>
      <w:tr>
        <w:trPr>
          <w:trHeight w:hRule="exact" w:val="3720"/>
        </w:trPr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20" w:after="0"/>
              <w:ind w:left="50" w:right="0" w:firstLine="0"/>
              <w:jc w:val="left"/>
            </w:pPr>
            <w:r>
              <w:rPr>
                <w:w w:val="97.7646476344058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prosper and flourish in a rapidly changing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world, we must make the most of all our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resources — both mental and material.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Globalization and its associated demands </w:t>
            </w:r>
            <w:r>
              <w:rPr>
                <w:w w:val="98.8255751760382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for competitiveness are increasing the pres-</w:t>
            </w:r>
            <w:r>
              <w:rPr>
                <w:w w:val="98.3793258666992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sures in our working lives. Added to this are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demands from evolving family structures </w:t>
            </w:r>
            <w:r>
              <w:rPr>
                <w:w w:val="98.773946260151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increased care responsibilities, both for </w:t>
            </w:r>
            <w:r>
              <w:rPr>
                <w:w w:val="102.3559358384874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children and for older relatives. And increased </w:t>
            </w:r>
            <w:r>
              <w:rPr>
                <w:w w:val="97.5456940500359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life expectancy in most industrialized nations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means that ever greater numbers of people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will be at risk of degenerative disorders in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older age.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50" w:right="84" w:firstLine="170"/>
              <w:jc w:val="both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UK Government Office for Science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is this week announcing the findings of a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peer-reviewed study: the Foresight Project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on Mental Capital and Wellbeing. This used </w:t>
            </w:r>
          </w:p>
        </w:tc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</w:tr>
      <w:tr>
        <w:trPr>
          <w:trHeight w:hRule="exact" w:val="680"/>
        </w:trPr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54" w:after="0"/>
              <w:ind w:left="13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FFFFFF"/>
                <w:sz w:val="17"/>
              </w:rPr>
              <w:t xml:space="preserve">Box 1 </w:t>
            </w:r>
            <w:r>
              <w:rPr>
                <w:rFonts w:ascii="Whitney" w:hAnsi="Whitney" w:eastAsia="Whitney"/>
                <w:b w:val="0"/>
                <w:i w:val="0"/>
                <w:color w:val="FFFFFF"/>
                <w:sz w:val="15"/>
              </w:rPr>
              <w:t>|</w:t>
            </w:r>
            <w:r>
              <w:rPr>
                <w:rFonts w:ascii="Whitney" w:hAnsi="Whitney" w:eastAsia="Whitney"/>
                <w:b/>
                <w:i w:val="0"/>
                <w:color w:val="FFFFFF"/>
                <w:sz w:val="17"/>
              </w:rPr>
              <w:t xml:space="preserve"> Key findings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0.0" w:type="dxa"/>
            </w:tblPr>
            <w:tblGrid>
              <w:gridCol w:w="3480"/>
            </w:tblGrid>
            <w:tr>
              <w:trPr>
                <w:trHeight w:hRule="exact" w:val="100"/>
              </w:trPr>
              <w:tc>
                <w:tcPr>
                  <w:tcW w:type="dxa" w:w="3280"/>
                  <w:tcBorders>
                    <w:top w:sz="80.0" w:val="single" w:color="#CC0920"/>
                    <w:bottom w:sz="16.0" w:val="single" w:color="#CC0920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  <w:tr>
              <w:trPr>
                <w:trHeight w:hRule="exact" w:val="6168"/>
              </w:trPr>
              <w:tc>
                <w:tcPr>
                  <w:tcW w:type="dxa" w:w="3280"/>
                  <w:tcBorders>
                    <w:start w:sz="16.0" w:val="single" w:color="#CC0920"/>
                    <w:top w:sz="16.0" w:val="single" w:color="#CC0920"/>
                    <w:end w:sz="16.0" w:val="single" w:color="#CC0920"/>
                    <w:bottom w:sz="16.0" w:val="single" w:color="#CC0920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00" w:lineRule="exact" w:before="46" w:after="0"/>
                    <w:ind w:left="76" w:right="288" w:firstLine="0"/>
                    <w:jc w:val="left"/>
                  </w:pPr>
                  <w:r>
                    <w:rPr>
                      <w:rFonts w:ascii="ZapfDingbats" w:hAnsi="ZapfDingbats" w:eastAsia="ZapfDingbats"/>
                      <w:b w:val="0"/>
                      <w:i w:val="0"/>
                      <w:color w:val="131313"/>
                      <w:sz w:val="14"/>
                    </w:rPr>
                    <w:t>●</w:t>
                  </w:r>
                  <w:r>
                    <w:rPr>
                      <w:rFonts w:ascii="Whitney" w:hAnsi="Whitney" w:eastAsia="Whitney"/>
                      <w:b/>
                      <w:i w:val="0"/>
                      <w:color w:val="131313"/>
                      <w:sz w:val="17"/>
                    </w:rPr>
                    <w:t xml:space="preserve">Boosting brain power in young and old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There is huge scope for improving </w:t>
                  </w:r>
                  <w:r>
                    <w:br/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mental capital through different types of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intervention. The genetic contribution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to mental capital is well below 50% in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childhood, rising to more than 60% in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>adulthood and old age.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76" w:right="0" w:firstLine="0"/>
                    <w:jc w:val="left"/>
                  </w:pPr>
                  <w:r>
                    <w:rPr>
                      <w:rFonts w:ascii="ZapfDingbats" w:hAnsi="ZapfDingbats" w:eastAsia="ZapfDingbats"/>
                      <w:b w:val="0"/>
                      <w:i w:val="0"/>
                      <w:color w:val="131313"/>
                      <w:sz w:val="14"/>
                    </w:rPr>
                    <w:t>●</w:t>
                  </w:r>
                  <w:r>
                    <w:rPr>
                      <w:rFonts w:ascii="Whitney" w:hAnsi="Whitney" w:eastAsia="Whitney"/>
                      <w:b/>
                      <w:i w:val="0"/>
                      <w:color w:val="131313"/>
                      <w:sz w:val="17"/>
                    </w:rPr>
                    <w:t xml:space="preserve">What science could do in the early years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Cognitive neuroscience is already uncovering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neural markers, or biomarkers, that can reveal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learning difficulties as early as in infancy. 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76" w:right="144" w:firstLine="0"/>
                    <w:jc w:val="left"/>
                  </w:pPr>
                  <w:r>
                    <w:rPr>
                      <w:rFonts w:ascii="ZapfDingbats" w:hAnsi="ZapfDingbats" w:eastAsia="ZapfDingbats"/>
                      <w:b w:val="0"/>
                      <w:i w:val="0"/>
                      <w:color w:val="131313"/>
                      <w:sz w:val="14"/>
                    </w:rPr>
                    <w:t>●</w:t>
                  </w:r>
                  <w:r>
                    <w:rPr>
                      <w:rFonts w:ascii="Whitney" w:hAnsi="Whitney" w:eastAsia="Whitney"/>
                      <w:b/>
                      <w:i w:val="0"/>
                      <w:color w:val="131313"/>
                      <w:sz w:val="17"/>
                    </w:rPr>
                    <w:t xml:space="preserve">Early detection of mental disorders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The challenge of tackling mental ill-health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is considerable. There is great potential in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improving diagnosis and treatment, and in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addressing social risk factors such as debt. 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76" w:right="0" w:firstLine="0"/>
                    <w:jc w:val="left"/>
                  </w:pPr>
                  <w:r>
                    <w:rPr>
                      <w:rFonts w:ascii="ZapfDingbats" w:hAnsi="ZapfDingbats" w:eastAsia="ZapfDingbats"/>
                      <w:b w:val="0"/>
                      <w:i w:val="0"/>
                      <w:color w:val="131313"/>
                      <w:sz w:val="14"/>
                    </w:rPr>
                    <w:t>●</w:t>
                  </w:r>
                  <w:r>
                    <w:rPr>
                      <w:rFonts w:ascii="Whitney" w:hAnsi="Whitney" w:eastAsia="Whitney"/>
                      <w:b/>
                      <w:i w:val="0"/>
                      <w:color w:val="131313"/>
                      <w:sz w:val="17"/>
                    </w:rPr>
                    <w:t xml:space="preserve">Learning must continue throughout life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This can have a direct effect on mental health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and well-being across all age groups, and has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>particular promise in older people.</w:t>
                  </w:r>
                </w:p>
                <w:p>
                  <w:pPr>
                    <w:autoSpaceDN w:val="0"/>
                    <w:autoSpaceDE w:val="0"/>
                    <w:widowControl/>
                    <w:spacing w:line="200" w:lineRule="exact" w:before="200" w:after="0"/>
                    <w:ind w:left="76" w:right="0" w:firstLine="0"/>
                    <w:jc w:val="left"/>
                  </w:pPr>
                  <w:r>
                    <w:rPr>
                      <w:rFonts w:ascii="ZapfDingbats" w:hAnsi="ZapfDingbats" w:eastAsia="ZapfDingbats"/>
                      <w:b w:val="0"/>
                      <w:i w:val="0"/>
                      <w:color w:val="131313"/>
                      <w:sz w:val="14"/>
                    </w:rPr>
                    <w:t>●</w:t>
                  </w:r>
                  <w:r>
                    <w:rPr>
                      <w:rFonts w:ascii="Whitney" w:hAnsi="Whitney" w:eastAsia="Whitney"/>
                      <w:b/>
                      <w:i w:val="0"/>
                      <w:color w:val="131313"/>
                      <w:sz w:val="17"/>
                    </w:rPr>
                    <w:t xml:space="preserve">Changing needs for a changing workplace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The workforce is changing both in </w:t>
                  </w:r>
                  <w:r>
                    <w:br/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demographics and in the demands placed on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it. Workers’ mental well-being is an important </w:t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 xml:space="preserve">factor when attempting to improve the </w:t>
                  </w:r>
                  <w:r>
                    <w:br/>
                  </w:r>
                  <w:r>
                    <w:rPr>
                      <w:rFonts w:ascii="Whitney" w:hAnsi="Whitney" w:eastAsia="Whitney"/>
                      <w:b w:val="0"/>
                      <w:i w:val="0"/>
                      <w:color w:val="131313"/>
                      <w:sz w:val="17"/>
                    </w:rPr>
                    <w:t>mental capital of economies and societies.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</w:tr>
      <w:tr>
        <w:trPr>
          <w:trHeight w:hRule="exact" w:val="310"/>
        </w:trPr>
        <w:tc>
          <w:tcPr>
            <w:tcW w:type="dxa" w:w="3527"/>
            <w:vMerge/>
            <w:tcBorders/>
          </w:tcPr>
          <w:p/>
        </w:tc>
        <w:tc>
          <w:tcPr>
            <w:tcW w:type="dxa" w:w="3527"/>
            <w:vMerge/>
            <w:tcBorders/>
          </w:tcPr>
          <w:p/>
        </w:tc>
        <w:tc>
          <w:tcPr>
            <w:tcW w:type="dxa" w:w="3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78" w:after="0"/>
              <w:ind w:left="10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0"/>
              </w:rPr>
              <w:t>Progression through life</w:t>
            </w:r>
          </w:p>
        </w:tc>
      </w:tr>
      <w:tr>
        <w:trPr>
          <w:trHeight w:hRule="exact" w:val="410"/>
        </w:trPr>
        <w:tc>
          <w:tcPr>
            <w:tcW w:type="dxa" w:w="3527"/>
            <w:vMerge/>
            <w:tcBorders/>
          </w:tcPr>
          <w:p/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78" w:after="0"/>
              <w:ind w:left="10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0"/>
              </w:rPr>
              <w:t>Defining mental capital</w:t>
            </w:r>
          </w:p>
        </w:tc>
        <w:tc>
          <w:tcPr>
            <w:tcW w:type="dxa" w:w="3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" w:after="0"/>
              <w:ind w:left="106" w:right="0" w:firstLine="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Evidence on childhood learning difficulties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shows that, left untreated, very small initial </w:t>
            </w:r>
            <w:r>
              <w:rPr>
                <w:w w:val="97.9720768175627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differences in the sensory processing systems </w:t>
            </w:r>
            <w:r>
              <w:rPr>
                <w:w w:val="98.5765758313630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used by the brain in learning can lead to sig-</w:t>
            </w:r>
            <w:r>
              <w:rPr>
                <w:w w:val="98.00415039062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nificant problems later in life</w:t>
            </w:r>
            <w:r>
              <w:rPr>
                <w:w w:val="101.5681180087003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2</w:t>
            </w:r>
            <w:r>
              <w:rPr>
                <w:w w:val="98.00415039062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. Subtle impair-</w:t>
            </w:r>
            <w:r>
              <w:rPr>
                <w:w w:val="102.57835388183594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ments in auditory processing, for example, can </w:t>
            </w:r>
            <w:r>
              <w:rPr>
                <w:w w:val="97.5235085738332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give rise to developmental dyslexia, which can </w:t>
            </w:r>
            <w:r>
              <w:rPr>
                <w:w w:val="98.1759121543482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have significant negative effects on a person’s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passage through life. More over, the interac-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tive nature of the developing brain means </w:t>
            </w:r>
            <w:r>
              <w:rPr>
                <w:w w:val="98.3489488300524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that a problem in one sensory area can affect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development in other areas. By late child-</w:t>
            </w:r>
            <w:r>
              <w:rPr>
                <w:w w:val="97.9967920403731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hood it can be hard to identify the core prob-</w:t>
            </w:r>
            <w:r>
              <w:rPr>
                <w:w w:val="98.5865040829307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lem. The cognitive problems experienced by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 child with a learning difficulty can lead to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poor self-esteem, or to frustration that results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 the child disengaging from learning and </w:t>
            </w:r>
            <w:r>
              <w:rPr>
                <w:w w:val="98.6074046084755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lacking the motivation to learn. If a problem </w:t>
            </w:r>
            <w:r>
              <w:rPr>
                <w:w w:val="102.4848514133029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is identified later in life, it is often harder for an </w:t>
            </w:r>
            <w:r>
              <w:rPr>
                <w:w w:val="98.075625770970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individual to realize the full potential of their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mental capital and well-being.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06" w:right="30" w:firstLine="170"/>
              <w:jc w:val="both"/>
            </w:pPr>
            <w:r>
              <w:rPr>
                <w:w w:val="98.500231692665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brain undergoes significant structural </w:t>
            </w:r>
            <w:r>
              <w:rPr>
                <w:w w:val="98.6350912796823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and functional changes during adolescence</w:t>
            </w:r>
            <w:r>
              <w:rPr>
                <w:w w:val="102.22164500843395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3</w:t>
            </w:r>
            <w:r>
              <w:rPr>
                <w:w w:val="98.6350912796823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: </w:t>
            </w:r>
            <w:r>
              <w:rPr>
                <w:w w:val="102.70196066962347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the formation of new synapses peaks at around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9–12 years, followed by some ‘pruning’ of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synapses that are surplus or underused. In </w:t>
            </w:r>
          </w:p>
        </w:tc>
      </w:tr>
      <w:tr>
        <w:trPr>
          <w:trHeight w:hRule="exact" w:val="5140"/>
        </w:trPr>
        <w:tc>
          <w:tcPr>
            <w:tcW w:type="dxa" w:w="3527"/>
            <w:vMerge/>
            <w:tcBorders/>
          </w:tcPr>
          <w:p/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78" w:val="left"/>
              </w:tabs>
              <w:autoSpaceDE w:val="0"/>
              <w:widowControl/>
              <w:spacing w:line="210" w:lineRule="exact" w:before="40" w:after="0"/>
              <w:ind w:left="108" w:right="0" w:firstLine="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project looked at two main aspects of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mental development: mental capital and mental </w:t>
            </w:r>
            <w:r>
              <w:rPr>
                <w:w w:val="98.6251630281147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well-being. Mental capital</w:t>
            </w:r>
            <w:r>
              <w:rPr>
                <w:w w:val="98.6251630281147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encompasses both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cognitive and emotional resources. It includes </w:t>
            </w:r>
            <w:r>
              <w:rPr>
                <w:w w:val="98.719687210886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people’s cognitive ability; their flexibility and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efficiency at learning; and their ‘emotional </w:t>
            </w:r>
            <w:r>
              <w:rPr>
                <w:w w:val="102.63989766438802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intelligence’, or social skills and resilience in the </w:t>
            </w:r>
            <w:r>
              <w:rPr>
                <w:w w:val="102.6656150817871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face of stress. The term therefore captures a key </w:t>
            </w:r>
            <w:r>
              <w:rPr>
                <w:w w:val="98.435873734323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dimension of the elements that establish how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well an individual is able to contribute to soci-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ety and to experience a high quality of life. </w:t>
            </w:r>
            <w:r>
              <w:tab/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Mental well-being, on the other hand, is a </w:t>
            </w:r>
            <w:r>
              <w:rPr>
                <w:w w:val="97.840509916606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dynamic state that refers to individuals’ ability </w:t>
            </w:r>
            <w:r>
              <w:rPr>
                <w:w w:val="98.4803551121761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develop their potential, work productively </w:t>
            </w:r>
            <w:r>
              <w:rPr>
                <w:w w:val="98.4337856895045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and creatively, build strong and positive rela-</w:t>
            </w:r>
            <w:r>
              <w:rPr>
                <w:w w:val="98.7953286421926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tionships with others and contribute to their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community.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08" w:right="0" w:firstLine="17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However, the two concepts are intimately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linked both throughout life and across dif-</w:t>
            </w:r>
            <w:r>
              <w:rPr>
                <w:w w:val="98.258801510459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ferent areas of the project. Positive emotional </w:t>
            </w:r>
            <w:r>
              <w:rPr>
                <w:w w:val="102.32957204182942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states or a generally positive approach to life are </w:t>
            </w:r>
            <w:r>
              <w:rPr>
                <w:w w:val="97.6080041182668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associated with greater curiosity, more flexible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thinking and a greater openness to learning, </w:t>
            </w:r>
            <w:r>
              <w:rPr>
                <w:w w:val="98.187456632915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these qualities are particularly important </w:t>
            </w:r>
          </w:p>
        </w:tc>
        <w:tc>
          <w:tcPr>
            <w:tcW w:type="dxa" w:w="352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74" w:lineRule="exact" w:before="60" w:after="0"/>
        <w:ind w:left="0" w:right="104" w:firstLine="0"/>
        <w:jc w:val="right"/>
      </w:pPr>
      <w:r>
        <w:rPr>
          <w:rFonts w:ascii="Whitney" w:hAnsi="Whitney" w:eastAsia="Whitney"/>
          <w:b/>
          <w:i w:val="0"/>
          <w:color w:val="131313"/>
          <w:sz w:val="15"/>
        </w:rPr>
        <w:t>1057</w:t>
      </w:r>
    </w:p>
    <w:p>
      <w:pPr>
        <w:autoSpaceDN w:val="0"/>
        <w:autoSpaceDE w:val="0"/>
        <w:widowControl/>
        <w:spacing w:line="240" w:lineRule="auto" w:before="26" w:after="0"/>
        <w:ind w:left="0" w:right="371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120900" cy="889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5647"/>
          <w:pgMar w:top="164" w:right="576" w:bottom="44" w:left="750" w:header="720" w:footer="720" w:gutter="0"/>
          <w:cols w:space="720" w:num="1" w:equalWidth="0">
            <w:col w:w="105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968"/>
        <w:gridCol w:w="3968"/>
        <w:gridCol w:w="3968"/>
        <w:gridCol w:w="3968"/>
        <w:gridCol w:w="3968"/>
        <w:gridCol w:w="3968"/>
      </w:tblGrid>
      <w:tr>
        <w:trPr>
          <w:trHeight w:hRule="exact" w:val="624"/>
        </w:trPr>
        <w:tc>
          <w:tcPr>
            <w:tcW w:type="dxa" w:w="4120"/>
            <w:tcBorders/>
            <w:shd w:fill="cccf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90" w:after="0"/>
              <w:ind w:left="6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CC0920"/>
                <w:sz w:val="20"/>
              </w:rPr>
              <w:t>FEATURE</w:t>
            </w:r>
          </w:p>
        </w:tc>
        <w:tc>
          <w:tcPr>
            <w:tcW w:type="dxa" w:w="3540"/>
            <w:tcBorders/>
            <w:shd w:fill="cccfce"/>
            <w:tcMar>
              <w:start w:w="0" w:type="dxa"/>
              <w:end w:w="0" w:type="dxa"/>
            </w:tcMar>
          </w:tcPr>
          <w:p/>
        </w:tc>
        <w:tc>
          <w:tcPr>
            <w:tcW w:type="dxa" w:w="4260"/>
            <w:tcBorders/>
            <w:shd w:fill="cccf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30" w:after="0"/>
              <w:ind w:left="104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NATURE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|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Vol 455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|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23 October 2008</w:t>
            </w:r>
          </w:p>
        </w:tc>
        <w:tc>
          <w:tcPr>
            <w:tcW w:type="dxa" w:w="4260"/>
            <w:tcBorders/>
            <w:shd w:fill="cccf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30" w:after="0"/>
              <w:ind w:left="83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NATURE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|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Vol 455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|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23 October 2008</w:t>
            </w:r>
          </w:p>
        </w:tc>
        <w:tc>
          <w:tcPr>
            <w:tcW w:type="dxa" w:w="3540"/>
            <w:tcBorders/>
            <w:shd w:fill="cccfce"/>
            <w:tcMar>
              <w:start w:w="0" w:type="dxa"/>
              <w:end w:w="0" w:type="dxa"/>
            </w:tcMar>
          </w:tcPr>
          <w:p/>
        </w:tc>
        <w:tc>
          <w:tcPr>
            <w:tcW w:type="dxa" w:w="4090"/>
            <w:tcBorders/>
            <w:shd w:fill="cccf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90" w:after="0"/>
              <w:ind w:left="0" w:right="680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CC0920"/>
                <w:sz w:val="20"/>
              </w:rPr>
              <w:t>FEATURE</w:t>
            </w:r>
          </w:p>
        </w:tc>
      </w:tr>
      <w:tr>
        <w:trPr>
          <w:trHeight w:hRule="exact" w:val="2576"/>
        </w:trPr>
        <w:tc>
          <w:tcPr>
            <w:tcW w:type="dxa" w:w="4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6" w:after="0"/>
              <w:ind w:left="680" w:right="0" w:firstLine="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addition, adolescents go through significant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emotional, hormonal and behavioural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adjustment, and are particularly prone to </w:t>
            </w:r>
            <w:r>
              <w:rPr>
                <w:w w:val="98.2205139963250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risk-taking behaviour, such as drug and alco-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hol use. As the brain is still developing, such </w:t>
            </w:r>
            <w:r>
              <w:rPr>
                <w:w w:val="98.1465189080489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behaviour is particularly injurious to it at this </w:t>
            </w:r>
            <w:r>
              <w:rPr>
                <w:w w:val="98.3924163015265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stage</w:t>
            </w:r>
            <w:r>
              <w:rPr>
                <w:w w:val="101.97050788185813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3</w:t>
            </w:r>
            <w:r>
              <w:rPr>
                <w:w w:val="98.3924163015265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, with long-term effects. Neuroimaging </w:t>
            </w:r>
            <w:r>
              <w:rPr>
                <w:w w:val="98.5917342336554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neuropsychological studies indicate that </w:t>
            </w:r>
            <w:r>
              <w:rPr>
                <w:w w:val="97.4410508808336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substance use during adolescence is associated </w:t>
            </w:r>
            <w:r>
              <w:rPr>
                <w:w w:val="98.1575413754111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with neural disadvantages, particularly in the </w:t>
            </w:r>
            <w:r>
              <w:rPr>
                <w:w w:val="98.7071589419716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networks involved in learning, attention and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executive function.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680" w:right="0" w:firstLine="170"/>
              <w:jc w:val="left"/>
            </w:pPr>
            <w:r>
              <w:rPr>
                <w:w w:val="102.6365386115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To help address these issues, the report came </w:t>
            </w:r>
            <w:r>
              <w:rPr>
                <w:w w:val="98.8141110068873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up with three main recommendations. First,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training should be available for parents and </w:t>
            </w:r>
            <w:r>
              <w:rPr>
                <w:w w:val="102.58954366048177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teachers about issues in child development and </w:t>
            </w:r>
            <w:r>
              <w:rPr>
                <w:w w:val="98.1276160792300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how to help children who have learning diffi-</w:t>
            </w:r>
            <w:r>
              <w:rPr>
                <w:w w:val="102.42265065511067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culties to flourish. In addition, a higher priority </w:t>
            </w:r>
            <w:r>
              <w:rPr>
                <w:w w:val="102.5570869445800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needs to be placed on supporting children with </w:t>
            </w:r>
            <w:r>
              <w:rPr>
                <w:w w:val="102.7097913953993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these difficulties, as well as their carers. Finally,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more emphasis needs to be placed on early </w:t>
            </w:r>
            <w:r>
              <w:rPr>
                <w:w w:val="97.5773861533717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identification and treatment of intrinsic learn-</w:t>
            </w:r>
            <w:r>
              <w:rPr>
                <w:w w:val="102.7483410305447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ing difficulties such as dyslexia and dyscalculia </w:t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0" w:lineRule="exact" w:before="366" w:after="0"/>
              <w:ind w:left="98" w:right="0" w:firstLine="0"/>
              <w:jc w:val="left"/>
            </w:pP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— essentially dyslexia for numbers.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98" w:right="0" w:firstLine="170"/>
              <w:jc w:val="left"/>
            </w:pP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Much more can be done to improve mental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well-being as children develop into adults. </w:t>
            </w:r>
            <w:r>
              <w:rPr>
                <w:w w:val="98.3976564909282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Occupational professionals should be closely </w:t>
            </w:r>
            <w:r>
              <w:rPr>
                <w:w w:val="102.5268554687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>integrated with primary-care givers, and work-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places can promote mental health through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well-being audits and widespread availability of </w:t>
            </w:r>
            <w:r>
              <w:rPr>
                <w:w w:val="98.0446263363486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flexible working. In addition, demand should </w:t>
            </w:r>
            <w:r>
              <w:rPr>
                <w:w w:val="98.7207312332956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be stimulated for continued learning in both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individuals and employers by raising awareness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and providing incentives. New technologies are </w:t>
            </w:r>
            <w:r>
              <w:rPr>
                <w:w w:val="97.9973140515779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also available and constantly being developed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personalize learning. For adults who have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problems with depression and alcohol use, for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instance, use of best-practice treatments should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become more widespread. Treatments for these </w:t>
            </w:r>
            <w:r>
              <w:rPr>
                <w:w w:val="98.3217038606342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other problems should encompass social </w:t>
            </w:r>
            <w:r>
              <w:rPr>
                <w:w w:val="97.6116983514083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support (such as working with financial advis-</w:t>
            </w:r>
            <w:r>
              <w:rPr>
                <w:w w:val="102.6829507615831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>ers to help reduce debt) and address the under-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lying social risk factors.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98" w:right="100" w:firstLine="170"/>
              <w:jc w:val="both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As people move into older age, learning </w:t>
            </w:r>
            <w:r>
              <w:rPr>
                <w:w w:val="98.5488690828022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should continue to be promoted and actively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encouraged, as this can protect against </w:t>
            </w:r>
          </w:p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6" w:after="0"/>
              <w:ind w:left="96" w:right="720" w:firstLine="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cognitive decline. In particular, information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technology has an important role in help-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ing people to overcome the memory effects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of dementias. Governments should also be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encouraged to enable and empower people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work longer if they so wish. Older people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should also be involved in making these and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other policy decisions. In addition, efforts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should be made to tackle the negative social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stereotypes associated with old age. </w:t>
            </w:r>
          </w:p>
        </w:tc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6" w:after="0"/>
              <w:ind w:left="836" w:right="80" w:firstLine="0"/>
              <w:jc w:val="both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of biomarkers already exists. For instance,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altered levels of proteins such as tau protein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Aβ42 (a pathogenic form of amyloid) in </w:t>
            </w:r>
            <w:r>
              <w:rPr>
                <w:w w:val="97.831555416709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cerebrospinal fluid can identify patients in the </w:t>
            </w:r>
            <w:r>
              <w:rPr>
                <w:w w:val="97.8852623387386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early stages of Alzheimer’s disease</w:t>
            </w:r>
            <w:r>
              <w:rPr>
                <w:w w:val="101.44453915682705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5</w:t>
            </w:r>
            <w:r>
              <w:rPr>
                <w:w w:val="97.8852623387386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Structural </w:t>
            </w:r>
            <w:r>
              <w:rPr>
                <w:w w:val="102.38173802693684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magnetic resonance imaging (MRI) can also be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used to measure brain atrophy, particularly in </w:t>
            </w:r>
            <w:r>
              <w:rPr>
                <w:w w:val="98.583372015702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regions that are affected in Alzheimer’s, such </w:t>
            </w:r>
            <w:r>
              <w:rPr>
                <w:w w:val="98.6162888376336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as the entorhinal cortex and hippocampus</w:t>
            </w:r>
            <w:r>
              <w:rPr>
                <w:w w:val="102.20269289883701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6,7</w:t>
            </w:r>
            <w:r>
              <w:rPr>
                <w:w w:val="98.6162888376336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</w:t>
            </w:r>
            <w:r>
              <w:rPr>
                <w:w w:val="98.6580798500462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Genes have also been shown to play a part in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development of the disease, particularly </w:t>
            </w:r>
            <w:r>
              <w:rPr>
                <w:w w:val="98.3976564909282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E4 variant of the apo lipo protein E (refs 8, </w:t>
            </w:r>
            <w:r>
              <w:rPr>
                <w:w w:val="97.7635935733192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9). Furthermore, new insights into underlying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mechanisms, coupled with the use of more </w:t>
            </w:r>
            <w:r>
              <w:rPr>
                <w:w w:val="98.2829144126490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selective cohorts in clinical trials (see below), </w:t>
            </w:r>
            <w:r>
              <w:rPr>
                <w:w w:val="102.6264720492892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will be essential in the development of effective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drugs, including those to enhance cognition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or for neuroprotection. This will also allow </w:t>
            </w:r>
            <w:r>
              <w:rPr>
                <w:w w:val="97.4579760902806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patients to be diagnosed earlier, allowing them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seek treatment and support, and plan for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their futures.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836" w:right="0" w:firstLine="17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Mechanistic studies coupled with novel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biomarkers could also be important in the </w:t>
            </w:r>
          </w:p>
        </w:tc>
        <w:tc>
          <w:tcPr>
            <w:tcW w:type="dxa" w:w="3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6" w:after="0"/>
              <w:ind w:left="114" w:right="82" w:firstLine="0"/>
              <w:jc w:val="both"/>
            </w:pPr>
            <w:r>
              <w:rPr>
                <w:w w:val="98.5148781224300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treatment of depression. One effective way is </w:t>
            </w:r>
            <w:r>
              <w:rPr>
                <w:w w:val="98.2923507690429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measure brain activity in the left amygdala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ventromedial prefrontal cortex using </w:t>
            </w:r>
            <w:r>
              <w:rPr>
                <w:w w:val="98.147040919253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functional MRI. By monitoring brain activity </w:t>
            </w:r>
            <w:r>
              <w:rPr>
                <w:w w:val="97.5594269601922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 response to being shown happy or sad faces, </w:t>
            </w:r>
            <w:r>
              <w:rPr>
                <w:w w:val="97.5361874229029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researchers can differentiate between unipolar </w:t>
            </w:r>
            <w:r>
              <w:rPr>
                <w:w w:val="102.4898952907986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>and bipolar depression</w:t>
            </w:r>
            <w:r>
              <w:rPr>
                <w:rFonts w:ascii="MinionPro" w:hAnsi="MinionPro" w:eastAsia="MinionPro"/>
                <w:b w:val="0"/>
                <w:i w:val="0"/>
                <w:color w:val="131313"/>
                <w:sz w:val="11"/>
              </w:rPr>
              <w:t>10</w:t>
            </w:r>
            <w:r>
              <w:rPr>
                <w:w w:val="102.4898952907986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, disorders that require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very different treatments.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14" w:right="84" w:firstLine="170"/>
              <w:jc w:val="both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Similarly, differences in the subgenual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anterior cingulate identified by structural and </w:t>
            </w:r>
            <w:r>
              <w:rPr>
                <w:w w:val="97.427307932000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functional neuroimaging can predict the likely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responsiveness to treatment</w:t>
            </w:r>
            <w:r>
              <w:rPr>
                <w:w w:val="101.45454406738281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11,12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</w:t>
            </w:r>
          </w:p>
        </w:tc>
        <w:tc>
          <w:tcPr>
            <w:tcW w:type="dxa" w:w="409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6" w:after="0"/>
              <w:ind w:left="112" w:right="576" w:firstLine="0"/>
              <w:jc w:val="left"/>
            </w:pPr>
            <w:r>
              <w:rPr>
                <w:w w:val="97.4278399818821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identify susceptibility genes in diseases such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as type 2 diabetes. In much the same way, an </w:t>
            </w:r>
            <w:r>
              <w:rPr>
                <w:w w:val="98.7092469867907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international collaboration to generate simi-</w:t>
            </w:r>
            <w:r>
              <w:rPr>
                <w:w w:val="98.53109058580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lar cohorts for various mental illnesses could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prove very valuable. Large public–privately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funded consortia could play an important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part here.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12" w:right="576" w:firstLine="170"/>
              <w:jc w:val="left"/>
            </w:pPr>
            <w:r>
              <w:rPr>
                <w:w w:val="98.8683198627672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challenge also extends to the research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community. Research is needed to identify </w:t>
            </w:r>
            <w:r>
              <w:rPr>
                <w:w w:val="98.8380833675986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factors that directly affect our mental capital </w:t>
            </w:r>
            <w:r>
              <w:rPr>
                <w:w w:val="97.602201762952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well-being, as well as those that are merely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associated with them. To deepen our under-</w:t>
            </w:r>
            <w:r>
              <w:rPr>
                <w:w w:val="98.857889677348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standing of causes and effects, multidiscipli-</w:t>
            </w:r>
            <w:r>
              <w:rPr>
                <w:w w:val="98.8109789396587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nary longitudinal studies involving genetics,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neuroscience, social risk factors and behav-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iour will be required. For instance, we need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explore the underlying neuroscientific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basis of the strong associations between men-</w:t>
            </w:r>
            <w:r>
              <w:rPr>
                <w:w w:val="98.5337006418328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tal  disorders and lone parenting</w:t>
            </w:r>
            <w:r>
              <w:rPr>
                <w:w w:val="102.11693156849255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13</w:t>
            </w:r>
            <w:r>
              <w:rPr>
                <w:w w:val="98.5337006418328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, bullying</w:t>
            </w:r>
            <w:r>
              <w:rPr>
                <w:w w:val="102.11693156849255"/>
                <w:rFonts w:ascii="MinionPro" w:hAnsi="MinionPro" w:eastAsia="MinionPro"/>
                <w:b w:val="0"/>
                <w:i w:val="0"/>
                <w:color w:val="131313"/>
                <w:sz w:val="11"/>
              </w:rPr>
              <w:t xml:space="preserve">14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and debt</w:t>
            </w:r>
            <w:r>
              <w:rPr>
                <w:w w:val="101.45454406738281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15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12" w:right="576" w:firstLine="17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Significant gaps also exist in medications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for the treatment of mental disorders, par-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ticularly antipsychotics, antidepressants, </w:t>
            </w:r>
          </w:p>
        </w:tc>
      </w:tr>
      <w:tr>
        <w:trPr>
          <w:trHeight w:hRule="exact" w:val="316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42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84" w:after="0"/>
              <w:ind w:left="9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0"/>
              </w:rPr>
              <w:t>Biological basis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" w:after="0"/>
              <w:ind w:left="96" w:right="820" w:firstLine="0"/>
              <w:jc w:val="both"/>
            </w:pPr>
            <w:r>
              <w:rPr>
                <w:w w:val="98.4416258962530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As in the case of learning difficulties, mental </w:t>
            </w:r>
            <w:r>
              <w:rPr>
                <w:w w:val="98.110289322702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illnesses should also be a particular target for </w:t>
            </w:r>
            <w:r>
              <w:rPr>
                <w:w w:val="102.4859746297200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early identification and prompt action. Neural, </w:t>
            </w:r>
            <w:r>
              <w:rPr>
                <w:w w:val="98.0624851427580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genetic and cognitive biomarkers can play an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important part in the early identification of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many of these diseases.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96" w:right="820" w:firstLine="170"/>
              <w:jc w:val="both"/>
            </w:pPr>
            <w:r>
              <w:rPr>
                <w:w w:val="98.4672747160259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Alzheimer’s disease, for example, accounts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for about 60% of all dementia cases. The plaques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neurofibrillary tangles that characterize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disease begin to form many years before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any clinical signs start to appear</w:t>
            </w:r>
            <w:r>
              <w:rPr>
                <w:w w:val="102.46406901966442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4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A range 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</w:tr>
      <w:tr>
        <w:trPr>
          <w:trHeight w:hRule="exact" w:val="304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72" w:after="0"/>
              <w:ind w:left="114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0"/>
              </w:rPr>
              <w:t xml:space="preserve">Implications for future research </w:t>
            </w:r>
          </w:p>
        </w:tc>
        <w:tc>
          <w:tcPr>
            <w:tcW w:type="dxa" w:w="3968"/>
            <w:vMerge/>
            <w:tcBorders/>
          </w:tcPr>
          <w:p/>
        </w:tc>
      </w:tr>
      <w:tr>
        <w:trPr>
          <w:trHeight w:hRule="exact" w:val="1984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" w:after="0"/>
              <w:ind w:left="114" w:right="84" w:firstLine="0"/>
              <w:jc w:val="both"/>
            </w:pP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Future research will be key to improving both </w:t>
            </w:r>
            <w:r>
              <w:rPr>
                <w:w w:val="98.189554716411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mental capital and mental well-being, as well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as diagnosis and treatment of disease.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114" w:right="0" w:firstLine="170"/>
              <w:jc w:val="left"/>
            </w:pPr>
            <w:r>
              <w:rPr>
                <w:w w:val="98.2577474493729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One strategy for identifying complex com-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binations of risk factors and for validating </w:t>
            </w:r>
            <w:r>
              <w:rPr>
                <w:w w:val="98.8271412096525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potential biomarkers of learning difficulties, </w:t>
            </w:r>
            <w:r>
              <w:rPr>
                <w:w w:val="102.48933368259006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dementia and depression is the development of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large, publicly available cohorts. Cohorts con-</w:t>
            </w:r>
            <w:r>
              <w:rPr>
                <w:w w:val="102.3441526624891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taining tens of thousands of people have helped </w:t>
            </w:r>
          </w:p>
        </w:tc>
        <w:tc>
          <w:tcPr>
            <w:tcW w:type="dxa" w:w="39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42" w:lineRule="exact" w:before="348" w:after="0"/>
        <w:ind w:left="1324" w:right="0" w:firstLine="0"/>
        <w:jc w:val="left"/>
      </w:pPr>
      <w:r>
        <w:rPr>
          <w:rFonts w:ascii="Whitney" w:hAnsi="Whitney" w:eastAsia="Whitney"/>
          <w:b w:val="0"/>
          <w:i w:val="0"/>
          <w:color w:val="131313"/>
          <w:sz w:val="30"/>
        </w:rPr>
        <w:t xml:space="preserve">MENTAL CAPITAL OVER THE COURSE OF LIFE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10322560</wp:posOffset>
            </wp:positionH>
            <wp:positionV relativeFrom="page">
              <wp:posOffset>5295900</wp:posOffset>
            </wp:positionV>
            <wp:extent cx="120650" cy="74886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" cy="748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1357630</wp:posOffset>
            </wp:positionH>
            <wp:positionV relativeFrom="page">
              <wp:posOffset>6597650</wp:posOffset>
            </wp:positionV>
            <wp:extent cx="6076950" cy="2142006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14200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8926830</wp:posOffset>
            </wp:positionH>
            <wp:positionV relativeFrom="page">
              <wp:posOffset>6573520</wp:posOffset>
            </wp:positionV>
            <wp:extent cx="4448810" cy="1897567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18975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7771130</wp:posOffset>
            </wp:positionH>
            <wp:positionV relativeFrom="page">
              <wp:posOffset>6597650</wp:posOffset>
            </wp:positionV>
            <wp:extent cx="361950" cy="58660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866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6360160</wp:posOffset>
            </wp:positionH>
            <wp:positionV relativeFrom="page">
              <wp:posOffset>4925060</wp:posOffset>
            </wp:positionV>
            <wp:extent cx="90169" cy="220759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169" cy="2207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13129260</wp:posOffset>
            </wp:positionH>
            <wp:positionV relativeFrom="page">
              <wp:posOffset>5482590</wp:posOffset>
            </wp:positionV>
            <wp:extent cx="90170" cy="20903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20903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3970020</wp:posOffset>
            </wp:positionH>
            <wp:positionV relativeFrom="page">
              <wp:posOffset>5702300</wp:posOffset>
            </wp:positionV>
            <wp:extent cx="90169" cy="286053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169" cy="28605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3290570</wp:posOffset>
            </wp:positionH>
            <wp:positionV relativeFrom="page">
              <wp:posOffset>6449060</wp:posOffset>
            </wp:positionV>
            <wp:extent cx="90169" cy="53281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169" cy="532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8161020</wp:posOffset>
            </wp:positionH>
            <wp:positionV relativeFrom="page">
              <wp:posOffset>5360670</wp:posOffset>
            </wp:positionV>
            <wp:extent cx="90170" cy="32789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3278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9003030</wp:posOffset>
            </wp:positionH>
            <wp:positionV relativeFrom="page">
              <wp:posOffset>5369560</wp:posOffset>
            </wp:positionV>
            <wp:extent cx="90170" cy="40986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409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10017760</wp:posOffset>
            </wp:positionH>
            <wp:positionV relativeFrom="page">
              <wp:posOffset>5615940</wp:posOffset>
            </wp:positionV>
            <wp:extent cx="71120" cy="94827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20" cy="9482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5396230</wp:posOffset>
            </wp:positionH>
            <wp:positionV relativeFrom="page">
              <wp:posOffset>5692140</wp:posOffset>
            </wp:positionV>
            <wp:extent cx="90170" cy="98367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9836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4747260</wp:posOffset>
            </wp:positionH>
            <wp:positionV relativeFrom="page">
              <wp:posOffset>5869940</wp:posOffset>
            </wp:positionV>
            <wp:extent cx="90169" cy="2869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0169" cy="286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1379220</wp:posOffset>
            </wp:positionH>
            <wp:positionV relativeFrom="page">
              <wp:posOffset>8829040</wp:posOffset>
            </wp:positionV>
            <wp:extent cx="13218160" cy="482507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18160" cy="48250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1327150</wp:posOffset>
            </wp:positionH>
            <wp:positionV relativeFrom="page">
              <wp:posOffset>5086350</wp:posOffset>
            </wp:positionV>
            <wp:extent cx="87630" cy="16691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630" cy="1669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2567940</wp:posOffset>
            </wp:positionH>
            <wp:positionV relativeFrom="page">
              <wp:posOffset>6442710</wp:posOffset>
            </wp:positionV>
            <wp:extent cx="90170" cy="510963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0170" cy="51096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11032490</wp:posOffset>
            </wp:positionH>
            <wp:positionV relativeFrom="page">
              <wp:posOffset>5783580</wp:posOffset>
            </wp:positionV>
            <wp:extent cx="92709" cy="32247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2709" cy="322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11959590</wp:posOffset>
            </wp:positionH>
            <wp:positionV relativeFrom="page">
              <wp:posOffset>5942330</wp:posOffset>
            </wp:positionV>
            <wp:extent cx="90169" cy="53281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169" cy="5328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9340850</wp:posOffset>
            </wp:positionH>
            <wp:positionV relativeFrom="page">
              <wp:posOffset>5189220</wp:posOffset>
            </wp:positionV>
            <wp:extent cx="72390" cy="76412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390" cy="7641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</wp:posOffset>
            </wp:positionH>
            <wp:positionV relativeFrom="page">
              <wp:posOffset>4203700</wp:posOffset>
            </wp:positionV>
            <wp:extent cx="14008100" cy="53848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8100" cy="5384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2" w:lineRule="exact" w:before="1042" w:after="44"/>
        <w:ind w:left="2464" w:right="0" w:firstLine="0"/>
        <w:jc w:val="left"/>
      </w:pPr>
      <w:r>
        <w:rPr>
          <w:rFonts w:ascii="Whitney" w:hAnsi="Whitney" w:eastAsia="Whitney"/>
          <w:b w:val="0"/>
          <w:i w:val="0"/>
          <w:color w:val="131313"/>
          <w:sz w:val="16"/>
        </w:rPr>
        <w:t>P</w:t>
      </w:r>
      <w:r>
        <w:rPr>
          <w:rFonts w:ascii="Whitney" w:hAnsi="Whitney" w:eastAsia="Whitney"/>
          <w:b w:val="0"/>
          <w:i w:val="0"/>
          <w:color w:val="131313"/>
          <w:sz w:val="16"/>
        </w:rPr>
        <w:t>ositive influences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1832"/>
        <w:gridCol w:w="1832"/>
        <w:gridCol w:w="1832"/>
        <w:gridCol w:w="1832"/>
        <w:gridCol w:w="1832"/>
        <w:gridCol w:w="1832"/>
        <w:gridCol w:w="1832"/>
        <w:gridCol w:w="1832"/>
        <w:gridCol w:w="1832"/>
        <w:gridCol w:w="1832"/>
        <w:gridCol w:w="1832"/>
        <w:gridCol w:w="1832"/>
        <w:gridCol w:w="1832"/>
      </w:tblGrid>
      <w:tr>
        <w:trPr>
          <w:trHeight w:hRule="exact" w:val="242"/>
        </w:trPr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368" w:after="0"/>
              <w:ind w:left="4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8"/>
              </w:rPr>
              <w:t>Mental capital</w:t>
            </w:r>
          </w:p>
        </w:tc>
        <w:tc>
          <w:tcPr>
            <w:tcW w:type="dxa" w:w="3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230" w:after="0"/>
              <w:ind w:left="724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Negative influences</w:t>
            </w:r>
          </w:p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338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Supportive teaching</w:t>
            </w:r>
          </w:p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86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Childhood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304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 xml:space="preserve">• Antisocial </w:t>
            </w:r>
          </w:p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0" w:after="0"/>
              <w:ind w:left="9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Resisting peer-pressur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e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4" w:after="0"/>
              <w:ind w:left="0" w:right="408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Drug and</w:t>
            </w:r>
          </w:p>
        </w:tc>
        <w:tc>
          <w:tcPr>
            <w:tcW w:type="dxa" w:w="13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0" w:after="0"/>
              <w:ind w:left="0" w:right="560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Social</w:t>
            </w:r>
          </w:p>
        </w:tc>
        <w:tc>
          <w:tcPr>
            <w:tcW w:type="dxa" w:w="1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exact" w:before="328" w:after="0"/>
              <w:ind w:left="0" w:right="338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24"/>
              </w:rPr>
              <w:t>Stress</w:t>
            </w:r>
          </w:p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12" w:after="0"/>
              <w:ind w:left="0" w:right="394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Anxiety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9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Age-r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elated</w:t>
            </w:r>
          </w:p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002" w:after="0"/>
              <w:ind w:left="344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Physical activity</w:t>
            </w:r>
          </w:p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2688" w:after="0"/>
              <w:ind w:left="40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2"/>
              </w:rPr>
              <w:t>Waste of</w:t>
            </w:r>
          </w:p>
        </w:tc>
      </w:tr>
      <w:tr>
        <w:trPr>
          <w:trHeight w:hRule="exact" w:val="120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9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258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alcohol abuse</w:t>
            </w:r>
          </w:p>
        </w:tc>
        <w:tc>
          <w:tcPr>
            <w:tcW w:type="dxa" w:w="13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8" w:after="0"/>
              <w:ind w:left="294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exclusion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28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" w:after="0"/>
              <w:ind w:left="242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Social engagement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04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6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behaviour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90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276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Depression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80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Teen pregnancy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08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6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362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Ch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ro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nic illness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96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968" w:after="0"/>
              <w:ind w:left="0" w:right="26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Early stress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8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Smoking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cognitive an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d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16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6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tr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auma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physical challenges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70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37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Mental activity</w:t>
            </w:r>
          </w:p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68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84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Social stimulation</w:t>
            </w:r>
          </w:p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172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and education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Medication or</w:t>
            </w:r>
          </w:p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328"/>
        </w:trPr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7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dietary interventions</w:t>
            </w:r>
          </w:p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0" w:after="0"/>
              <w:ind w:left="0" w:right="102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exposu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re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38" w:after="0"/>
              <w:ind w:left="0" w:right="752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Good parenting skills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280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" w:after="0"/>
              <w:ind w:left="0" w:right="664" w:firstLine="0"/>
              <w:jc w:val="righ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Early home experiences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300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118" w:after="0"/>
              <w:ind w:left="88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 xml:space="preserve">• 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Tobacco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14" w:after="0"/>
              <w:ind w:left="15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2"/>
              </w:rPr>
              <w:t>mental capital</w:t>
            </w:r>
          </w:p>
        </w:tc>
      </w:tr>
      <w:tr>
        <w:trPr>
          <w:trHeight w:hRule="exact" w:val="160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0" w:after="0"/>
              <w:ind w:left="864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P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oor diet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  <w:tr>
        <w:trPr>
          <w:trHeight w:hRule="exact" w:val="256"/>
        </w:trPr>
        <w:tc>
          <w:tcPr>
            <w:tcW w:type="dxa" w:w="1832"/>
            <w:vMerge/>
            <w:tcBorders/>
          </w:tcPr>
          <w:p/>
        </w:tc>
        <w:tc>
          <w:tcPr>
            <w:tcW w:type="dxa" w:w="3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2" w:lineRule="exact" w:before="4" w:after="0"/>
              <w:ind w:left="69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• Drugs/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alcohol</w:t>
            </w:r>
          </w:p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  <w:tc>
          <w:tcPr>
            <w:tcW w:type="dxa" w:w="183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8" w:lineRule="exact" w:before="48" w:after="4"/>
        <w:ind w:left="0" w:right="13102" w:firstLine="0"/>
        <w:jc w:val="right"/>
      </w:pPr>
      <w:r>
        <w:rPr>
          <w:rFonts w:ascii="Whitney" w:hAnsi="Whitney" w:eastAsia="Whitney"/>
          <w:b/>
          <w:i w:val="0"/>
          <w:color w:val="131313"/>
          <w:sz w:val="18"/>
        </w:rPr>
        <w:t>• Ex</w:t>
      </w:r>
      <w:r>
        <w:rPr>
          <w:rFonts w:ascii="Whitney" w:hAnsi="Whitney" w:eastAsia="Whitney"/>
          <w:b/>
          <w:i w:val="0"/>
          <w:color w:val="131313"/>
          <w:sz w:val="18"/>
        </w:rPr>
        <w:t>ecutive function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00.0" w:type="dxa"/>
      </w:tblPr>
      <w:tblGrid>
        <w:gridCol w:w="3968"/>
        <w:gridCol w:w="3968"/>
        <w:gridCol w:w="3968"/>
        <w:gridCol w:w="3968"/>
        <w:gridCol w:w="3968"/>
        <w:gridCol w:w="3968"/>
      </w:tblGrid>
      <w:tr>
        <w:trPr>
          <w:trHeight w:hRule="exact" w:val="204"/>
        </w:trPr>
        <w:tc>
          <w:tcPr>
            <w:tcW w:type="dxa" w:w="2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498" w:after="0"/>
              <w:ind w:left="0" w:right="564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Fetal</w:t>
            </w:r>
          </w:p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94" w:after="0"/>
              <w:ind w:left="0" w:right="878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Early</w:t>
            </w:r>
          </w:p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214" w:after="0"/>
              <w:ind w:left="58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Disposition</w:t>
            </w:r>
          </w:p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0" w:after="0"/>
              <w:ind w:left="0" w:right="236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• Social cognition</w:t>
            </w:r>
          </w:p>
        </w:tc>
        <w:tc>
          <w:tcPr>
            <w:tcW w:type="dxa" w:w="4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60" w:after="0"/>
              <w:ind w:left="2016" w:right="1008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 xml:space="preserve">Cognitive resilience </w:t>
            </w:r>
            <w:r>
              <w:br/>
            </w: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and coping skills</w:t>
            </w:r>
          </w:p>
        </w:tc>
        <w:tc>
          <w:tcPr>
            <w:tcW w:type="dxa" w:w="42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348" w:after="0"/>
              <w:ind w:left="1034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Cognitive reserve</w:t>
            </w:r>
          </w:p>
        </w:tc>
      </w:tr>
      <w:tr>
        <w:trPr>
          <w:trHeight w:hRule="exact" w:val="220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4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0" w:right="2512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• Self</w:t>
            </w: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-esteem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</w:tr>
      <w:tr>
        <w:trPr>
          <w:trHeight w:hRule="exact" w:val="180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0" w:right="1164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to learn</w:t>
            </w:r>
          </w:p>
        </w:tc>
        <w:tc>
          <w:tcPr>
            <w:tcW w:type="dxa" w:w="49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2" w:after="0"/>
              <w:ind w:left="102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• Liter</w:t>
            </w: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acy and numeracy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</w:tr>
      <w:tr>
        <w:trPr>
          <w:trHeight w:hRule="exact" w:val="100"/>
        </w:trPr>
        <w:tc>
          <w:tcPr>
            <w:tcW w:type="dxa" w:w="3968"/>
            <w:vMerge/>
            <w:tcBorders/>
          </w:tcPr>
          <w:p/>
        </w:tc>
        <w:tc>
          <w:tcPr>
            <w:tcW w:type="dxa" w:w="1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6" w:after="0"/>
              <w:ind w:left="254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development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</w:tr>
      <w:tr>
        <w:trPr>
          <w:trHeight w:hRule="exact" w:val="284"/>
        </w:trPr>
        <w:tc>
          <w:tcPr>
            <w:tcW w:type="dxa" w:w="2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8" w:after="0"/>
              <w:ind w:left="0" w:right="23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131313"/>
                <w:sz w:val="18"/>
              </w:rPr>
              <w:t>programming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96" w:lineRule="exact" w:before="246" w:after="0"/>
        <w:ind w:left="1448" w:right="0" w:firstLine="0"/>
        <w:jc w:val="left"/>
      </w:pPr>
      <w:r>
        <w:rPr>
          <w:w w:val="102.24250555038452"/>
          <w:rFonts w:ascii="MyriadPro" w:hAnsi="MyriadPro" w:eastAsia="MyriadPro"/>
          <w:b w:val="0"/>
          <w:i w:val="0"/>
          <w:color w:val="006BAD"/>
          <w:sz w:val="16"/>
        </w:rPr>
        <w:t>Genetic</w:t>
      </w:r>
    </w:p>
    <w:p>
      <w:pPr>
        <w:autoSpaceDN w:val="0"/>
        <w:autoSpaceDE w:val="0"/>
        <w:widowControl/>
        <w:spacing w:line="196" w:lineRule="exact" w:before="0" w:after="522"/>
        <w:ind w:left="1294" w:right="0" w:firstLine="0"/>
        <w:jc w:val="left"/>
      </w:pPr>
      <w:r>
        <w:rPr>
          <w:w w:val="102.24250555038452"/>
          <w:rFonts w:ascii="MyriadPro" w:hAnsi="MyriadPro" w:eastAsia="MyriadPro"/>
          <w:b w:val="0"/>
          <w:i w:val="0"/>
          <w:color w:val="006BAD"/>
          <w:sz w:val="16"/>
        </w:rPr>
        <w:t>endowment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0.0" w:type="dxa"/>
      </w:tblPr>
      <w:tblGrid>
        <w:gridCol w:w="3968"/>
        <w:gridCol w:w="3968"/>
        <w:gridCol w:w="3968"/>
        <w:gridCol w:w="3968"/>
        <w:gridCol w:w="3968"/>
        <w:gridCol w:w="3968"/>
      </w:tblGrid>
      <w:tr>
        <w:trPr>
          <w:trHeight w:hRule="exact" w:val="352"/>
        </w:trPr>
        <w:tc>
          <w:tcPr>
            <w:tcW w:type="dxa" w:w="2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154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4D4F4E"/>
                <w:sz w:val="20"/>
              </w:rPr>
              <w:t>Pr</w:t>
            </w:r>
            <w:r>
              <w:rPr>
                <w:rFonts w:ascii="Whitney" w:hAnsi="Whitney" w:eastAsia="Whitney"/>
                <w:b/>
                <w:i w:val="0"/>
                <w:color w:val="4E504F"/>
                <w:sz w:val="20"/>
              </w:rPr>
              <w:t xml:space="preserve">en </w:t>
            </w:r>
            <w:r>
              <w:rPr>
                <w:rFonts w:ascii="Whitney" w:hAnsi="Whitney" w:eastAsia="Whitney"/>
                <w:b/>
                <w:i w:val="0"/>
                <w:color w:val="4F5150"/>
                <w:sz w:val="20"/>
              </w:rPr>
              <w:t>e</w:t>
            </w:r>
            <w:r>
              <w:rPr>
                <w:rFonts w:ascii="Whitney" w:hAnsi="Whitney" w:eastAsia="Whitney"/>
                <w:b/>
                <w:i w:val="0"/>
                <w:color w:val="4C4E4E"/>
                <w:sz w:val="20"/>
              </w:rPr>
              <w:t xml:space="preserve"> at</w:t>
            </w:r>
            <w:r>
              <w:rPr>
                <w:rFonts w:ascii="Whitney" w:hAnsi="Whitney" w:eastAsia="Whitney"/>
                <w:b/>
                <w:i w:val="0"/>
                <w:color w:val="4D4F4F"/>
                <w:sz w:val="20"/>
              </w:rPr>
              <w:t>al</w:t>
            </w:r>
          </w:p>
        </w:tc>
        <w:tc>
          <w:tcPr>
            <w:tcW w:type="dxa" w:w="2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4D4F4F"/>
                <w:sz w:val="20"/>
              </w:rPr>
              <w:t>Ea</w:t>
            </w:r>
            <w:r>
              <w:rPr>
                <w:rFonts w:ascii="Whitney" w:hAnsi="Whitney" w:eastAsia="Whitney"/>
                <w:b/>
                <w:i w:val="0"/>
                <w:color w:val="4B4D4D"/>
                <w:sz w:val="20"/>
              </w:rPr>
              <w:t>rl</w:t>
            </w:r>
            <w:r>
              <w:rPr>
                <w:rFonts w:ascii="Whitney" w:hAnsi="Whitney" w:eastAsia="Whitney"/>
                <w:b/>
                <w:i w:val="0"/>
                <w:color w:val="4D4F4F"/>
                <w:sz w:val="20"/>
              </w:rPr>
              <w:t xml:space="preserve">y </w:t>
            </w:r>
            <w:r>
              <w:rPr>
                <w:rFonts w:ascii="Whitney" w:hAnsi="Whitney" w:eastAsia="Whitney"/>
                <w:b/>
                <w:i w:val="0"/>
                <w:color w:val="4F5150"/>
                <w:sz w:val="20"/>
              </w:rPr>
              <w:t>y</w:t>
            </w:r>
            <w:r>
              <w:rPr>
                <w:rFonts w:ascii="Whitney" w:hAnsi="Whitney" w:eastAsia="Whitney"/>
                <w:b/>
                <w:i w:val="0"/>
                <w:color w:val="4B4D4D"/>
                <w:sz w:val="20"/>
              </w:rPr>
              <w:t xml:space="preserve"> childh</w:t>
            </w:r>
            <w:r>
              <w:rPr>
                <w:rFonts w:ascii="Whitney" w:hAnsi="Whitney" w:eastAsia="Whitney"/>
                <w:b/>
                <w:i w:val="0"/>
                <w:color w:val="4C4E4D"/>
                <w:sz w:val="20"/>
              </w:rPr>
              <w:t>oo</w:t>
            </w:r>
            <w:r>
              <w:rPr>
                <w:rFonts w:ascii="Whitney" w:hAnsi="Whitney" w:eastAsia="Whitney"/>
                <w:b/>
                <w:i w:val="0"/>
                <w:color w:val="4A4C4C"/>
                <w:sz w:val="20"/>
              </w:rPr>
              <w:t>d (0</w:t>
            </w:r>
            <w:r>
              <w:rPr>
                <w:rFonts w:ascii="Whitney" w:hAnsi="Whitney" w:eastAsia="Whitney"/>
                <w:b/>
                <w:i w:val="0"/>
                <w:color w:val="4B4D4D"/>
                <w:sz w:val="20"/>
              </w:rPr>
              <w:t>–4</w:t>
            </w:r>
            <w:r>
              <w:rPr>
                <w:rFonts w:ascii="Whitney" w:hAnsi="Whitney" w:eastAsia="Whitney"/>
                <w:b/>
                <w:i w:val="0"/>
                <w:color w:val="4A4C4C"/>
                <w:sz w:val="20"/>
              </w:rPr>
              <w:t>)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43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A4C4C"/>
                <w:sz w:val="20"/>
              </w:rPr>
              <w:t>Child (5–1</w:t>
            </w:r>
            <w:r>
              <w:rPr>
                <w:rFonts w:ascii="Whitney" w:hAnsi="Whitney" w:eastAsia="Whitney"/>
                <w:b/>
                <w:i w:val="0"/>
                <w:color w:val="4A4C4B"/>
                <w:sz w:val="20"/>
              </w:rPr>
              <w:t>2)</w:t>
            </w:r>
          </w:p>
        </w:tc>
        <w:tc>
          <w:tcPr>
            <w:tcW w:type="dxa" w:w="4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2360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4B4D4D"/>
                <w:sz w:val="20"/>
              </w:rPr>
              <w:t>Adol</w:t>
            </w:r>
            <w:r>
              <w:rPr>
                <w:rFonts w:ascii="Whitney" w:hAnsi="Whitney" w:eastAsia="Whitney"/>
                <w:b/>
                <w:i w:val="0"/>
                <w:color w:val="4A4C4C"/>
                <w:sz w:val="20"/>
              </w:rPr>
              <w:t>esce</w:t>
            </w:r>
            <w:r>
              <w:rPr>
                <w:rFonts w:ascii="Whitney" w:hAnsi="Whitney" w:eastAsia="Whitney"/>
                <w:b/>
                <w:i w:val="0"/>
                <w:color w:val="494B4B"/>
                <w:sz w:val="20"/>
              </w:rPr>
              <w:t>nt</w:t>
            </w:r>
          </w:p>
        </w:tc>
        <w:tc>
          <w:tcPr>
            <w:tcW w:type="dxa" w:w="4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1214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4B4D4D"/>
                <w:sz w:val="20"/>
              </w:rPr>
              <w:t>Adul</w:t>
            </w:r>
            <w:r>
              <w:rPr>
                <w:rFonts w:ascii="Whitney" w:hAnsi="Whitney" w:eastAsia="Whitney"/>
                <w:b/>
                <w:i w:val="0"/>
                <w:color w:val="4A4C4C"/>
                <w:sz w:val="20"/>
              </w:rPr>
              <w:t>t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218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4C4E4E"/>
                <w:sz w:val="20"/>
              </w:rPr>
              <w:t>Olde</w:t>
            </w:r>
            <w:r>
              <w:rPr>
                <w:rFonts w:ascii="Whitney" w:hAnsi="Whitney" w:eastAsia="Whitney"/>
                <w:b/>
                <w:i w:val="0"/>
                <w:color w:val="4C4E4D"/>
                <w:sz w:val="20"/>
              </w:rPr>
              <w:t xml:space="preserve">r </w:t>
            </w:r>
            <w:r>
              <w:rPr>
                <w:rFonts w:ascii="Whitney" w:hAnsi="Whitney" w:eastAsia="Whitney"/>
                <w:b/>
                <w:i w:val="0"/>
                <w:color w:val="4C4E4E"/>
                <w:sz w:val="20"/>
              </w:rPr>
              <w:t>ad</w:t>
            </w:r>
            <w:r>
              <w:rPr>
                <w:rFonts w:ascii="Whitney" w:hAnsi="Whitney" w:eastAsia="Whitney"/>
                <w:b/>
                <w:i w:val="0"/>
                <w:color w:val="4C4F4E"/>
                <w:sz w:val="20"/>
              </w:rPr>
              <w:t>ul</w:t>
            </w:r>
            <w:r>
              <w:rPr>
                <w:rFonts w:ascii="Whitney" w:hAnsi="Whitney" w:eastAsia="Whitney"/>
                <w:b/>
                <w:i w:val="0"/>
                <w:color w:val="4B4D4D"/>
                <w:sz w:val="20"/>
              </w:rPr>
              <w:t>t</w:t>
            </w:r>
          </w:p>
        </w:tc>
      </w:tr>
      <w:tr>
        <w:trPr>
          <w:trHeight w:hRule="exact" w:val="392"/>
        </w:trPr>
        <w:tc>
          <w:tcPr>
            <w:tcW w:type="dxa" w:w="3968"/>
            <w:vMerge/>
            <w:tcBorders/>
          </w:tcPr>
          <w:p/>
        </w:tc>
        <w:tc>
          <w:tcPr>
            <w:tcW w:type="dxa" w:w="3968"/>
            <w:vMerge/>
            <w:tcBorders/>
          </w:tcPr>
          <w:p/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78" w:after="0"/>
              <w:ind w:left="20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FFFFFF"/>
                <w:sz w:val="22"/>
              </w:rPr>
              <w:t>S c h o o l</w:t>
            </w:r>
          </w:p>
        </w:tc>
        <w:tc>
          <w:tcPr>
            <w:tcW w:type="dxa" w:w="3968"/>
            <w:vMerge/>
            <w:tcBorders/>
          </w:tcPr>
          <w:p/>
        </w:tc>
        <w:tc>
          <w:tcPr>
            <w:tcW w:type="dxa" w:w="4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78" w:after="0"/>
              <w:ind w:left="0" w:right="1394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22"/>
              </w:rPr>
              <w:t>W o r k</w:t>
            </w:r>
          </w:p>
        </w:tc>
        <w:tc>
          <w:tcPr>
            <w:tcW w:type="dxa" w:w="4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4" w:lineRule="exact" w:before="78" w:after="0"/>
              <w:ind w:left="0" w:right="1830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22"/>
              </w:rPr>
              <w:t>R e t i r e m e n t</w:t>
            </w:r>
          </w:p>
        </w:tc>
      </w:tr>
    </w:tbl>
    <w:p>
      <w:pPr>
        <w:autoSpaceDN w:val="0"/>
        <w:tabs>
          <w:tab w:pos="12736" w:val="left"/>
          <w:tab w:pos="22806" w:val="left"/>
        </w:tabs>
        <w:autoSpaceDE w:val="0"/>
        <w:widowControl/>
        <w:spacing w:line="320" w:lineRule="exact" w:before="82" w:after="0"/>
        <w:ind w:left="680" w:right="576" w:firstLine="0"/>
        <w:jc w:val="left"/>
      </w:pPr>
      <w:r>
        <w:tab/>
      </w:r>
      <w:r>
        <w:rPr>
          <w:rFonts w:ascii="Whitney" w:hAnsi="Whitney" w:eastAsia="Whitney"/>
          <w:b/>
          <w:i w:val="0"/>
          <w:color w:val="131313"/>
          <w:sz w:val="28"/>
        </w:rPr>
        <w:t xml:space="preserve">Life course </w:t>
      </w:r>
      <w:r>
        <w:br/>
      </w:r>
      <w:r>
        <w:rPr>
          <w:rFonts w:ascii="Whitney" w:hAnsi="Whitney" w:eastAsia="Whitney"/>
          <w:b/>
          <w:i w:val="0"/>
          <w:color w:val="131313"/>
          <w:sz w:val="15"/>
        </w:rPr>
        <w:t xml:space="preserve">1058 </w:t>
      </w:r>
      <w:r>
        <w:tab/>
      </w:r>
      <w:r>
        <w:rPr>
          <w:rFonts w:ascii="Whitney" w:hAnsi="Whitney" w:eastAsia="Whitney"/>
          <w:b/>
          <w:i w:val="0"/>
          <w:color w:val="131313"/>
          <w:sz w:val="15"/>
        </w:rPr>
        <w:t>1059</w:t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20900" cy="889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23811" w:h="15647"/>
          <w:pgMar w:top="0" w:right="0" w:bottom="44" w:left="0" w:header="720" w:footer="720" w:gutter="0"/>
          <w:cols w:space="720" w:num="1" w:equalWidth="0">
            <w:col w:w="23812" w:space="0"/>
            <w:col w:w="1058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969"/>
        <w:gridCol w:w="3969"/>
        <w:gridCol w:w="3969"/>
      </w:tblGrid>
      <w:tr>
        <w:trPr>
          <w:trHeight w:hRule="exact" w:val="624"/>
        </w:trPr>
        <w:tc>
          <w:tcPr>
            <w:tcW w:type="dxa" w:w="4120"/>
            <w:tcBorders/>
            <w:shd w:fill="cccf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90" w:after="0"/>
              <w:ind w:left="6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CC0920"/>
                <w:sz w:val="20"/>
              </w:rPr>
              <w:t>FEATURE</w:t>
            </w:r>
          </w:p>
        </w:tc>
        <w:tc>
          <w:tcPr>
            <w:tcW w:type="dxa" w:w="3520"/>
            <w:tcBorders/>
            <w:shd w:fill="cccfce"/>
            <w:tcMar>
              <w:start w:w="0" w:type="dxa"/>
              <w:end w:w="0" w:type="dxa"/>
            </w:tcMar>
          </w:tcPr>
          <w:p/>
        </w:tc>
        <w:tc>
          <w:tcPr>
            <w:tcW w:type="dxa" w:w="4266"/>
            <w:tcBorders/>
            <w:shd w:fill="cccfce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330" w:after="0"/>
              <w:ind w:left="106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NATURE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|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Vol 455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|</w:t>
            </w:r>
            <w:r>
              <w:rPr>
                <w:rFonts w:ascii="Whitney" w:hAnsi="Whitney" w:eastAsia="Whitney"/>
                <w:b w:val="0"/>
                <w:i w:val="0"/>
                <w:color w:val="131313"/>
                <w:sz w:val="16"/>
              </w:rPr>
              <w:t>23 October 2008</w:t>
            </w:r>
          </w:p>
        </w:tc>
      </w:tr>
      <w:tr>
        <w:trPr>
          <w:trHeight w:hRule="exact" w:val="576"/>
        </w:trPr>
        <w:tc>
          <w:tcPr>
            <w:tcW w:type="dxa" w:w="4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6" w:after="0"/>
              <w:ind w:left="680" w:right="94" w:firstLine="0"/>
              <w:jc w:val="both"/>
            </w:pPr>
            <w:r>
              <w:rPr>
                <w:w w:val="98.34004452354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mood stabilizers, and neuroprotective agents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for Alz heimer’s. Improved techniques and </w:t>
            </w:r>
            <w:r>
              <w:rPr>
                <w:w w:val="102.6963763766818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longer-acting medications are needed to tackle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addiction, and developing these will require </w:t>
            </w:r>
            <w:r>
              <w:rPr>
                <w:w w:val="102.5671641031901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innovative approaches. Furthermore, although </w:t>
            </w:r>
            <w:r>
              <w:rPr>
                <w:w w:val="98.1738140708521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many treatments are available for depression,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most work by increasing levels of monoamine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neurotransmitters. More effective therapies </w:t>
            </w:r>
            <w:r>
              <w:rPr>
                <w:w w:val="97.4733051500822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with different mechanisms of action and fewer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side effects are urgently needed.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680" w:right="0" w:firstLine="170"/>
              <w:jc w:val="left"/>
            </w:pPr>
            <w:r>
              <w:rPr>
                <w:w w:val="97.7762423063579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Behavioural and other non-pharmaceutical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interventions for improving well-being also </w:t>
            </w:r>
            <w:r>
              <w:rPr>
                <w:w w:val="98.157019364206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need to be developed. This would encompass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the treatment of people affected and prevention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of the disorders in high-risk groups, as well as </w:t>
            </w:r>
            <w:r>
              <w:rPr>
                <w:w w:val="98.7442116988332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the enhancement of mental capital and well-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being for all members of the population.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680" w:right="0" w:firstLine="17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 range of skills and behaviours is crucial </w:t>
            </w:r>
            <w:r>
              <w:rPr>
                <w:w w:val="98.755163895456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in empowering people to develop and main-</w:t>
            </w:r>
            <w:r>
              <w:rPr>
                <w:w w:val="97.5557226883737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tain their mental capital and well-being. These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include executive function (self-regulation) </w:t>
            </w:r>
            <w:r>
              <w:rPr>
                <w:w w:val="98.545737015573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skills; an eagerness to learn, train and retrain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throughout life; the resilience to cope with </w:t>
            </w:r>
            <w:r>
              <w:rPr>
                <w:w w:val="98.0745717098838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stress and life events; and behaviours that can </w:t>
            </w:r>
            <w:r>
              <w:rPr>
                <w:w w:val="97.8757858276367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promote a healthy lifestyle and protect against </w:t>
            </w:r>
            <w:r>
              <w:rPr>
                <w:w w:val="97.9189421001233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decline in old age. Multidisciplinary research,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 the natural and social sciences, will be </w:t>
            </w:r>
            <w:r>
              <w:rPr>
                <w:w w:val="98.2939268413342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needed to investigate the systematic relations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between these skills, to determine how they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can best be developed. </w:t>
            </w:r>
          </w:p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268" w:val="left"/>
              </w:tabs>
              <w:autoSpaceDE w:val="0"/>
              <w:widowControl/>
              <w:spacing w:line="210" w:lineRule="exact" w:before="406" w:after="0"/>
              <w:ind w:left="98" w:right="0" w:firstLine="0"/>
              <w:jc w:val="left"/>
            </w:pPr>
            <w:r>
              <w:tab/>
            </w:r>
            <w:r>
              <w:rPr>
                <w:w w:val="102.75225109524197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Furthermore, depression is the leading global </w:t>
            </w:r>
            <w:r>
              <w:rPr>
                <w:w w:val="97.537773533871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cause of years lived with disability</w:t>
            </w:r>
            <w:r>
              <w:rPr>
                <w:w w:val="101.08477852561258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19</w:t>
            </w:r>
            <w:r>
              <w:rPr>
                <w:w w:val="97.537773533871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The annual </w:t>
            </w:r>
            <w:r>
              <w:rPr>
                <w:w w:val="102.29478412204318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costs from mental ill-health in England alone are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about £36 billion (US$62 billion) for economic </w:t>
            </w:r>
            <w:r>
              <w:rPr>
                <w:w w:val="98.1501930638363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costs, rising to £77 billion when wider impacts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are included, such as a reduction in quality of </w:t>
            </w:r>
            <w:r>
              <w:rPr>
                <w:w w:val="97.3812805978875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life</w:t>
            </w:r>
            <w:r>
              <w:rPr>
                <w:rFonts w:ascii="MinionPro" w:hAnsi="MinionPro" w:eastAsia="MinionPro"/>
                <w:b w:val="0"/>
                <w:i w:val="0"/>
                <w:color w:val="131313"/>
                <w:sz w:val="11"/>
              </w:rPr>
              <w:t>20</w:t>
            </w:r>
            <w:r>
              <w:rPr>
                <w:w w:val="97.3812805978875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Measures to improve mental health would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therefore yield benefits well in excess of costs. </w:t>
            </w:r>
            <w:r>
              <w:tab/>
            </w:r>
            <w:r>
              <w:rPr>
                <w:w w:val="97.5515064440275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Future demographic changes mean that this </w:t>
            </w:r>
            <w:r>
              <w:rPr>
                <w:w w:val="98.0561808535927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figure could rise substantially. The age profile </w:t>
            </w:r>
            <w:r>
              <w:rPr>
                <w:w w:val="102.546448177761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of the population will change as life expectancy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increases and fecundity levels fall. The UK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Office of National Statistics</w:t>
            </w:r>
            <w:r>
              <w:rPr>
                <w:w w:val="102.46406901966442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21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 estimates that,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by 2071, the number of people older than 65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could double to nearly 21.3 million, and those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aged 80 and over could more than treble to </w:t>
            </w:r>
            <w:r>
              <w:rPr>
                <w:w w:val="97.7066642359683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9.5 million. This would probably lead to much </w:t>
            </w:r>
            <w:r>
              <w:rPr>
                <w:w w:val="98.3002110531455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more cognitive decline and dementia, and an </w:t>
            </w:r>
            <w:r>
              <w:rPr>
                <w:w w:val="102.63262854682074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expenditure time bomb: over the next 30 years,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number of people with dementia in the </w:t>
            </w:r>
            <w:r>
              <w:rPr>
                <w:w w:val="98.1622695922851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United Kingdom could double to 1.4 million, </w:t>
            </w:r>
            <w:r>
              <w:rPr>
                <w:w w:val="98.7895965576171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costs to the UK economy could treble to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more than £50 billion</w:t>
            </w:r>
            <w:r>
              <w:rPr>
                <w:w w:val="102.46406901966442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22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In addition, as the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number of older people increases, there is a </w:t>
            </w:r>
            <w:r>
              <w:rPr>
                <w:w w:val="97.8326094777960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pressing case to take steps to prevent the wast-</w:t>
            </w:r>
            <w:r>
              <w:rPr>
                <w:w w:val="98.5070379156815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age of their mental capital that occurs in part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through marginalization.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98" w:right="0" w:firstLine="170"/>
              <w:jc w:val="left"/>
            </w:pP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effects of mental capital and well-being </w:t>
            </w:r>
            <w:r>
              <w:rPr>
                <w:w w:val="102.7360492282443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on an individual’s life course are profound, and </w:t>
            </w:r>
            <w:r>
              <w:rPr>
                <w:w w:val="97.6797706202456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governments have considerable scope to more </w:t>
            </w:r>
            <w:r>
              <w:rPr>
                <w:w w:val="97.55520067716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fully realize a long-term and strategic perspec-</w:t>
            </w:r>
            <w:r>
              <w:rPr>
                <w:w w:val="102.6477283901638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>tive that spans the life course. As discussed ear-</w:t>
            </w:r>
            <w:r>
              <w:rPr>
                <w:w w:val="98.2996890419407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lier, this Foresight project has delivered some </w:t>
            </w:r>
            <w:r>
              <w:rPr>
                <w:w w:val="98.3421325683593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specific policy recommendations. It will now </w:t>
            </w:r>
            <w:r>
              <w:rPr>
                <w:w w:val="102.32284333970811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be for the UK government to consider how best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to take these forward.</w:t>
            </w:r>
          </w:p>
          <w:p>
            <w:pPr>
              <w:autoSpaceDN w:val="0"/>
              <w:tabs>
                <w:tab w:pos="268" w:val="left"/>
                <w:tab w:pos="3290" w:val="left"/>
              </w:tabs>
              <w:autoSpaceDE w:val="0"/>
              <w:widowControl/>
              <w:spacing w:line="210" w:lineRule="exact" w:before="40" w:after="0"/>
              <w:ind w:left="98" w:right="0" w:firstLine="0"/>
              <w:jc w:val="left"/>
            </w:pPr>
            <w:r>
              <w:tab/>
            </w:r>
            <w:r>
              <w:rPr>
                <w:w w:val="97.6961135864257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However, a cross-governmental approach is </w:t>
            </w:r>
            <w:r>
              <w:rPr>
                <w:w w:val="97.9620883339329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needed to realize the full benefits. Early inter-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vention in education could provide benefits </w:t>
            </w:r>
            <w:r>
              <w:rPr>
                <w:w w:val="97.851562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for reducing crime, improving productivity in </w:t>
            </w:r>
            <w:r>
              <w:rPr>
                <w:w w:val="102.35929489135742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work, and reducing pressure on health and care </w:t>
            </w:r>
            <w:r>
              <w:rPr>
                <w:w w:val="98.3080813759251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systems by preserving mental capital in older </w:t>
            </w:r>
            <w:r>
              <w:rPr>
                <w:w w:val="98.6486736096833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age. Departments will need to work together </w:t>
            </w:r>
            <w:r>
              <w:rPr>
                <w:w w:val="102.69078148735895"/>
                <w:rFonts w:ascii="MinionPro" w:hAnsi="MinionPro" w:eastAsia="MinionPro"/>
                <w:b w:val="0"/>
                <w:i w:val="0"/>
                <w:color w:val="131313"/>
                <w:sz w:val="18"/>
              </w:rPr>
              <w:t xml:space="preserve">more closely. And interventions may have long </w:t>
            </w:r>
            <w:r>
              <w:rPr>
                <w:w w:val="97.9247344167609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timescales before they see any returns. Imple-</w:t>
            </w:r>
            <w:r>
              <w:rPr>
                <w:w w:val="98.19900111148232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menting these recommendations will require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significant changes in the nature of govern-</w:t>
            </w:r>
            <w:r>
              <w:rPr>
                <w:w w:val="97.9794351678145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ance, placing mental capital and well-being at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heart of policy-making. </w:t>
            </w:r>
            <w:r>
              <w:tab/>
            </w:r>
            <w:r>
              <w:rPr>
                <w:rFonts w:ascii="ZapfDingbats" w:hAnsi="ZapfDingbats" w:eastAsia="ZapfDingbats"/>
                <w:b w:val="0"/>
                <w:i w:val="0"/>
                <w:color w:val="CC0920"/>
                <w:sz w:val="14"/>
              </w:rPr>
              <w:t>n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380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education at the University of Cambridge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Felicia A. Huppert is professor of psychology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in the Department of Psychiatry and director 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of the Well-being Institute at the University of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Cambridge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Rachel Jenkins is professor of epidemiology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and international mental health policy at the 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Institute of Psychiatry, King’s College London,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and director of the WHO Collaborating Centre 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on Research and Training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Hannah S. Jones is a member of the Foresight 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project team in the Government Office for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Science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Tom B. L. Kirkwood is director of the Institute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for Ageing and Health, Newcastle University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Barbara J. Sahakian is professor of clinical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neuropsychology, University of Cambridge</w:t>
            </w:r>
          </w:p>
        </w:tc>
      </w:tr>
      <w:tr>
        <w:trPr>
          <w:trHeight w:hRule="exact" w:val="22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Sandy M. Thomas is head of the Foresight </w:t>
            </w:r>
          </w:p>
        </w:tc>
      </w:tr>
      <w:tr>
        <w:trPr>
          <w:trHeight w:hRule="exact" w:val="2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programme at the Government Office for </w:t>
            </w:r>
          </w:p>
        </w:tc>
      </w:tr>
      <w:tr>
        <w:trPr>
          <w:trHeight w:hRule="exact" w:val="30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Science in London</w:t>
            </w:r>
          </w:p>
        </w:tc>
      </w:tr>
      <w:tr>
        <w:trPr>
          <w:trHeight w:hRule="exact" w:val="24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82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1. Llewellyn, D. J., Lang, I. A., Langa, K. M., McWilliams, B. C.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&amp; Huppert, F. A.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Age Ageing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(in the press).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2. Goswami, U.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Foresight Mental Capital and Wellbeing Project.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Learning Difficulties: Future Challenges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(Government Office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for Science, 2008).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3.  Kirkwood, T., Bond, J., May, C., McKeith, I. &amp; Teh, M.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Foresight Mental Capital and Wellbeing Project. Mental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Capital through Life: Future Challenges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(Government Office </w:t>
            </w:r>
          </w:p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for Science, 2008). 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4. Albert, M. S. &amp; Blacker, D.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Annu. Rev. Clin. Psychol.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2,</w:t>
            </w:r>
          </w:p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379–388 (2006).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5. Blennow, K. &amp; Hampel, H.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Lancet Neurol.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2,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605–613 </w:t>
            </w:r>
          </w:p>
        </w:tc>
      </w:tr>
      <w:tr>
        <w:trPr>
          <w:trHeight w:hRule="exact" w:val="9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(2003).</w:t>
            </w:r>
          </w:p>
        </w:tc>
      </w:tr>
      <w:tr>
        <w:trPr>
          <w:trHeight w:hRule="exact" w:val="62"/>
        </w:trPr>
        <w:tc>
          <w:tcPr>
            <w:tcW w:type="dxa" w:w="4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06" w:after="0"/>
              <w:ind w:left="68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20"/>
              </w:rPr>
              <w:t>The costs of inaction</w:t>
            </w:r>
          </w:p>
        </w:tc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6. Chua, T. C., Wen, W., Slavin, M. J. &amp; Sachdev, P. S. </w:t>
            </w:r>
          </w:p>
        </w:tc>
      </w:tr>
      <w:tr>
        <w:trPr>
          <w:trHeight w:hRule="exact" w:val="11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Curr. Opin. Neurol.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21,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83–92 (2008).</w:t>
            </w:r>
          </w:p>
        </w:tc>
      </w:tr>
      <w:tr>
        <w:trPr>
          <w:trHeight w:hRule="exact" w:val="44"/>
        </w:trPr>
        <w:tc>
          <w:tcPr>
            <w:tcW w:type="dxa" w:w="4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40" w:after="0"/>
              <w:ind w:left="680" w:right="0" w:firstLine="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Our project shows that governments and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others have tremendous opportunities to cre-</w:t>
            </w:r>
            <w:r>
              <w:rPr>
                <w:w w:val="97.83787978322881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ate environments in which mental capital and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well-being flourish. However, failure to act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could have severe consequences.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680" w:right="0" w:firstLine="170"/>
              <w:jc w:val="left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Already, we have found that learning </w:t>
            </w:r>
            <w:r>
              <w:rPr>
                <w:w w:val="98.66695404052734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difficulties such as dyslexia, which affects up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to 10% of children, reduce the probability of </w:t>
            </w:r>
            <w:r>
              <w:rPr>
                <w:w w:val="97.5953353078741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achieving good grades at school</w:t>
            </w:r>
            <w:r>
              <w:rPr>
                <w:w w:val="101.1440710587935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16</w:t>
            </w:r>
            <w:r>
              <w:rPr>
                <w:w w:val="97.5953353078741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. In turn, dis-</w:t>
            </w:r>
            <w:r>
              <w:rPr>
                <w:w w:val="98.4934355083264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engagement with the educational system can </w:t>
            </w:r>
            <w:r>
              <w:rPr>
                <w:w w:val="97.77518824527138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lead to behavioural problems, social exclusion </w:t>
            </w:r>
            <w:r>
              <w:rPr>
                <w:w w:val="97.42253956041837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and crime and reduced employment prospects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(which in turn make mental ill-health more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likely). This in turn can have adverse conse-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quences for cognitive function throughout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life. In addition, developmental dyscalculia </w:t>
            </w:r>
            <w:r>
              <w:rPr>
                <w:w w:val="97.9778590955232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is currently the poor relation of dyslexia, with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a much lower public profile</w:t>
            </w:r>
            <w:r>
              <w:rPr>
                <w:w w:val="102.46406901966442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2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. But the conse-</w:t>
            </w:r>
            <w:r>
              <w:rPr>
                <w:w w:val="98.2656077334755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quences of dyscalculia are at least as severe as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those for dyslexia. </w:t>
            </w:r>
          </w:p>
          <w:p>
            <w:pPr>
              <w:autoSpaceDN w:val="0"/>
              <w:autoSpaceDE w:val="0"/>
              <w:widowControl/>
              <w:spacing w:line="210" w:lineRule="exact" w:before="40" w:after="0"/>
              <w:ind w:left="680" w:right="94" w:firstLine="170"/>
              <w:jc w:val="both"/>
            </w:pP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Mental ill-health is more widespread than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many realize, with 16% of adults in Britain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having a common mental disorder such as </w:t>
            </w:r>
            <w:r>
              <w:rPr>
                <w:w w:val="98.5608954178659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depression at any one time</w:t>
            </w:r>
            <w:r>
              <w:rPr>
                <w:w w:val="102.14492624456233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17</w:t>
            </w:r>
            <w:r>
              <w:rPr>
                <w:w w:val="98.56089541786595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Worldwide, the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prevalence of having any mental disorder in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the year prior to assessment varies from 4% </w:t>
            </w:r>
            <w:r>
              <w:rPr>
                <w:w w:val="98.86884187397203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in Shanghai in China to 26% in the United 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>States</w:t>
            </w:r>
            <w:r>
              <w:rPr>
                <w:w w:val="101.45454406738281"/>
                <w:rFonts w:ascii="MinionPro" w:hAnsi="MinionPro" w:eastAsia="MinionPro"/>
                <w:b w:val="0"/>
                <w:i w:val="0"/>
                <w:color w:val="131313"/>
                <w:sz w:val="11"/>
              </w:rPr>
              <w:t>18</w:t>
            </w:r>
            <w:r>
              <w:rPr>
                <w:w w:val="97.89473884984066"/>
                <w:rFonts w:ascii="MinionPro" w:hAnsi="MinionPro" w:eastAsia="MinionPro"/>
                <w:b w:val="0"/>
                <w:i w:val="0"/>
                <w:color w:val="131313"/>
                <w:sz w:val="19"/>
              </w:rPr>
              <w:t xml:space="preserve">. </w:t>
            </w:r>
          </w:p>
        </w:tc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7. Schott, J. M.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et al. Neurology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65,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119–124 (2005).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8. Papassotiropoulos, A.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et al. Science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314,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475–478 (2006).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9. Reiman, E. M.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et al. Neuron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54,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713–720 (2007).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10. Phillips, M. L. &amp; Vieta, E.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Schizophr. Bull.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33,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893–904 </w:t>
            </w:r>
          </w:p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(2007).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11. Mayberg, H. S.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et al. NeuroReport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8,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1057–1061 (1997). 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12. Chen, C. H.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et al. Neuropsychopharmacology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33,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1909–1918 </w:t>
            </w:r>
          </w:p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(2008).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13. Cooper, C.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et al. Psychol. Med. 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38,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335–342 (2008).</w:t>
            </w:r>
          </w:p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14. Bebbington, P. E.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et al. Br. J. Psychiatr.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(in the press).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15. Jenkins, R.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et al. Psychol. Med. 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 xml:space="preserve">38,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1485–1493 (2008).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16. Challen, A., King, D., Knapp, M. &amp; McNally, S.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Foresight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Mental Capital and Wellbeing Project. The Economic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Consequences of Specific Learning Difficulties and the Cost-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Effectiveness of Prevention Strategies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(Government Office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for Science, 2008).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17. Jenkins, R.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et al. Foresight Mental Capital and Wellbeing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Project. Mental Health: Future Challenges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(Government </w:t>
            </w:r>
          </w:p>
        </w:tc>
      </w:tr>
      <w:tr>
        <w:trPr>
          <w:trHeight w:hRule="exact" w:val="160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Office for Science, 2008).</w:t>
            </w:r>
          </w:p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18. The WHO World Mental Health Survey Consortium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. </w:t>
            </w:r>
          </w:p>
        </w:tc>
      </w:tr>
      <w:tr>
        <w:trPr>
          <w:trHeight w:hRule="exact" w:val="162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J. Am. Med. Assoc. </w:t>
            </w:r>
            <w:r>
              <w:rPr>
                <w:w w:val="97.46794019426618"/>
                <w:rFonts w:ascii="Whitney" w:hAnsi="Whitney" w:eastAsia="Whitney"/>
                <w:b/>
                <w:i w:val="0"/>
                <w:color w:val="131313"/>
                <w:sz w:val="14"/>
              </w:rPr>
              <w:t>291,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 2581–2590 (2004).</w:t>
            </w:r>
          </w:p>
        </w:tc>
      </w:tr>
      <w:tr>
        <w:trPr>
          <w:trHeight w:hRule="exact" w:val="16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19. World Health Organization www.who.int/mental_health/</w:t>
            </w:r>
          </w:p>
        </w:tc>
      </w:tr>
      <w:tr>
        <w:trPr>
          <w:trHeight w:hRule="exact" w:val="152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John Beddington is the UK government chief 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management/depression/definition/en</w:t>
            </w:r>
          </w:p>
        </w:tc>
      </w:tr>
      <w:tr>
        <w:trPr>
          <w:trHeight w:hRule="exact" w:val="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20. Sainsbury Centre for Mental Health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Economic and Social </w:t>
            </w:r>
          </w:p>
        </w:tc>
      </w:tr>
      <w:tr>
        <w:trPr>
          <w:trHeight w:hRule="exact" w:val="102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scientific adviser and head of the Government </w:t>
            </w:r>
          </w:p>
        </w:tc>
        <w:tc>
          <w:tcPr>
            <w:tcW w:type="dxa" w:w="3969"/>
            <w:vMerge/>
            <w:tcBorders/>
          </w:tcPr>
          <w:p/>
        </w:tc>
      </w:tr>
      <w:tr>
        <w:trPr>
          <w:trHeight w:hRule="exact" w:val="149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Costs of Mental Illness in England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(2003).</w:t>
            </w:r>
          </w:p>
        </w:tc>
      </w:tr>
      <w:tr>
        <w:trPr>
          <w:trHeight w:hRule="exact" w:val="169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Office for Science in London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1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21. Office for National Statistics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National Population Projections </w:t>
            </w:r>
          </w:p>
        </w:tc>
      </w:tr>
      <w:tr>
        <w:trPr>
          <w:trHeight w:hRule="exact" w:val="181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Cary L. Cooper is pro-vice chancellor and 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2" w:after="0"/>
              <w:ind w:left="314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 xml:space="preserve">2006-based 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(ONS, 2008).</w:t>
            </w:r>
          </w:p>
        </w:tc>
      </w:tr>
      <w:tr>
        <w:trPr>
          <w:trHeight w:hRule="exact" w:val="239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42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professor of organizational psychology and 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0" w:lineRule="exact" w:before="0" w:after="0"/>
              <w:ind w:left="116" w:right="0" w:firstLine="0"/>
              <w:jc w:val="left"/>
            </w:pP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 xml:space="preserve">22. Knapp, M. </w:t>
            </w:r>
            <w:r>
              <w:rPr>
                <w:w w:val="97.46794019426618"/>
                <w:rFonts w:ascii="Whitney" w:hAnsi="Whitney" w:eastAsia="Whitney"/>
                <w:b w:val="0"/>
                <w:i/>
                <w:color w:val="131313"/>
                <w:sz w:val="14"/>
              </w:rPr>
              <w:t>et al. Dementia UK (</w:t>
            </w:r>
            <w:r>
              <w:rPr>
                <w:w w:val="97.46794019426618"/>
                <w:rFonts w:ascii="Whitney" w:hAnsi="Whitney" w:eastAsia="Whitney"/>
                <w:b w:val="0"/>
                <w:i w:val="0"/>
                <w:color w:val="131313"/>
                <w:sz w:val="14"/>
              </w:rPr>
              <w:t>Alzheimer’s Society, 2007).</w:t>
            </w:r>
          </w:p>
        </w:tc>
      </w:tr>
      <w:tr>
        <w:trPr>
          <w:trHeight w:hRule="exact" w:val="217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health at Lancaster University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4" w:lineRule="exact" w:before="4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5"/>
              </w:rPr>
              <w:t>Author information</w:t>
            </w:r>
          </w:p>
        </w:tc>
      </w:tr>
      <w:tr>
        <w:trPr>
          <w:trHeight w:hRule="exact" w:val="183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John Field is co-director of the Centre for 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5"/>
              </w:rPr>
              <w:t xml:space="preserve">Reprints and permissions information is available </w:t>
            </w:r>
          </w:p>
        </w:tc>
      </w:tr>
      <w:tr>
        <w:trPr>
          <w:trHeight w:hRule="exact" w:val="174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4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Research in Lifelong Learning, Stirling 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4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5"/>
              </w:rPr>
              <w:t xml:space="preserve">at www.nature.com/reprints. The authors declare </w:t>
            </w:r>
          </w:p>
        </w:tc>
      </w:tr>
      <w:tr>
        <w:trPr>
          <w:trHeight w:hRule="exact" w:val="46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5"/>
              </w:rPr>
              <w:t xml:space="preserve">competing financial interests: details accompany the </w:t>
            </w:r>
          </w:p>
        </w:tc>
      </w:tr>
      <w:tr>
        <w:trPr>
          <w:trHeight w:hRule="exact" w:val="124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22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>Institute of Education, University of Stirling</w:t>
            </w:r>
          </w:p>
        </w:tc>
        <w:tc>
          <w:tcPr>
            <w:tcW w:type="dxa" w:w="3969"/>
            <w:vMerge/>
            <w:tcBorders/>
          </w:tcPr>
          <w:p/>
        </w:tc>
      </w:tr>
      <w:tr>
        <w:trPr>
          <w:trHeight w:hRule="exact" w:val="96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5"/>
              </w:rPr>
              <w:t>full-text HTML version of the paper at www.nature.</w:t>
            </w:r>
          </w:p>
        </w:tc>
      </w:tr>
      <w:tr>
        <w:trPr>
          <w:trHeight w:hRule="exact" w:val="74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12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Usha Goswami is director of the Centre for </w:t>
            </w:r>
          </w:p>
        </w:tc>
        <w:tc>
          <w:tcPr>
            <w:tcW w:type="dxa" w:w="3969"/>
            <w:vMerge/>
            <w:tcBorders/>
          </w:tcPr>
          <w:p/>
        </w:tc>
      </w:tr>
      <w:tr>
        <w:trPr>
          <w:trHeight w:hRule="exact" w:val="158"/>
        </w:trPr>
        <w:tc>
          <w:tcPr>
            <w:tcW w:type="dxa" w:w="3969"/>
            <w:vMerge/>
            <w:tcBorders/>
          </w:tcPr>
          <w:p/>
        </w:tc>
        <w:tc>
          <w:tcPr>
            <w:tcW w:type="dxa" w:w="3969"/>
            <w:vMerge/>
            <w:tcBorders/>
          </w:tcPr>
          <w:p/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0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5"/>
              </w:rPr>
              <w:t xml:space="preserve">com/nature. Correspondence should be addressed to </w:t>
            </w:r>
          </w:p>
        </w:tc>
      </w:tr>
      <w:tr>
        <w:trPr>
          <w:trHeight w:hRule="exact" w:val="278"/>
        </w:trPr>
        <w:tc>
          <w:tcPr>
            <w:tcW w:type="dxa" w:w="3969"/>
            <w:vMerge/>
            <w:tcBorders/>
          </w:tcPr>
          <w:p/>
        </w:tc>
        <w:tc>
          <w:tcPr>
            <w:tcW w:type="dxa" w:w="3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98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131313"/>
                <w:sz w:val="17"/>
              </w:rPr>
              <w:t xml:space="preserve">Neuroscience in Education, and professor of </w:t>
            </w:r>
          </w:p>
        </w:tc>
        <w:tc>
          <w:tcPr>
            <w:tcW w:type="dxa" w:w="426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2" w:after="0"/>
              <w:ind w:left="116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131313"/>
                <w:sz w:val="15"/>
              </w:rPr>
              <w:t>S.M.T. (sandy.thomas@dius.gsi.gov.uk).</w:t>
            </w:r>
          </w:p>
        </w:tc>
      </w:tr>
    </w:tbl>
    <w:p>
      <w:pPr>
        <w:autoSpaceDN w:val="0"/>
        <w:autoSpaceDE w:val="0"/>
        <w:widowControl/>
        <w:spacing w:line="174" w:lineRule="exact" w:before="1530" w:after="0"/>
        <w:ind w:left="680" w:right="0" w:firstLine="0"/>
        <w:jc w:val="left"/>
      </w:pPr>
      <w:r>
        <w:rPr>
          <w:rFonts w:ascii="Whitney" w:hAnsi="Whitney" w:eastAsia="Whitney"/>
          <w:b/>
          <w:i w:val="0"/>
          <w:color w:val="131313"/>
          <w:sz w:val="15"/>
        </w:rPr>
        <w:t>1060</w:t>
      </w:r>
    </w:p>
    <w:p>
      <w:pPr>
        <w:autoSpaceDN w:val="0"/>
        <w:autoSpaceDE w:val="0"/>
        <w:widowControl/>
        <w:spacing w:line="240" w:lineRule="auto" w:before="2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120900" cy="889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5647"/>
      <w:pgMar w:top="0" w:right="0" w:bottom="44" w:left="0" w:header="720" w:footer="720" w:gutter="0"/>
      <w:cols w:space="720" w:num="1" w:equalWidth="0">
        <w:col w:w="11906" w:space="0"/>
        <w:col w:w="23812" w:space="0"/>
        <w:col w:w="1058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