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496"/>
        <w:ind w:left="0" w:right="0"/>
      </w:pPr>
    </w:p>
    <w:p>
      <w:pPr>
        <w:autoSpaceDN w:val="0"/>
        <w:autoSpaceDE w:val="0"/>
        <w:widowControl/>
        <w:spacing w:line="358" w:lineRule="exact" w:before="0" w:after="498"/>
        <w:ind w:left="1616" w:right="0" w:firstLine="0"/>
        <w:jc w:val="left"/>
      </w:pPr>
      <w:r>
        <w:rPr>
          <w:rFonts w:ascii="NimbusSanL" w:hAnsi="NimbusSanL" w:eastAsia="NimbusSanL"/>
          <w:b/>
          <w:i w:val="0"/>
          <w:color w:val="231F20"/>
          <w:sz w:val="36"/>
        </w:rPr>
        <w:t>On Celebrity, Epidemiology and the Internet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0.0" w:type="dxa"/>
      </w:tblPr>
      <w:tblGrid>
        <w:gridCol w:w="3459"/>
        <w:gridCol w:w="3459"/>
        <w:gridCol w:w="3459"/>
      </w:tblGrid>
      <w:tr>
        <w:trPr>
          <w:trHeight w:hRule="exact" w:val="300"/>
        </w:trPr>
        <w:tc>
          <w:tcPr>
            <w:tcW w:type="dxa" w:w="3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0" w:after="0"/>
              <w:ind w:left="0" w:right="874" w:firstLine="0"/>
              <w:jc w:val="right"/>
            </w:pPr>
            <w:r>
              <w:rPr>
                <w:rFonts w:ascii="NimbusSanL" w:hAnsi="NimbusSanL" w:eastAsia="NimbusSanL"/>
                <w:b w:val="0"/>
                <w:i w:val="0"/>
                <w:color w:val="231F20"/>
                <w:sz w:val="24"/>
              </w:rPr>
              <w:t>Marily Nika</w:t>
            </w:r>
          </w:p>
        </w:tc>
        <w:tc>
          <w:tcPr>
            <w:tcW w:type="dxa" w:w="2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0" w:after="0"/>
              <w:ind w:left="0" w:right="0" w:firstLine="0"/>
              <w:jc w:val="center"/>
            </w:pPr>
            <w:r>
              <w:rPr>
                <w:rFonts w:ascii="NimbusSanL" w:hAnsi="NimbusSanL" w:eastAsia="NimbusSanL"/>
                <w:b w:val="0"/>
                <w:i w:val="0"/>
                <w:color w:val="231F20"/>
                <w:sz w:val="24"/>
              </w:rPr>
              <w:t>Gergana Ivanova</w:t>
            </w:r>
          </w:p>
        </w:tc>
        <w:tc>
          <w:tcPr>
            <w:tcW w:type="dxa" w:w="3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60" w:after="0"/>
              <w:ind w:left="336" w:right="0" w:firstLine="0"/>
              <w:jc w:val="left"/>
            </w:pPr>
            <w:r>
              <w:rPr>
                <w:rFonts w:ascii="NimbusSanL" w:hAnsi="NimbusSanL" w:eastAsia="NimbusSanL"/>
                <w:b w:val="0"/>
                <w:i w:val="0"/>
                <w:color w:val="231F20"/>
                <w:sz w:val="24"/>
              </w:rPr>
              <w:t>William J. Knottenbelt</w:t>
            </w:r>
          </w:p>
        </w:tc>
      </w:tr>
      <w:tr>
        <w:trPr>
          <w:trHeight w:hRule="exact" w:val="192"/>
        </w:trPr>
        <w:tc>
          <w:tcPr>
            <w:tcW w:type="dxa" w:w="3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668" w:right="0" w:firstLine="0"/>
              <w:jc w:val="left"/>
            </w:pPr>
            <w:r>
              <w:rPr>
                <w:rFonts w:ascii="NimbusSanL" w:hAnsi="NimbusSanL" w:eastAsia="NimbusSanL"/>
                <w:b w:val="0"/>
                <w:i w:val="0"/>
                <w:color w:val="231F20"/>
                <w:sz w:val="20"/>
              </w:rPr>
              <w:t>Department of Computing</w:t>
            </w:r>
          </w:p>
        </w:tc>
        <w:tc>
          <w:tcPr>
            <w:tcW w:type="dxa" w:w="2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NimbusSanL" w:hAnsi="NimbusSanL" w:eastAsia="NimbusSanL"/>
                <w:b w:val="0"/>
                <w:i w:val="0"/>
                <w:color w:val="231F20"/>
                <w:sz w:val="20"/>
              </w:rPr>
              <w:t>Department of Computing</w:t>
            </w:r>
          </w:p>
        </w:tc>
        <w:tc>
          <w:tcPr>
            <w:tcW w:type="dxa" w:w="3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338" w:right="0" w:firstLine="0"/>
              <w:jc w:val="left"/>
            </w:pPr>
            <w:r>
              <w:rPr>
                <w:rFonts w:ascii="NimbusSanL" w:hAnsi="NimbusSanL" w:eastAsia="NimbusSanL"/>
                <w:b w:val="0"/>
                <w:i w:val="0"/>
                <w:color w:val="231F20"/>
                <w:sz w:val="20"/>
              </w:rPr>
              <w:t>Department of Computing</w:t>
            </w:r>
          </w:p>
        </w:tc>
      </w:tr>
      <w:tr>
        <w:trPr>
          <w:trHeight w:hRule="exact" w:val="220"/>
        </w:trPr>
        <w:tc>
          <w:tcPr>
            <w:tcW w:type="dxa" w:w="3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8" w:after="0"/>
              <w:ind w:left="732" w:right="0" w:firstLine="0"/>
              <w:jc w:val="left"/>
            </w:pPr>
            <w:r>
              <w:rPr>
                <w:rFonts w:ascii="NimbusSanL" w:hAnsi="NimbusSanL" w:eastAsia="NimbusSanL"/>
                <w:b w:val="0"/>
                <w:i w:val="0"/>
                <w:color w:val="231F20"/>
                <w:sz w:val="20"/>
              </w:rPr>
              <w:t>Imperial College London</w:t>
            </w:r>
          </w:p>
        </w:tc>
        <w:tc>
          <w:tcPr>
            <w:tcW w:type="dxa" w:w="2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8" w:after="0"/>
              <w:ind w:left="0" w:right="0" w:firstLine="0"/>
              <w:jc w:val="center"/>
            </w:pPr>
            <w:r>
              <w:rPr>
                <w:rFonts w:ascii="NimbusSanL" w:hAnsi="NimbusSanL" w:eastAsia="NimbusSanL"/>
                <w:b w:val="0"/>
                <w:i w:val="0"/>
                <w:color w:val="231F20"/>
                <w:sz w:val="20"/>
              </w:rPr>
              <w:t>Imperial College London</w:t>
            </w:r>
          </w:p>
        </w:tc>
        <w:tc>
          <w:tcPr>
            <w:tcW w:type="dxa" w:w="3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8" w:after="0"/>
              <w:ind w:left="400" w:right="0" w:firstLine="0"/>
              <w:jc w:val="left"/>
            </w:pPr>
            <w:r>
              <w:rPr>
                <w:rFonts w:ascii="NimbusSanL" w:hAnsi="NimbusSanL" w:eastAsia="NimbusSanL"/>
                <w:b w:val="0"/>
                <w:i w:val="0"/>
                <w:color w:val="231F20"/>
                <w:sz w:val="20"/>
              </w:rPr>
              <w:t>Imperial College London</w:t>
            </w:r>
          </w:p>
        </w:tc>
      </w:tr>
      <w:tr>
        <w:trPr>
          <w:trHeight w:hRule="exact" w:val="404"/>
        </w:trPr>
        <w:tc>
          <w:tcPr>
            <w:tcW w:type="dxa" w:w="3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576" w:right="144" w:firstLine="0"/>
              <w:jc w:val="center"/>
            </w:pPr>
            <w:r>
              <w:rPr>
                <w:rFonts w:ascii="NimbusSanL" w:hAnsi="NimbusSanL" w:eastAsia="NimbusSanL"/>
                <w:b w:val="0"/>
                <w:i w:val="0"/>
                <w:color w:val="231F20"/>
                <w:sz w:val="20"/>
              </w:rPr>
              <w:t xml:space="preserve">London SW7 2AZ, UK </w:t>
            </w:r>
            <w:r>
              <w:br/>
            </w:r>
            <w:r>
              <w:rPr>
                <w:rFonts w:ascii="NimbusSanL" w:hAnsi="NimbusSanL" w:eastAsia="NimbusSanL"/>
                <w:b w:val="0"/>
                <w:i w:val="0"/>
                <w:color w:val="231F20"/>
                <w:sz w:val="24"/>
              </w:rPr>
              <w:t>marily@imperial.ac.uk</w:t>
            </w:r>
          </w:p>
        </w:tc>
        <w:tc>
          <w:tcPr>
            <w:tcW w:type="dxa" w:w="2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288" w:right="288" w:firstLine="0"/>
              <w:jc w:val="center"/>
            </w:pPr>
            <w:r>
              <w:rPr>
                <w:rFonts w:ascii="NimbusSanL" w:hAnsi="NimbusSanL" w:eastAsia="NimbusSanL"/>
                <w:b w:val="0"/>
                <w:i w:val="0"/>
                <w:color w:val="231F20"/>
                <w:sz w:val="20"/>
              </w:rPr>
              <w:t xml:space="preserve">London SW7 2AZ, UK </w:t>
            </w:r>
            <w:r>
              <w:rPr>
                <w:rFonts w:ascii="NimbusSanL" w:hAnsi="NimbusSanL" w:eastAsia="NimbusSanL"/>
                <w:b w:val="0"/>
                <w:i w:val="0"/>
                <w:color w:val="231F20"/>
                <w:sz w:val="24"/>
              </w:rPr>
              <w:t>gi12@imperial.ac.uk</w:t>
            </w:r>
          </w:p>
        </w:tc>
        <w:tc>
          <w:tcPr>
            <w:tcW w:type="dxa" w:w="3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502" w:right="576" w:firstLine="0"/>
              <w:jc w:val="left"/>
            </w:pPr>
            <w:r>
              <w:rPr>
                <w:rFonts w:ascii="NimbusSanL" w:hAnsi="NimbusSanL" w:eastAsia="NimbusSanL"/>
                <w:b w:val="0"/>
                <w:i w:val="0"/>
                <w:color w:val="231F20"/>
                <w:sz w:val="20"/>
              </w:rPr>
              <w:t xml:space="preserve">London SW7 2AZ, UK </w:t>
            </w:r>
            <w:r>
              <w:rPr>
                <w:rFonts w:ascii="NimbusSanL" w:hAnsi="NimbusSanL" w:eastAsia="NimbusSanL"/>
                <w:b w:val="0"/>
                <w:i w:val="0"/>
                <w:color w:val="231F20"/>
                <w:sz w:val="24"/>
              </w:rPr>
              <w:t>wjk@doc.ic.ac.uk</w:t>
            </w:r>
          </w:p>
        </w:tc>
      </w:tr>
    </w:tbl>
    <w:p>
      <w:pPr>
        <w:autoSpaceDN w:val="0"/>
        <w:autoSpaceDE w:val="0"/>
        <w:widowControl/>
        <w:spacing w:line="14" w:lineRule="exact" w:before="0" w:after="718"/>
        <w:ind w:left="0" w:right="0"/>
      </w:pPr>
    </w:p>
    <w:p>
      <w:pPr>
        <w:sectPr>
          <w:pgSz w:w="11904" w:h="16840"/>
          <w:pgMar w:top="716" w:right="766" w:bottom="282" w:left="760" w:header="720" w:footer="720" w:gutter="0"/>
          <w:cols w:space="720" w:num="1" w:equalWidth="0">
            <w:col w:w="10378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316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231F20"/>
          <w:sz w:val="24"/>
        </w:rPr>
        <w:t>ABSTRACT</w:t>
      </w:r>
    </w:p>
    <w:p>
      <w:pPr>
        <w:autoSpaceDN w:val="0"/>
        <w:tabs>
          <w:tab w:pos="1544" w:val="left"/>
        </w:tabs>
        <w:autoSpaceDE w:val="0"/>
        <w:widowControl/>
        <w:spacing w:line="210" w:lineRule="exact" w:before="68" w:after="0"/>
        <w:ind w:left="316" w:right="144" w:firstLine="0"/>
        <w:jc w:val="left"/>
      </w:pPr>
      <w:r>
        <w:rPr>
          <w:rFonts w:ascii="CMR9" w:hAnsi="CMR9" w:eastAsia="CMR9"/>
          <w:b w:val="0"/>
          <w:i w:val="0"/>
          <w:color w:val="231F20"/>
          <w:sz w:val="18"/>
        </w:rPr>
        <w:t>The proliferation of the internet has created new opportuni-</w:t>
      </w:r>
      <w:r>
        <w:rPr>
          <w:rFonts w:ascii="CMR9" w:hAnsi="CMR9" w:eastAsia="CMR9"/>
          <w:b w:val="0"/>
          <w:i w:val="0"/>
          <w:color w:val="231F20"/>
          <w:sz w:val="18"/>
        </w:rPr>
        <w:t>ties to study the mechanisms behind the emergence and dy-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namic behaviour of online popularity and celebrity. In this </w:t>
      </w:r>
      <w:r>
        <w:rPr>
          <w:rFonts w:ascii="CMR9" w:hAnsi="CMR9" w:eastAsia="CMR9"/>
          <w:b w:val="0"/>
          <w:i w:val="0"/>
          <w:color w:val="231F20"/>
          <w:sz w:val="18"/>
        </w:rPr>
        <w:t>paper we examine how common epidemic models, specif-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ically SIR and SEIR models, can be applied to model the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evolution of outbreaks of celebrity interest on the internet. A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major challenge when using such models is to parameterise </w:t>
      </w:r>
      <w:r>
        <w:rPr>
          <w:rFonts w:ascii="CMR9" w:hAnsi="CMR9" w:eastAsia="CMR9"/>
          <w:b w:val="0"/>
          <w:i w:val="0"/>
          <w:color w:val="231F20"/>
          <w:sz w:val="18"/>
        </w:rPr>
        <w:t>them to fit data as an outbreak unfolds over time, with-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out knowing the initial number of susceptibles in the target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population. We present a methodology capable of fitting the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model’s parameters from a single trace, while the outbreak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unfolds, and of forecasting the epidemic’s progression in the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coming days. </w:t>
      </w:r>
      <w:r>
        <w:tab/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We present results on three kinds of data: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simulated epidemic data, data from a real Influenza virus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outbreak and data from music artists BitTorrent download </w:t>
      </w:r>
      <w:r>
        <w:rPr>
          <w:rFonts w:ascii="CMR9" w:hAnsi="CMR9" w:eastAsia="CMR9"/>
          <w:b w:val="0"/>
          <w:i w:val="0"/>
          <w:color w:val="231F20"/>
          <w:sz w:val="18"/>
        </w:rPr>
        <w:t>and YouTube video views activity.</w:t>
      </w:r>
    </w:p>
    <w:p>
      <w:pPr>
        <w:sectPr>
          <w:type w:val="continuous"/>
          <w:pgSz w:w="11904" w:h="16840"/>
          <w:pgMar w:top="716" w:right="766" w:bottom="282" w:left="760" w:header="720" w:footer="720" w:gutter="0"/>
          <w:cols w:space="720" w:num="2" w:equalWidth="0">
            <w:col w:w="5326" w:space="0"/>
            <w:col w:w="5051" w:space="0"/>
            <w:col w:w="10378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144" w:right="20" w:firstLine="0"/>
        <w:jc w:val="right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Similar to a disease’s behaviour, an outbreak of celebrity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interest starts with a few susceptible individuals who are </w:t>
      </w:r>
      <w:r>
        <w:rPr>
          <w:rFonts w:ascii="CMR9" w:hAnsi="CMR9" w:eastAsia="CMR9"/>
          <w:b w:val="0"/>
          <w:i w:val="0"/>
          <w:color w:val="231F20"/>
          <w:sz w:val="18"/>
        </w:rPr>
        <w:t>exposed to an originating event and some of whom become</w:t>
      </w:r>
      <w:r>
        <w:rPr>
          <w:rFonts w:ascii="CMR9" w:hAnsi="CMR9" w:eastAsia="CMR9"/>
          <w:b w:val="0"/>
          <w:i w:val="0"/>
          <w:color w:val="231F20"/>
          <w:sz w:val="18"/>
        </w:rPr>
        <w:t>“infected”. These individuals then interact with others, pass-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ing on the disease or information. Eventually the infected </w:t>
      </w:r>
      <w:r>
        <w:rPr>
          <w:rFonts w:ascii="CMR9" w:hAnsi="CMR9" w:eastAsia="CMR9"/>
          <w:b w:val="0"/>
          <w:i w:val="0"/>
          <w:color w:val="231F20"/>
          <w:sz w:val="18"/>
        </w:rPr>
        <w:t>individuals recover/lose interest and the outbreak dies out.</w:t>
      </w:r>
    </w:p>
    <w:p>
      <w:pPr>
        <w:autoSpaceDN w:val="0"/>
        <w:autoSpaceDE w:val="0"/>
        <w:widowControl/>
        <w:spacing w:line="210" w:lineRule="exact" w:before="0" w:after="0"/>
        <w:ind w:left="250" w:right="20" w:firstLine="180"/>
        <w:jc w:val="both"/>
      </w:pPr>
      <w:r>
        <w:rPr>
          <w:rFonts w:ascii="CMR9" w:hAnsi="CMR9" w:eastAsia="CMR9"/>
          <w:b w:val="0"/>
          <w:i w:val="0"/>
          <w:color w:val="231F20"/>
          <w:sz w:val="18"/>
        </w:rPr>
        <w:t>By way of example, let us consider the outbreak of pub-</w:t>
      </w:r>
      <w:r>
        <w:rPr>
          <w:rFonts w:ascii="CMR9" w:hAnsi="CMR9" w:eastAsia="CMR9"/>
          <w:b w:val="0"/>
          <w:i w:val="0"/>
          <w:color w:val="231F20"/>
          <w:sz w:val="18"/>
        </w:rPr>
        <w:t>lic interest following the death of the music artist Whit-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ney Houston. The left side of Figure 1 presents Whitney’s </w:t>
      </w:r>
      <w:r>
        <w:rPr>
          <w:rFonts w:ascii="CMR9" w:hAnsi="CMR9" w:eastAsia="CMR9"/>
          <w:b w:val="0"/>
          <w:i w:val="0"/>
          <w:color w:val="231F20"/>
          <w:sz w:val="18"/>
        </w:rPr>
        <w:t>YouTube music videos’ views as recorded immediately af-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ter her death. We observe a rapid surge in interest which </w:t>
      </w:r>
      <w:r>
        <w:rPr>
          <w:rFonts w:ascii="CMR9" w:hAnsi="CMR9" w:eastAsia="CMR9"/>
          <w:b w:val="0"/>
          <w:i w:val="0"/>
          <w:color w:val="231F20"/>
          <w:sz w:val="18"/>
        </w:rPr>
        <w:t>remains particularly high for 7 days, and then gradually be-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gins to drop down to previous levels. The right-hand side </w:t>
      </w:r>
      <w:r>
        <w:rPr>
          <w:rFonts w:ascii="CMR9" w:hAnsi="CMR9" w:eastAsia="CMR9"/>
          <w:b w:val="0"/>
          <w:i w:val="0"/>
          <w:color w:val="231F20"/>
          <w:sz w:val="18"/>
        </w:rPr>
        <w:t>of Figure 1 presents occurrences of Influenza-like Illness in-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cidents as reported in 2013 in Kansas [12]. The two curves </w:t>
      </w:r>
      <w:r>
        <w:rPr>
          <w:rFonts w:ascii="CMR9" w:hAnsi="CMR9" w:eastAsia="CMR9"/>
          <w:b w:val="0"/>
          <w:i w:val="0"/>
          <w:color w:val="231F20"/>
          <w:sz w:val="18"/>
        </w:rPr>
        <w:t>appear to share a similar shape profile.</w:t>
      </w:r>
    </w:p>
    <w:p>
      <w:pPr>
        <w:autoSpaceDN w:val="0"/>
        <w:autoSpaceDE w:val="0"/>
        <w:widowControl/>
        <w:spacing w:line="210" w:lineRule="exact" w:before="0" w:after="30"/>
        <w:ind w:left="250" w:right="0" w:firstLine="180"/>
        <w:jc w:val="left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As noted in [15], until very recently, the study of celebrity </w:t>
      </w:r>
      <w:r>
        <w:rPr>
          <w:rFonts w:ascii="CMR9" w:hAnsi="CMR9" w:eastAsia="CMR9"/>
          <w:b w:val="0"/>
          <w:i w:val="0"/>
          <w:color w:val="231F20"/>
          <w:sz w:val="18"/>
        </w:rPr>
        <w:t>was widely held in“serious”academic circles to be a marginal</w:t>
      </w:r>
    </w:p>
    <w:p>
      <w:pPr>
        <w:sectPr>
          <w:type w:val="nextColumn"/>
          <w:pgSz w:w="11904" w:h="16840"/>
          <w:pgMar w:top="716" w:right="766" w:bottom="282" w:left="760" w:header="720" w:footer="720" w:gutter="0"/>
          <w:cols w:space="720" w:num="2" w:equalWidth="0">
            <w:col w:w="5326" w:space="0"/>
            <w:col w:w="5051" w:space="0"/>
            <w:col w:w="1037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40.0" w:type="dxa"/>
      </w:tblPr>
      <w:tblGrid>
        <w:gridCol w:w="5189"/>
        <w:gridCol w:w="5189"/>
      </w:tblGrid>
      <w:tr>
        <w:trPr>
          <w:trHeight w:hRule="exact" w:val="618"/>
        </w:trPr>
        <w:tc>
          <w:tcPr>
            <w:tcW w:type="dxa" w:w="4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48" w:after="0"/>
              <w:ind w:left="176" w:right="576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231F20"/>
                <w:sz w:val="24"/>
              </w:rPr>
              <w:t xml:space="preserve">Keywords </w:t>
            </w:r>
            <w:r>
              <w:br/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Epidemiology, Mathematical Modelling, Celebrity</w:t>
            </w:r>
          </w:p>
        </w:tc>
        <w:tc>
          <w:tcPr>
            <w:tcW w:type="dxa" w:w="5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636" w:right="2" w:firstLine="0"/>
              <w:jc w:val="both"/>
            </w:pP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 xml:space="preserve">pursuit. However, in the last two decades, many disciplines, 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from sociologists to computer scientists, have begun to ac-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tively study this ubiquitous modern status phenomenon.</w:t>
            </w:r>
          </w:p>
        </w:tc>
      </w:tr>
    </w:tbl>
    <w:p>
      <w:pPr>
        <w:autoSpaceDN w:val="0"/>
        <w:autoSpaceDE w:val="0"/>
        <w:widowControl/>
        <w:spacing w:line="178" w:lineRule="exact" w:before="10" w:after="16"/>
        <w:ind w:left="0" w:right="20" w:firstLine="0"/>
        <w:jc w:val="right"/>
      </w:pPr>
      <w:r>
        <w:rPr>
          <w:rFonts w:ascii="CMR9" w:hAnsi="CMR9" w:eastAsia="CMR9"/>
          <w:b w:val="0"/>
          <w:i w:val="0"/>
          <w:color w:val="231F20"/>
          <w:sz w:val="18"/>
        </w:rPr>
        <w:t>Despite numerous qualitative analyses of</w:t>
      </w:r>
      <w:r>
        <w:rPr>
          <w:rFonts w:ascii="CMTI9" w:hAnsi="CMTI9" w:eastAsia="CMTI9"/>
          <w:b w:val="0"/>
          <w:i w:val="0"/>
          <w:color w:val="231F20"/>
          <w:sz w:val="18"/>
        </w:rPr>
        <w:t xml:space="preserve"> celebrity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[15, 30,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0.0" w:type="dxa"/>
      </w:tblPr>
      <w:tblGrid>
        <w:gridCol w:w="3459"/>
        <w:gridCol w:w="3459"/>
        <w:gridCol w:w="3459"/>
      </w:tblGrid>
      <w:tr>
        <w:trPr>
          <w:trHeight w:hRule="exact" w:val="202"/>
        </w:trPr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3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231F20"/>
                <w:sz w:val="24"/>
              </w:rPr>
              <w:t>1.</w:t>
            </w:r>
          </w:p>
        </w:tc>
        <w:tc>
          <w:tcPr>
            <w:tcW w:type="dxa" w:w="3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36" w:after="0"/>
              <w:ind w:left="136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231F20"/>
                <w:sz w:val="24"/>
              </w:rPr>
              <w:t>INTRODUCTION</w:t>
            </w:r>
          </w:p>
        </w:tc>
        <w:tc>
          <w:tcPr>
            <w:tcW w:type="dxa" w:w="6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4" w:after="0"/>
              <w:ind w:left="1476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4], there is very little quantitative understanding of the ori-</w:t>
            </w:r>
          </w:p>
        </w:tc>
      </w:tr>
      <w:tr>
        <w:trPr>
          <w:trHeight w:hRule="exact" w:val="182"/>
        </w:trPr>
        <w:tc>
          <w:tcPr>
            <w:tcW w:type="dxa" w:w="3459"/>
            <w:vMerge/>
            <w:tcBorders/>
          </w:tcPr>
          <w:p/>
        </w:tc>
        <w:tc>
          <w:tcPr>
            <w:tcW w:type="dxa" w:w="3459"/>
            <w:vMerge/>
            <w:tcBorders/>
          </w:tcPr>
          <w:p/>
        </w:tc>
        <w:tc>
          <w:tcPr>
            <w:tcW w:type="dxa" w:w="6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2" w:after="0"/>
              <w:ind w:left="1476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gin and evolution of celebrity. While some researchers have</w:t>
            </w:r>
          </w:p>
        </w:tc>
      </w:tr>
    </w:tbl>
    <w:p>
      <w:pPr>
        <w:autoSpaceDN w:val="0"/>
        <w:autoSpaceDE w:val="0"/>
        <w:widowControl/>
        <w:spacing w:line="14" w:lineRule="exact" w:before="0" w:after="10"/>
        <w:ind w:left="0" w:right="0"/>
      </w:pPr>
    </w:p>
    <w:p>
      <w:pPr>
        <w:sectPr>
          <w:type w:val="continuous"/>
          <w:pgSz w:w="11904" w:h="16840"/>
          <w:pgMar w:top="716" w:right="766" w:bottom="282" w:left="760" w:header="720" w:footer="720" w:gutter="0"/>
          <w:cols w:space="720" w:num="1" w:equalWidth="0"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288" w:right="288" w:firstLine="0"/>
        <w:jc w:val="center"/>
      </w:pPr>
      <w:r>
        <w:rPr>
          <w:rFonts w:ascii="CMR9" w:hAnsi="CMR9" w:eastAsia="CMR9"/>
          <w:b w:val="0"/>
          <w:i w:val="0"/>
          <w:color w:val="231F20"/>
          <w:sz w:val="18"/>
        </w:rPr>
        <w:t>n. Ce-leb-ri-ty</w:t>
      </w:r>
      <w:r>
        <w:rPr>
          <w:rFonts w:ascii="CMTI9" w:hAnsi="CMTI9" w:eastAsia="CMTI9"/>
          <w:b w:val="0"/>
          <w:i w:val="0"/>
          <w:color w:val="231F20"/>
          <w:sz w:val="18"/>
        </w:rPr>
        <w:t xml:space="preserve"> A person who has a prominent profile and </w:t>
      </w:r>
      <w:r>
        <w:rPr>
          <w:rFonts w:ascii="CMTI9" w:hAnsi="CMTI9" w:eastAsia="CMTI9"/>
          <w:b w:val="0"/>
          <w:i w:val="0"/>
          <w:color w:val="231F20"/>
          <w:sz w:val="18"/>
        </w:rPr>
        <w:t xml:space="preserve">commands a great degree of public fascination and </w:t>
      </w:r>
      <w:r>
        <w:br/>
      </w:r>
      <w:r>
        <w:rPr>
          <w:rFonts w:ascii="CMTI9" w:hAnsi="CMTI9" w:eastAsia="CMTI9"/>
          <w:b w:val="0"/>
          <w:i w:val="0"/>
          <w:color w:val="231F20"/>
          <w:sz w:val="18"/>
        </w:rPr>
        <w:t>influence in day-to-day media</w:t>
      </w:r>
      <w:r>
        <w:rPr>
          <w:rFonts w:ascii="CMR9" w:hAnsi="CMR9" w:eastAsia="CMR9"/>
          <w:b w:val="0"/>
          <w:i w:val="0"/>
          <w:color w:val="231F20"/>
          <w:sz w:val="18"/>
        </w:rPr>
        <w:t>.</w:t>
      </w:r>
    </w:p>
    <w:p>
      <w:pPr>
        <w:autoSpaceDN w:val="0"/>
        <w:autoSpaceDE w:val="0"/>
        <w:widowControl/>
        <w:spacing w:line="210" w:lineRule="exact" w:before="68" w:after="0"/>
        <w:ind w:left="316" w:right="144" w:firstLine="180"/>
        <w:jc w:val="left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Celebrities pervade our social existence and media, not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only as the faces of popular culture but also as the focus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of intense public interest. In the information age, celebrity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is born and spreads relatively quickly thanks to the rapid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dissemination of information via multiple channels, many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of them internet-based (e.g. social networks, video websites </w:t>
      </w:r>
      <w:r>
        <w:rPr>
          <w:rFonts w:ascii="CMR9" w:hAnsi="CMR9" w:eastAsia="CMR9"/>
          <w:b w:val="0"/>
          <w:i w:val="0"/>
          <w:color w:val="231F20"/>
          <w:sz w:val="18"/>
        </w:rPr>
        <w:t>and peer-to-peer file sharing networks). For the same rea-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son, outbreaks of celebrity tend to be very ephemeral as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public interest is at first excited and then dissipates as focus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shifts. Indeed, Andy Warhol’s famous prediction that “in </w:t>
      </w:r>
      <w:r>
        <w:rPr>
          <w:rFonts w:ascii="CMR9" w:hAnsi="CMR9" w:eastAsia="CMR9"/>
          <w:b w:val="0"/>
          <w:i w:val="0"/>
          <w:color w:val="231F20"/>
          <w:sz w:val="18"/>
        </w:rPr>
        <w:t>the future, everyone will be world-famous for 15 minutes”</w:t>
      </w:r>
      <w:r>
        <w:rPr>
          <w:rFonts w:ascii="CMR9" w:hAnsi="CMR9" w:eastAsia="CMR9"/>
          <w:b w:val="0"/>
          <w:i w:val="0"/>
          <w:color w:val="231F20"/>
          <w:sz w:val="18"/>
        </w:rPr>
        <w:t>[34] seems to becoming reality.</w:t>
      </w:r>
    </w:p>
    <w:p>
      <w:pPr>
        <w:autoSpaceDN w:val="0"/>
        <w:autoSpaceDE w:val="0"/>
        <w:widowControl/>
        <w:spacing w:line="160" w:lineRule="exact" w:before="642" w:after="10"/>
        <w:ind w:left="0" w:right="0" w:firstLine="0"/>
        <w:jc w:val="center"/>
      </w:pPr>
      <w:r>
        <w:rPr>
          <w:rFonts w:ascii="NimbusRomNo9L" w:hAnsi="NimbusRomNo9L" w:eastAsia="NimbusRomNo9L"/>
          <w:b w:val="0"/>
          <w:i w:val="0"/>
          <w:color w:val="231F20"/>
          <w:sz w:val="16"/>
        </w:rPr>
        <w:t>Permission to make digital or hard copies of all or part of this work for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0.0" w:type="dxa"/>
      </w:tblPr>
      <w:tblGrid>
        <w:gridCol w:w="10378"/>
      </w:tblGrid>
      <w:tr>
        <w:trPr>
          <w:trHeight w:hRule="exact" w:val="1408"/>
        </w:trPr>
        <w:tc>
          <w:tcPr>
            <w:tcW w:type="dxa" w:w="51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0" w:after="0"/>
              <w:ind w:left="0" w:right="0" w:firstLine="0"/>
              <w:jc w:val="center"/>
            </w:pPr>
            <w:r>
              <w:rPr>
                <w:rFonts w:ascii="DroidSerif" w:hAnsi="DroidSerif" w:eastAsia="DroidSerif"/>
                <w:b w:val="0"/>
                <w:i w:val="0"/>
                <w:color w:val="231F20"/>
                <w:sz w:val="14"/>
              </w:rPr>
              <w:t>�������������������������������������������������������������������������</w:t>
            </w:r>
            <w:r>
              <w:rPr>
                <w:rFonts w:ascii="NimbusRomNo9L" w:hAnsi="NimbusRomNo9L" w:eastAsia="NimbusRomNo9L"/>
                <w:b w:val="0"/>
                <w:i w:val="0"/>
                <w:color w:val="231F20"/>
                <w:sz w:val="16"/>
              </w:rPr>
              <w:t>personal or classroom use is granted without fee provided that copies are</w:t>
            </w:r>
          </w:p>
          <w:p>
            <w:pPr>
              <w:autoSpaceDN w:val="0"/>
              <w:autoSpaceDE w:val="0"/>
              <w:widowControl/>
              <w:spacing w:line="162" w:lineRule="exact" w:before="0" w:after="0"/>
              <w:ind w:left="0" w:right="0" w:firstLine="0"/>
              <w:jc w:val="center"/>
            </w:pPr>
            <w:r>
              <w:rPr>
                <w:rFonts w:ascii="DroidSerif" w:hAnsi="DroidSerif" w:eastAsia="DroidSerif"/>
                <w:b w:val="0"/>
                <w:i w:val="0"/>
                <w:color w:val="231F20"/>
                <w:sz w:val="14"/>
              </w:rPr>
              <w:t>���������������������������������������������������������������������</w:t>
            </w:r>
            <w:r>
              <w:rPr>
                <w:rFonts w:ascii="NimbusRomNo9L" w:hAnsi="NimbusRomNo9L" w:eastAsia="NimbusRomNo9L"/>
                <w:b w:val="0"/>
                <w:i w:val="0"/>
                <w:color w:val="231F20"/>
                <w:sz w:val="16"/>
              </w:rPr>
              <w:t>not made or distributed for profit or commercial advantage and that copies</w:t>
            </w:r>
          </w:p>
          <w:p>
            <w:pPr>
              <w:autoSpaceDN w:val="0"/>
              <w:autoSpaceDE w:val="0"/>
              <w:widowControl/>
              <w:spacing w:line="162" w:lineRule="exact" w:before="0" w:after="0"/>
              <w:ind w:left="0" w:right="0" w:firstLine="0"/>
              <w:jc w:val="center"/>
            </w:pPr>
            <w:r>
              <w:rPr>
                <w:rFonts w:ascii="DroidSerif" w:hAnsi="DroidSerif" w:eastAsia="DroidSerif"/>
                <w:b w:val="0"/>
                <w:i w:val="0"/>
                <w:color w:val="231F20"/>
                <w:sz w:val="14"/>
              </w:rPr>
              <w:t>�����������������������������������������������������������������������</w:t>
            </w:r>
            <w:r>
              <w:rPr>
                <w:rFonts w:ascii="NimbusRomNo9L" w:hAnsi="NimbusRomNo9L" w:eastAsia="NimbusRomNo9L"/>
                <w:b w:val="0"/>
                <w:i w:val="0"/>
                <w:color w:val="231F20"/>
                <w:sz w:val="16"/>
              </w:rPr>
              <w:t>bear this notice and the full citation on the first page. To copy otherwise, to</w:t>
            </w:r>
          </w:p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231F20"/>
                <w:sz w:val="16"/>
              </w:rPr>
              <w:t>republish, to post on servers or to redistribute to lists, requires prior specific</w:t>
            </w:r>
          </w:p>
          <w:p>
            <w:pPr>
              <w:autoSpaceDN w:val="0"/>
              <w:autoSpaceDE w:val="0"/>
              <w:widowControl/>
              <w:spacing w:line="162" w:lineRule="exact" w:before="0" w:after="0"/>
              <w:ind w:left="162" w:right="0" w:firstLine="0"/>
              <w:jc w:val="left"/>
            </w:pPr>
            <w:r>
              <w:rPr>
                <w:rFonts w:ascii="DroidSerif" w:hAnsi="DroidSerif" w:eastAsia="DroidSerif"/>
                <w:b w:val="0"/>
                <w:i w:val="0"/>
                <w:color w:val="231F20"/>
                <w:sz w:val="14"/>
              </w:rPr>
              <w:t>������������������������������������������������������������������������</w:t>
            </w:r>
          </w:p>
          <w:p>
            <w:pPr>
              <w:autoSpaceDN w:val="0"/>
              <w:autoSpaceDE w:val="0"/>
              <w:widowControl/>
              <w:spacing w:line="160" w:lineRule="exact" w:before="0" w:after="0"/>
              <w:ind w:left="176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231F20"/>
                <w:sz w:val="16"/>
              </w:rPr>
              <w:t>permission and/or a fee.</w:t>
            </w:r>
          </w:p>
          <w:p>
            <w:pPr>
              <w:autoSpaceDN w:val="0"/>
              <w:autoSpaceDE w:val="0"/>
              <w:widowControl/>
              <w:spacing w:line="162" w:lineRule="exact" w:before="0" w:after="0"/>
              <w:ind w:left="162" w:right="0" w:firstLine="0"/>
              <w:jc w:val="left"/>
            </w:pPr>
            <w:r>
              <w:rPr>
                <w:rFonts w:ascii="DroidSerif" w:hAnsi="DroidSerif" w:eastAsia="DroidSerif"/>
                <w:b w:val="0"/>
                <w:i w:val="0"/>
                <w:color w:val="231F20"/>
                <w:sz w:val="14"/>
              </w:rPr>
              <w:t>������������������������������������������������������������������������</w:t>
            </w:r>
            <w:r>
              <w:rPr>
                <w:rFonts w:ascii="NimbusRomNo9L" w:hAnsi="NimbusRomNo9L" w:eastAsia="NimbusRomNo9L"/>
                <w:b w:val="0"/>
                <w:i w:val="0"/>
                <w:color w:val="231F20"/>
                <w:sz w:val="16"/>
              </w:rPr>
              <w:t>ValueTools’13,</w:t>
            </w:r>
            <w:r>
              <w:rPr>
                <w:rFonts w:ascii="NimbusRomNo9L" w:hAnsi="NimbusRomNo9L" w:eastAsia="NimbusRomNo9L"/>
                <w:b w:val="0"/>
                <w:i w:val="0"/>
                <w:color w:val="231F20"/>
                <w:sz w:val="16"/>
              </w:rPr>
              <w:t xml:space="preserve"> December 10 – 12 2013, Turin, Italy</w:t>
            </w:r>
          </w:p>
          <w:p>
            <w:pPr>
              <w:autoSpaceDN w:val="0"/>
              <w:autoSpaceDE w:val="0"/>
              <w:widowControl/>
              <w:spacing w:line="162" w:lineRule="exact" w:before="0" w:after="0"/>
              <w:ind w:left="162" w:right="0" w:firstLine="0"/>
              <w:jc w:val="left"/>
            </w:pPr>
            <w:r>
              <w:rPr>
                <w:rFonts w:ascii="DroidSerif" w:hAnsi="DroidSerif" w:eastAsia="DroidSerif"/>
                <w:b w:val="0"/>
                <w:i w:val="0"/>
                <w:color w:val="231F20"/>
                <w:sz w:val="14"/>
              </w:rPr>
              <w:t>������������������������������������������������</w:t>
            </w:r>
            <w:r>
              <w:rPr>
                <w:rFonts w:ascii="NimbusRomNo9L" w:hAnsi="NimbusRomNo9L" w:eastAsia="NimbusRomNo9L"/>
                <w:b w:val="0"/>
                <w:i w:val="0"/>
                <w:color w:val="231F20"/>
                <w:sz w:val="16"/>
              </w:rPr>
              <w:t>Copyright 2013 ACM 978-1-4503-2539-4/13/12 ...$15.00.</w:t>
            </w:r>
          </w:p>
          <w:p>
            <w:pPr>
              <w:autoSpaceDN w:val="0"/>
              <w:autoSpaceDE w:val="0"/>
              <w:widowControl/>
              <w:spacing w:line="162" w:lineRule="exact" w:before="0" w:after="0"/>
              <w:ind w:left="162" w:right="0" w:firstLine="0"/>
              <w:jc w:val="left"/>
            </w:pPr>
            <w:r>
              <w:rPr>
                <w:rFonts w:ascii="DroidSerif" w:hAnsi="DroidSerif" w:eastAsia="DroidSerif"/>
                <w:b w:val="0"/>
                <w:i w:val="0"/>
                <w:color w:val="231F20"/>
                <w:sz w:val="14"/>
              </w:rPr>
              <w:t>����������������������������������������������</w:t>
            </w:r>
          </w:p>
        </w:tc>
      </w:tr>
    </w:tbl>
    <w:p>
      <w:pPr>
        <w:autoSpaceDN w:val="0"/>
        <w:autoSpaceDE w:val="0"/>
        <w:widowControl/>
        <w:spacing w:line="190" w:lineRule="exact" w:before="0" w:after="0"/>
        <w:ind w:left="288" w:right="2304" w:firstLine="0"/>
        <w:jc w:val="center"/>
      </w:pPr>
      <w:r>
        <w:rPr>
          <w:rFonts w:ascii="DroidSerif" w:hAnsi="DroidSerif" w:eastAsia="DroidSerif"/>
          <w:b w:val="0"/>
          <w:i w:val="0"/>
          <w:color w:val="231F20"/>
          <w:sz w:val="14"/>
        </w:rPr>
        <w:t>���������������������������������������</w:t>
      </w:r>
      <w:r>
        <w:rPr>
          <w:rFonts w:ascii="DroidSerif" w:hAnsi="DroidSerif" w:eastAsia="DroidSerif"/>
          <w:b w:val="0"/>
          <w:i w:val="0"/>
          <w:color w:val="231F20"/>
          <w:sz w:val="14"/>
        </w:rPr>
        <w:t>���������������������������������������</w:t>
      </w:r>
    </w:p>
    <w:p>
      <w:pPr>
        <w:sectPr>
          <w:type w:val="continuous"/>
          <w:pgSz w:w="11904" w:h="16840"/>
          <w:pgMar w:top="716" w:right="766" w:bottom="282" w:left="760" w:header="720" w:footer="720" w:gutter="0"/>
          <w:cols w:space="720" w:num="2" w:equalWidth="0">
            <w:col w:w="5388" w:space="0"/>
            <w:col w:w="4990" w:space="0"/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188" w:right="20" w:firstLine="0"/>
        <w:jc w:val="both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developed quantitative models of the popularity dynamics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of certain items of online content such as Wikipedia articles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[28] and YouTube video views [18], quantitative studies of </w:t>
      </w:r>
      <w:r>
        <w:rPr>
          <w:rFonts w:ascii="CMR9" w:hAnsi="CMR9" w:eastAsia="CMR9"/>
          <w:b w:val="0"/>
          <w:i w:val="0"/>
          <w:color w:val="231F20"/>
          <w:sz w:val="18"/>
        </w:rPr>
        <w:t>celebrity are still at an early stage [10, 32].</w:t>
      </w:r>
    </w:p>
    <w:p>
      <w:pPr>
        <w:autoSpaceDN w:val="0"/>
        <w:autoSpaceDE w:val="0"/>
        <w:widowControl/>
        <w:spacing w:line="210" w:lineRule="exact" w:before="0" w:after="0"/>
        <w:ind w:left="188" w:right="20" w:firstLine="180"/>
        <w:jc w:val="both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By contrast, in the domain of disease modelling, there has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been a large amount of work on epidemiology (e.g. [26, 3,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36, 25]). Our research aims to explore to what extent the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lessons learnt in epidemiology can be used in a study of the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way celebrity spreads on the Internet. It turns out there is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no direct translation, because this kind of research comes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with some extra challenges, such as not knowing the initial </w:t>
      </w:r>
      <w:r>
        <w:rPr>
          <w:rFonts w:ascii="CMR9" w:hAnsi="CMR9" w:eastAsia="CMR9"/>
          <w:b w:val="0"/>
          <w:i w:val="0"/>
          <w:color w:val="231F20"/>
          <w:sz w:val="18"/>
        </w:rPr>
        <w:t>number of susceptibles in an online user population.</w:t>
      </w:r>
    </w:p>
    <w:p>
      <w:pPr>
        <w:autoSpaceDN w:val="0"/>
        <w:autoSpaceDE w:val="0"/>
        <w:widowControl/>
        <w:spacing w:line="210" w:lineRule="exact" w:before="0" w:after="2096"/>
        <w:ind w:left="188" w:right="20" w:firstLine="180"/>
        <w:jc w:val="both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The main contribution of this paper is the study of how </w:t>
      </w:r>
      <w:r>
        <w:rPr>
          <w:rFonts w:ascii="CMR9" w:hAnsi="CMR9" w:eastAsia="CMR9"/>
          <w:b w:val="0"/>
          <w:i w:val="0"/>
          <w:color w:val="231F20"/>
          <w:sz w:val="18"/>
        </w:rPr>
        <w:t>epidemiological models can adapted for modelling and pre-</w:t>
      </w:r>
      <w:r>
        <w:rPr>
          <w:rFonts w:ascii="CMR9" w:hAnsi="CMR9" w:eastAsia="CMR9"/>
          <w:b w:val="0"/>
          <w:i w:val="0"/>
          <w:color w:val="231F20"/>
          <w:sz w:val="18"/>
        </w:rPr>
        <w:t>dicting the spread of celebrity. Two classical infectious dis-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ease models, namely the SIR and SEIR models, are used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within a model parameter fitting framework that takes as </w:t>
      </w:r>
      <w:r>
        <w:rPr>
          <w:rFonts w:ascii="CMR9" w:hAnsi="CMR9" w:eastAsia="CMR9"/>
          <w:b w:val="0"/>
          <w:i w:val="0"/>
          <w:color w:val="231F20"/>
          <w:sz w:val="18"/>
        </w:rPr>
        <w:t>input a truncated dataset describe some “outbreak” of on-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line activity following an event involving a celebrity. Given </w:t>
      </w:r>
      <w:r>
        <w:rPr>
          <w:rFonts w:ascii="CMR9" w:hAnsi="CMR9" w:eastAsia="CMR9"/>
          <w:b w:val="0"/>
          <w:i w:val="0"/>
          <w:color w:val="231F20"/>
          <w:sz w:val="18"/>
        </w:rPr>
        <w:t>an outbreak, a prediction technique is developed for the on-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line fitting of infectious disease model parameters using an </w:t>
      </w:r>
      <w:r>
        <w:rPr>
          <w:rFonts w:ascii="CMR9" w:hAnsi="CMR9" w:eastAsia="CMR9"/>
          <w:b w:val="0"/>
          <w:i w:val="0"/>
          <w:color w:val="231F20"/>
          <w:sz w:val="18"/>
        </w:rPr>
        <w:t>optimization method that employs the Nelder–Mead algo-</w:t>
      </w:r>
      <w:r>
        <w:rPr>
          <w:rFonts w:ascii="CMR9" w:hAnsi="CMR9" w:eastAsia="CMR9"/>
          <w:b w:val="0"/>
          <w:i w:val="0"/>
          <w:color w:val="231F20"/>
          <w:sz w:val="18"/>
        </w:rPr>
        <w:t>rithm with a least-squares-based objective function.</w:t>
      </w:r>
    </w:p>
    <w:p>
      <w:pPr>
        <w:sectPr>
          <w:type w:val="nextColumn"/>
          <w:pgSz w:w="11904" w:h="16840"/>
          <w:pgMar w:top="716" w:right="766" w:bottom="282" w:left="760" w:header="720" w:footer="720" w:gutter="0"/>
          <w:cols w:space="720" w:num="2" w:equalWidth="0">
            <w:col w:w="5388" w:space="0"/>
            <w:col w:w="4990" w:space="0"/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p>
      <w:pPr>
        <w:autoSpaceDN w:val="0"/>
        <w:autoSpaceDE w:val="0"/>
        <w:widowControl/>
        <w:spacing w:line="188" w:lineRule="exact" w:before="0" w:after="0"/>
        <w:ind w:left="0" w:right="0" w:firstLine="0"/>
        <w:jc w:val="center"/>
      </w:pPr>
      <w:r>
        <w:rPr>
          <w:rFonts w:ascii="DroidSerif" w:hAnsi="DroidSerif" w:eastAsia="DroidSerif"/>
          <w:b w:val="0"/>
          <w:i w:val="0"/>
          <w:color w:val="231F20"/>
          <w:sz w:val="16"/>
        </w:rPr>
        <w:t>���</w:t>
      </w:r>
    </w:p>
    <w:p>
      <w:pPr>
        <w:sectPr>
          <w:type w:val="continuous"/>
          <w:pgSz w:w="11904" w:h="16840"/>
          <w:pgMar w:top="716" w:right="766" w:bottom="282" w:left="760" w:header="720" w:footer="720" w:gutter="0"/>
          <w:cols w:space="720" w:num="1" w:equalWidth="0">
            <w:col w:w="10378" w:space="0"/>
            <w:col w:w="5388" w:space="0"/>
            <w:col w:w="4990" w:space="0"/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1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394450" cy="845566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8455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8" w:lineRule="exact" w:before="1696" w:after="0"/>
        <w:ind w:left="0" w:right="5086" w:firstLine="0"/>
        <w:jc w:val="right"/>
      </w:pPr>
      <w:r>
        <w:rPr>
          <w:rFonts w:ascii="DroidSerif" w:hAnsi="DroidSerif" w:eastAsia="DroidSerif"/>
          <w:b w:val="0"/>
          <w:i w:val="0"/>
          <w:color w:val="231F20"/>
          <w:sz w:val="16"/>
        </w:rPr>
        <w:t>���</w:t>
      </w:r>
    </w:p>
    <w:p>
      <w:pPr>
        <w:sectPr>
          <w:pgSz w:w="11904" w:h="16840"/>
          <w:pgMar w:top="538" w:right="734" w:bottom="282" w:left="1080" w:header="720" w:footer="720" w:gutter="0"/>
          <w:cols w:space="720" w:num="1" w:equalWidth="0">
            <w:col w:w="10090" w:space="0"/>
            <w:col w:w="10378" w:space="0"/>
            <w:col w:w="5388" w:space="0"/>
            <w:col w:w="4990" w:space="0"/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84"/>
        <w:ind w:left="0" w:right="0"/>
      </w:pPr>
    </w:p>
    <w:p>
      <w:pPr>
        <w:sectPr>
          <w:pgSz w:w="11904" w:h="16840"/>
          <w:pgMar w:top="538" w:right="528" w:bottom="282" w:left="1076" w:header="720" w:footer="720" w:gutter="0"/>
          <w:cols w:space="720" w:num="1" w:equalWidth="0">
            <w:col w:w="10090" w:space="0"/>
            <w:col w:w="10378" w:space="0"/>
            <w:col w:w="5388" w:space="0"/>
            <w:col w:w="4990" w:space="0"/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0" w:right="362" w:firstLine="0"/>
        <w:jc w:val="both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a topic to a large collection of historical activity signals for </w:t>
      </w:r>
      <w:r>
        <w:rPr>
          <w:rFonts w:ascii="CMR9" w:hAnsi="CMR9" w:eastAsia="CMR9"/>
          <w:b w:val="0"/>
          <w:i w:val="0"/>
          <w:color w:val="231F20"/>
          <w:sz w:val="18"/>
        </w:rPr>
        <w:t>trending and non-trending topics [7], as well as the popular-</w:t>
      </w:r>
      <w:r>
        <w:rPr>
          <w:rFonts w:ascii="CMR9" w:hAnsi="CMR9" w:eastAsia="CMR9"/>
          <w:b w:val="0"/>
          <w:i w:val="0"/>
          <w:color w:val="231F20"/>
          <w:sz w:val="18"/>
        </w:rPr>
        <w:t>ity life-cycle of YouTube videos which has been studied ei-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ther by examining their popularity distribution versus their </w:t>
      </w:r>
      <w:r>
        <w:rPr>
          <w:rFonts w:ascii="CMR9" w:hAnsi="CMR9" w:eastAsia="CMR9"/>
          <w:b w:val="0"/>
          <w:i w:val="0"/>
          <w:color w:val="231F20"/>
          <w:sz w:val="18"/>
        </w:rPr>
        <w:t>age [2] or by analyzing early measurements of view data [17].</w:t>
      </w:r>
    </w:p>
    <w:p>
      <w:pPr>
        <w:autoSpaceDN w:val="0"/>
        <w:tabs>
          <w:tab w:pos="420" w:val="left"/>
        </w:tabs>
        <w:autoSpaceDE w:val="0"/>
        <w:widowControl/>
        <w:spacing w:line="238" w:lineRule="exact" w:before="236" w:after="0"/>
        <w:ind w:left="0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231F20"/>
          <w:sz w:val="24"/>
        </w:rPr>
        <w:t xml:space="preserve">3. </w:t>
      </w:r>
      <w:r>
        <w:tab/>
      </w:r>
      <w:r>
        <w:rPr>
          <w:rFonts w:ascii="NimbusRomNo9L" w:hAnsi="NimbusRomNo9L" w:eastAsia="NimbusRomNo9L"/>
          <w:b w:val="0"/>
          <w:i w:val="0"/>
          <w:color w:val="231F20"/>
          <w:sz w:val="24"/>
        </w:rPr>
        <w:t>METHODOLOGY</w:t>
      </w:r>
    </w:p>
    <w:p>
      <w:pPr>
        <w:autoSpaceDN w:val="0"/>
        <w:tabs>
          <w:tab w:pos="538" w:val="left"/>
        </w:tabs>
        <w:autoSpaceDE w:val="0"/>
        <w:widowControl/>
        <w:spacing w:line="240" w:lineRule="exact" w:before="172" w:after="0"/>
        <w:ind w:left="0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231F20"/>
          <w:sz w:val="24"/>
        </w:rPr>
        <w:t xml:space="preserve">3.1 </w:t>
      </w:r>
      <w:r>
        <w:tab/>
      </w:r>
      <w:r>
        <w:rPr>
          <w:rFonts w:ascii="NimbusRomNo9L" w:hAnsi="NimbusRomNo9L" w:eastAsia="NimbusRomNo9L"/>
          <w:b w:val="0"/>
          <w:i w:val="0"/>
          <w:color w:val="231F20"/>
          <w:sz w:val="24"/>
        </w:rPr>
        <w:t>Modelling Epidemic Processes</w:t>
      </w:r>
    </w:p>
    <w:p>
      <w:pPr>
        <w:autoSpaceDN w:val="0"/>
        <w:autoSpaceDE w:val="0"/>
        <w:widowControl/>
        <w:spacing w:line="210" w:lineRule="exact" w:before="38" w:after="0"/>
        <w:ind w:left="0" w:right="362" w:firstLine="180"/>
        <w:jc w:val="both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We are developing optimisation-based frameworks based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on traditional epidemiological models [33], in order to shed </w:t>
      </w:r>
      <w:r>
        <w:rPr>
          <w:rFonts w:ascii="CMR9" w:hAnsi="CMR9" w:eastAsia="CMR9"/>
          <w:b w:val="0"/>
          <w:i w:val="0"/>
          <w:color w:val="231F20"/>
          <w:sz w:val="18"/>
        </w:rPr>
        <w:t>light on the following question:</w:t>
      </w:r>
      <w:r>
        <w:rPr>
          <w:rFonts w:ascii="CMTI9" w:hAnsi="CMTI9" w:eastAsia="CMTI9"/>
          <w:b w:val="0"/>
          <w:i w:val="0"/>
          <w:color w:val="231F20"/>
          <w:sz w:val="18"/>
        </w:rPr>
        <w:t xml:space="preserve"> Given a snapshot of a social </w:t>
      </w:r>
      <w:r>
        <w:rPr>
          <w:rFonts w:ascii="CMTI9" w:hAnsi="CMTI9" w:eastAsia="CMTI9"/>
          <w:b w:val="0"/>
          <w:i w:val="0"/>
          <w:color w:val="231F20"/>
          <w:sz w:val="18"/>
        </w:rPr>
        <w:t>behaviour with some behaviour occurrences (i.e. an emerg-</w:t>
      </w:r>
      <w:r>
        <w:rPr>
          <w:rFonts w:ascii="CMTI9" w:hAnsi="CMTI9" w:eastAsia="CMTI9"/>
          <w:b w:val="0"/>
          <w:i w:val="0"/>
          <w:color w:val="231F20"/>
          <w:sz w:val="18"/>
        </w:rPr>
        <w:t xml:space="preserve">ing trend), how early on in the outbreak will we be able to </w:t>
      </w:r>
      <w:r>
        <w:rPr>
          <w:rFonts w:ascii="CMTI9" w:hAnsi="CMTI9" w:eastAsia="CMTI9"/>
          <w:b w:val="0"/>
          <w:i w:val="0"/>
          <w:color w:val="231F20"/>
          <w:sz w:val="18"/>
        </w:rPr>
        <w:t>predict aspects of its future evolution?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We study the rela-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tionship between popularity dynamics and virus infectivity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by calculating certain time points of interest. As illustrated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in Fig. 2, these are: the time when the epidemic reaches its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peak in terms of number of infectious individuals, the time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by which at least half of those individuals have recovered, </w:t>
      </w:r>
      <w:r>
        <w:rPr>
          <w:rFonts w:ascii="CMR9" w:hAnsi="CMR9" w:eastAsia="CMR9"/>
          <w:b w:val="0"/>
          <w:i w:val="0"/>
          <w:color w:val="231F20"/>
          <w:sz w:val="18"/>
        </w:rPr>
        <w:t>and the time when the epidemic ends.</w:t>
      </w:r>
    </w:p>
    <w:p>
      <w:pPr>
        <w:autoSpaceDN w:val="0"/>
        <w:autoSpaceDE w:val="0"/>
        <w:widowControl/>
        <w:spacing w:line="240" w:lineRule="auto" w:before="192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92779" cy="203707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2779" cy="20370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8" w:lineRule="exact" w:before="244" w:after="0"/>
        <w:ind w:left="0" w:right="288" w:firstLine="0"/>
        <w:jc w:val="left"/>
      </w:pPr>
      <w:r>
        <w:rPr>
          <w:rFonts w:ascii="CMBX9" w:hAnsi="CMBX9" w:eastAsia="CMBX9"/>
          <w:b w:val="0"/>
          <w:i w:val="0"/>
          <w:color w:val="231F20"/>
          <w:sz w:val="18"/>
        </w:rPr>
        <w:t xml:space="preserve">Figure 2: Sample infectious disease outbreak data </w:t>
      </w:r>
      <w:r>
        <w:rPr>
          <w:rFonts w:ascii="CMBX9" w:hAnsi="CMBX9" w:eastAsia="CMBX9"/>
          <w:b w:val="0"/>
          <w:i w:val="0"/>
          <w:color w:val="231F20"/>
          <w:sz w:val="18"/>
        </w:rPr>
        <w:t>with marked points of interest.</w:t>
      </w:r>
    </w:p>
    <w:p>
      <w:pPr>
        <w:autoSpaceDN w:val="0"/>
        <w:tabs>
          <w:tab w:pos="714" w:val="left"/>
        </w:tabs>
        <w:autoSpaceDE w:val="0"/>
        <w:widowControl/>
        <w:spacing w:line="218" w:lineRule="exact" w:before="354" w:after="0"/>
        <w:ind w:left="56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231F20"/>
          <w:sz w:val="22"/>
        </w:rPr>
        <w:t xml:space="preserve">3.1.1 </w:t>
      </w:r>
      <w:r>
        <w:tab/>
      </w:r>
      <w:r>
        <w:rPr>
          <w:rFonts w:ascii="NimbusRomNo9L" w:hAnsi="NimbusRomNo9L" w:eastAsia="NimbusRomNo9L"/>
          <w:b w:val="0"/>
          <w:i w:val="0"/>
          <w:color w:val="231F20"/>
          <w:sz w:val="22"/>
        </w:rPr>
        <w:t>The SIR model</w:t>
      </w:r>
    </w:p>
    <w:p>
      <w:pPr>
        <w:autoSpaceDN w:val="0"/>
        <w:autoSpaceDE w:val="0"/>
        <w:widowControl/>
        <w:spacing w:line="208" w:lineRule="exact" w:before="44" w:after="0"/>
        <w:ind w:left="0" w:right="362" w:firstLine="180"/>
        <w:jc w:val="both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An epidemic is said to arise in a community when cases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of a disease or other health-related events occur in excess </w:t>
      </w:r>
      <w:r>
        <w:rPr>
          <w:rFonts w:ascii="CMR9" w:hAnsi="CMR9" w:eastAsia="CMR9"/>
          <w:b w:val="0"/>
          <w:i w:val="0"/>
          <w:color w:val="231F20"/>
          <w:sz w:val="18"/>
        </w:rPr>
        <w:t>of normal expectancy. We define an</w:t>
      </w:r>
      <w:r>
        <w:rPr>
          <w:rFonts w:ascii="CMTI9" w:hAnsi="CMTI9" w:eastAsia="CMTI9"/>
          <w:b w:val="0"/>
          <w:i w:val="0"/>
          <w:color w:val="231F20"/>
          <w:sz w:val="18"/>
        </w:rPr>
        <w:t xml:space="preserve"> outbreak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as an event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in a celebrity’s career or personal life that has attracted the </w:t>
      </w:r>
      <w:r>
        <w:rPr>
          <w:rFonts w:ascii="CMR9" w:hAnsi="CMR9" w:eastAsia="CMR9"/>
          <w:b w:val="0"/>
          <w:i w:val="0"/>
          <w:color w:val="231F20"/>
          <w:sz w:val="18"/>
        </w:rPr>
        <w:t>interest of the media, such as a TV appearance, a gig, a</w:t>
      </w:r>
    </w:p>
    <w:p>
      <w:pPr>
        <w:sectPr>
          <w:type w:val="continuous"/>
          <w:pgSz w:w="11904" w:h="16840"/>
          <w:pgMar w:top="538" w:right="528" w:bottom="282" w:left="1076" w:header="720" w:footer="720" w:gutter="0"/>
          <w:cols w:space="720" w:num="2" w:equalWidth="0">
            <w:col w:w="5144" w:space="0"/>
            <w:col w:w="5155" w:space="0"/>
            <w:col w:w="10090" w:space="0"/>
            <w:col w:w="10378" w:space="0"/>
            <w:col w:w="5388" w:space="0"/>
            <w:col w:w="4990" w:space="0"/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1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87699" cy="202183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7699" cy="20218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128" w:val="left"/>
        </w:tabs>
        <w:autoSpaceDE w:val="0"/>
        <w:widowControl/>
        <w:spacing w:line="220" w:lineRule="exact" w:before="232" w:after="0"/>
        <w:ind w:left="116" w:right="144" w:firstLine="0"/>
        <w:jc w:val="left"/>
      </w:pPr>
      <w:r>
        <w:rPr>
          <w:rFonts w:ascii="CMBX9" w:hAnsi="CMBX9" w:eastAsia="CMBX9"/>
          <w:b w:val="0"/>
          <w:i w:val="0"/>
          <w:color w:val="231F20"/>
          <w:sz w:val="18"/>
        </w:rPr>
        <w:t xml:space="preserve">Figure 3: </w:t>
      </w:r>
      <w:r>
        <w:tab/>
      </w:r>
      <w:r>
        <w:rPr>
          <w:rFonts w:ascii="CMBX9" w:hAnsi="CMBX9" w:eastAsia="CMBX9"/>
          <w:b w:val="0"/>
          <w:i w:val="0"/>
          <w:color w:val="231F20"/>
          <w:sz w:val="18"/>
        </w:rPr>
        <w:t>Sample run of the SIR model with pa-</w:t>
      </w:r>
      <w:r>
        <w:rPr>
          <w:rFonts w:ascii="CMBX9" w:hAnsi="CMBX9" w:eastAsia="CMBX9"/>
          <w:b w:val="0"/>
          <w:i w:val="0"/>
          <w:color w:val="231F20"/>
          <w:sz w:val="18"/>
        </w:rPr>
        <w:t>rameters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β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= 0</w:t>
      </w:r>
      <w:r>
        <w:rPr>
          <w:rFonts w:ascii="CMMI9" w:hAnsi="CMMI9" w:eastAsia="CMMI9"/>
          <w:b w:val="0"/>
          <w:i w:val="0"/>
          <w:color w:val="231F20"/>
          <w:sz w:val="18"/>
        </w:rPr>
        <w:t>.</w:t>
      </w:r>
      <w:r>
        <w:rPr>
          <w:rFonts w:ascii="CMR9" w:hAnsi="CMR9" w:eastAsia="CMR9"/>
          <w:b w:val="0"/>
          <w:i w:val="0"/>
          <w:color w:val="231F20"/>
          <w:sz w:val="18"/>
        </w:rPr>
        <w:t>001</w:t>
      </w:r>
      <w:r>
        <w:rPr>
          <w:rFonts w:ascii="CMMI9" w:hAnsi="CMMI9" w:eastAsia="CMMI9"/>
          <w:b w:val="0"/>
          <w:i w:val="0"/>
          <w:color w:val="231F20"/>
          <w:sz w:val="18"/>
        </w:rPr>
        <w:t>, γ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= 0</w:t>
      </w:r>
      <w:r>
        <w:rPr>
          <w:rFonts w:ascii="CMMI9" w:hAnsi="CMMI9" w:eastAsia="CMMI9"/>
          <w:b w:val="0"/>
          <w:i w:val="0"/>
          <w:color w:val="231F20"/>
          <w:sz w:val="18"/>
        </w:rPr>
        <w:t>.</w:t>
      </w:r>
      <w:r>
        <w:rPr>
          <w:rFonts w:ascii="CMR9" w:hAnsi="CMR9" w:eastAsia="CMR9"/>
          <w:b w:val="0"/>
          <w:i w:val="0"/>
          <w:color w:val="231F20"/>
          <w:sz w:val="18"/>
        </w:rPr>
        <w:t>1</w:t>
      </w:r>
      <w:r>
        <w:rPr>
          <w:rFonts w:ascii="CMBX9" w:hAnsi="CMBX9" w:eastAsia="CMBX9"/>
          <w:b w:val="0"/>
          <w:i w:val="0"/>
          <w:color w:val="231F20"/>
          <w:sz w:val="18"/>
        </w:rPr>
        <w:t xml:space="preserve"> and initial conditions </w:t>
      </w:r>
      <w:r>
        <w:rPr>
          <w:rFonts w:ascii="CMMI9" w:hAnsi="CMMI9" w:eastAsia="CMMI9"/>
          <w:b w:val="0"/>
          <w:i w:val="0"/>
          <w:color w:val="231F20"/>
          <w:sz w:val="18"/>
        </w:rPr>
        <w:t>S</w:t>
      </w:r>
      <w:r>
        <w:rPr>
          <w:rFonts w:ascii="CMR6" w:hAnsi="CMR6" w:eastAsia="CMR6"/>
          <w:b w:val="0"/>
          <w:i w:val="0"/>
          <w:color w:val="231F20"/>
          <w:sz w:val="12"/>
        </w:rPr>
        <w:t>0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= 500</w:t>
      </w:r>
      <w:r>
        <w:rPr>
          <w:rFonts w:ascii="CMMI9" w:hAnsi="CMMI9" w:eastAsia="CMMI9"/>
          <w:b w:val="0"/>
          <w:i w:val="0"/>
          <w:color w:val="231F20"/>
          <w:sz w:val="18"/>
        </w:rPr>
        <w:t>, I</w:t>
      </w:r>
      <w:r>
        <w:rPr>
          <w:rFonts w:ascii="CMR6" w:hAnsi="CMR6" w:eastAsia="CMR6"/>
          <w:b w:val="0"/>
          <w:i w:val="0"/>
          <w:color w:val="231F20"/>
          <w:sz w:val="12"/>
        </w:rPr>
        <w:t>0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= 10</w:t>
      </w:r>
      <w:r>
        <w:rPr>
          <w:rFonts w:ascii="CMBX9" w:hAnsi="CMBX9" w:eastAsia="CMBX9"/>
          <w:b w:val="0"/>
          <w:i w:val="0"/>
          <w:color w:val="231F20"/>
          <w:sz w:val="18"/>
        </w:rPr>
        <w:t xml:space="preserve"> for 50 days.</w:t>
      </w:r>
    </w:p>
    <w:p>
      <w:pPr>
        <w:autoSpaceDN w:val="0"/>
        <w:tabs>
          <w:tab w:pos="564" w:val="left"/>
        </w:tabs>
        <w:autoSpaceDE w:val="0"/>
        <w:widowControl/>
        <w:spacing w:line="198" w:lineRule="exact" w:before="330" w:after="0"/>
        <w:ind w:left="382" w:right="144" w:firstLine="0"/>
        <w:jc w:val="left"/>
      </w:pPr>
      <w:r>
        <w:rPr>
          <w:rFonts w:ascii="CMSY9" w:hAnsi="CMSY9" w:eastAsia="CMSY9"/>
          <w:b w:val="0"/>
          <w:i w:val="0"/>
          <w:color w:val="231F20"/>
          <w:sz w:val="18"/>
        </w:rPr>
        <w:t>•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I</w:t>
      </w:r>
      <w:r>
        <w:rPr>
          <w:rFonts w:ascii="CMR9" w:hAnsi="CMR9" w:eastAsia="CMR9"/>
          <w:b w:val="0"/>
          <w:i w:val="0"/>
          <w:color w:val="231F20"/>
          <w:sz w:val="18"/>
        </w:rPr>
        <w:t>(</w:t>
      </w:r>
      <w:r>
        <w:rPr>
          <w:rFonts w:ascii="CMMI9" w:hAnsi="CMMI9" w:eastAsia="CMMI9"/>
          <w:b w:val="0"/>
          <w:i w:val="0"/>
          <w:color w:val="231F20"/>
          <w:sz w:val="18"/>
        </w:rPr>
        <w:t>t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) the number of individuals who are infected by the </w:t>
      </w:r>
      <w:r>
        <w:tab/>
      </w:r>
      <w:r>
        <w:rPr>
          <w:rFonts w:ascii="CMR9" w:hAnsi="CMR9" w:eastAsia="CMR9"/>
          <w:b w:val="0"/>
          <w:i w:val="0"/>
          <w:color w:val="231F20"/>
          <w:sz w:val="18"/>
        </w:rPr>
        <w:t>disease at time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t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with rate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β</w:t>
      </w:r>
      <w:r>
        <w:rPr>
          <w:rFonts w:ascii="CMR9" w:hAnsi="CMR9" w:eastAsia="CMR9"/>
          <w:b w:val="0"/>
          <w:i w:val="0"/>
          <w:color w:val="231F20"/>
          <w:sz w:val="18"/>
        </w:rPr>
        <w:t>,</w:t>
      </w:r>
    </w:p>
    <w:p>
      <w:pPr>
        <w:autoSpaceDN w:val="0"/>
        <w:autoSpaceDE w:val="0"/>
        <w:widowControl/>
        <w:spacing w:line="206" w:lineRule="exact" w:before="130" w:after="0"/>
        <w:ind w:left="564" w:right="258" w:hanging="182"/>
        <w:jc w:val="both"/>
      </w:pPr>
      <w:r>
        <w:rPr>
          <w:rFonts w:ascii="CMSY9" w:hAnsi="CMSY9" w:eastAsia="CMSY9"/>
          <w:b w:val="0"/>
          <w:i w:val="0"/>
          <w:color w:val="231F20"/>
          <w:sz w:val="18"/>
        </w:rPr>
        <w:t>•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R</w:t>
      </w:r>
      <w:r>
        <w:rPr>
          <w:rFonts w:ascii="CMR9" w:hAnsi="CMR9" w:eastAsia="CMR9"/>
          <w:b w:val="0"/>
          <w:i w:val="0"/>
          <w:color w:val="231F20"/>
          <w:sz w:val="18"/>
        </w:rPr>
        <w:t>(</w:t>
      </w:r>
      <w:r>
        <w:rPr>
          <w:rFonts w:ascii="CMMI9" w:hAnsi="CMMI9" w:eastAsia="CMMI9"/>
          <w:b w:val="0"/>
          <w:i w:val="0"/>
          <w:color w:val="231F20"/>
          <w:sz w:val="18"/>
        </w:rPr>
        <w:t>t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) the number of individuals who have recovered </w:t>
      </w:r>
      <w:r>
        <w:rPr>
          <w:rFonts w:ascii="CMR9" w:hAnsi="CMR9" w:eastAsia="CMR9"/>
          <w:b w:val="0"/>
          <w:i w:val="0"/>
          <w:color w:val="231F20"/>
          <w:sz w:val="18"/>
        </w:rPr>
        <w:t>from the disease at time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t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. We assume that the rate </w:t>
      </w:r>
      <w:r>
        <w:rPr>
          <w:rFonts w:ascii="CMR9" w:hAnsi="CMR9" w:eastAsia="CMR9"/>
          <w:b w:val="0"/>
          <w:i w:val="0"/>
          <w:color w:val="231F20"/>
          <w:sz w:val="18"/>
        </w:rPr>
        <w:t>of recovery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γ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is constant and therefore the infectious </w:t>
      </w:r>
      <w:r>
        <w:rPr>
          <w:rFonts w:ascii="CMR9" w:hAnsi="CMR9" w:eastAsia="CMR9"/>
          <w:b w:val="0"/>
          <w:i w:val="0"/>
          <w:color w:val="231F20"/>
          <w:sz w:val="18"/>
        </w:rPr>
        <w:t>period follows the exponential distribution.</w:t>
      </w:r>
    </w:p>
    <w:p>
      <w:pPr>
        <w:autoSpaceDN w:val="0"/>
        <w:autoSpaceDE w:val="0"/>
        <w:widowControl/>
        <w:spacing w:line="180" w:lineRule="exact" w:before="144" w:after="0"/>
        <w:ind w:left="296" w:right="0" w:firstLine="0"/>
        <w:jc w:val="left"/>
      </w:pPr>
      <w:r>
        <w:rPr>
          <w:rFonts w:ascii="CMR9" w:hAnsi="CMR9" w:eastAsia="CMR9"/>
          <w:b w:val="0"/>
          <w:i w:val="0"/>
          <w:color w:val="231F20"/>
          <w:sz w:val="18"/>
        </w:rPr>
        <w:t>The initial values of SIR need to satisfy the conditions:</w:t>
      </w:r>
    </w:p>
    <w:p>
      <w:pPr>
        <w:autoSpaceDN w:val="0"/>
        <w:tabs>
          <w:tab w:pos="4662" w:val="left"/>
        </w:tabs>
        <w:autoSpaceDE w:val="0"/>
        <w:widowControl/>
        <w:spacing w:line="198" w:lineRule="exact" w:before="136" w:after="0"/>
        <w:ind w:left="1938" w:right="0" w:firstLine="0"/>
        <w:jc w:val="left"/>
      </w:pPr>
      <w:r>
        <w:rPr>
          <w:rFonts w:ascii="CMMI9" w:hAnsi="CMMI9" w:eastAsia="CMMI9"/>
          <w:b w:val="0"/>
          <w:i w:val="0"/>
          <w:color w:val="231F20"/>
          <w:sz w:val="18"/>
        </w:rPr>
        <w:t>S</w:t>
      </w:r>
      <w:r>
        <w:rPr>
          <w:rFonts w:ascii="CMR9" w:hAnsi="CMR9" w:eastAsia="CMR9"/>
          <w:b w:val="0"/>
          <w:i w:val="0"/>
          <w:color w:val="231F20"/>
          <w:sz w:val="18"/>
        </w:rPr>
        <w:t>(0) =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S</w:t>
      </w:r>
      <w:r>
        <w:rPr>
          <w:rFonts w:ascii="CMR6" w:hAnsi="CMR6" w:eastAsia="CMR6"/>
          <w:b w:val="0"/>
          <w:i w:val="0"/>
          <w:color w:val="231F20"/>
          <w:sz w:val="12"/>
        </w:rPr>
        <w:t>0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&gt;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0 </w:t>
      </w:r>
      <w:r>
        <w:tab/>
      </w:r>
      <w:r>
        <w:rPr>
          <w:rFonts w:ascii="CMR9" w:hAnsi="CMR9" w:eastAsia="CMR9"/>
          <w:b w:val="0"/>
          <w:i w:val="0"/>
          <w:color w:val="231F20"/>
          <w:sz w:val="18"/>
        </w:rPr>
        <w:t>(1)</w:t>
      </w:r>
    </w:p>
    <w:p>
      <w:pPr>
        <w:autoSpaceDN w:val="0"/>
        <w:tabs>
          <w:tab w:pos="4662" w:val="left"/>
        </w:tabs>
        <w:autoSpaceDE w:val="0"/>
        <w:widowControl/>
        <w:spacing w:line="200" w:lineRule="exact" w:before="194" w:after="0"/>
        <w:ind w:left="1968" w:right="0" w:firstLine="0"/>
        <w:jc w:val="left"/>
      </w:pPr>
      <w:r>
        <w:rPr>
          <w:rFonts w:ascii="CMMI9" w:hAnsi="CMMI9" w:eastAsia="CMMI9"/>
          <w:b w:val="0"/>
          <w:i w:val="0"/>
          <w:color w:val="231F20"/>
          <w:sz w:val="18"/>
        </w:rPr>
        <w:t>I</w:t>
      </w:r>
      <w:r>
        <w:rPr>
          <w:rFonts w:ascii="CMR9" w:hAnsi="CMR9" w:eastAsia="CMR9"/>
          <w:b w:val="0"/>
          <w:i w:val="0"/>
          <w:color w:val="231F20"/>
          <w:sz w:val="18"/>
        </w:rPr>
        <w:t>(0) =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I</w:t>
      </w:r>
      <w:r>
        <w:rPr>
          <w:rFonts w:ascii="CMR6" w:hAnsi="CMR6" w:eastAsia="CMR6"/>
          <w:b w:val="0"/>
          <w:i w:val="0"/>
          <w:color w:val="231F20"/>
          <w:sz w:val="12"/>
        </w:rPr>
        <w:t>0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&gt;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0 </w:t>
      </w:r>
      <w:r>
        <w:tab/>
      </w:r>
      <w:r>
        <w:rPr>
          <w:rFonts w:ascii="CMR9" w:hAnsi="CMR9" w:eastAsia="CMR9"/>
          <w:b w:val="0"/>
          <w:i w:val="0"/>
          <w:color w:val="231F20"/>
          <w:sz w:val="18"/>
        </w:rPr>
        <w:t>(2)</w:t>
      </w:r>
    </w:p>
    <w:p>
      <w:pPr>
        <w:autoSpaceDN w:val="0"/>
        <w:tabs>
          <w:tab w:pos="4662" w:val="left"/>
        </w:tabs>
        <w:autoSpaceDE w:val="0"/>
        <w:widowControl/>
        <w:spacing w:line="178" w:lineRule="exact" w:before="166" w:after="0"/>
        <w:ind w:left="2150" w:right="0" w:firstLine="0"/>
        <w:jc w:val="left"/>
      </w:pPr>
      <w:r>
        <w:rPr>
          <w:rFonts w:ascii="CMMI9" w:hAnsi="CMMI9" w:eastAsia="CMMI9"/>
          <w:b w:val="0"/>
          <w:i w:val="0"/>
          <w:color w:val="231F20"/>
          <w:sz w:val="18"/>
        </w:rPr>
        <w:t>R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(0) = 0 </w:t>
      </w:r>
      <w:r>
        <w:tab/>
      </w:r>
      <w:r>
        <w:rPr>
          <w:rFonts w:ascii="CMR9" w:hAnsi="CMR9" w:eastAsia="CMR9"/>
          <w:b w:val="0"/>
          <w:i w:val="0"/>
          <w:color w:val="231F20"/>
          <w:sz w:val="18"/>
        </w:rPr>
        <w:t>(3)</w:t>
      </w:r>
    </w:p>
    <w:p>
      <w:pPr>
        <w:autoSpaceDN w:val="0"/>
        <w:autoSpaceDE w:val="0"/>
        <w:widowControl/>
        <w:spacing w:line="210" w:lineRule="exact" w:before="78" w:after="0"/>
        <w:ind w:left="116" w:right="258" w:firstLine="180"/>
        <w:jc w:val="both"/>
      </w:pPr>
      <w:r>
        <w:rPr>
          <w:rFonts w:ascii="CMR9" w:hAnsi="CMR9" w:eastAsia="CMR9"/>
          <w:b w:val="0"/>
          <w:i w:val="0"/>
          <w:color w:val="231F20"/>
          <w:sz w:val="18"/>
        </w:rPr>
        <w:t>To illustrate how the SIR model evolves, we solve the sys-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tem of differential equations above for chosen input values: </w:t>
      </w:r>
      <w:r>
        <w:rPr>
          <w:rFonts w:ascii="CMMI9" w:hAnsi="CMMI9" w:eastAsia="CMMI9"/>
          <w:b w:val="0"/>
          <w:i w:val="0"/>
          <w:color w:val="231F20"/>
          <w:sz w:val="18"/>
        </w:rPr>
        <w:t>β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= 0</w:t>
      </w:r>
      <w:r>
        <w:rPr>
          <w:rFonts w:ascii="CMMI9" w:hAnsi="CMMI9" w:eastAsia="CMMI9"/>
          <w:b w:val="0"/>
          <w:i w:val="0"/>
          <w:color w:val="231F20"/>
          <w:sz w:val="18"/>
        </w:rPr>
        <w:t>.</w:t>
      </w:r>
      <w:r>
        <w:rPr>
          <w:rFonts w:ascii="CMR9" w:hAnsi="CMR9" w:eastAsia="CMR9"/>
          <w:b w:val="0"/>
          <w:i w:val="0"/>
          <w:color w:val="231F20"/>
          <w:sz w:val="18"/>
        </w:rPr>
        <w:t>001</w:t>
      </w:r>
      <w:r>
        <w:rPr>
          <w:rFonts w:ascii="CMMI9" w:hAnsi="CMMI9" w:eastAsia="CMMI9"/>
          <w:b w:val="0"/>
          <w:i w:val="0"/>
          <w:color w:val="231F20"/>
          <w:sz w:val="18"/>
        </w:rPr>
        <w:t>, γ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= 0</w:t>
      </w:r>
      <w:r>
        <w:rPr>
          <w:rFonts w:ascii="CMMI9" w:hAnsi="CMMI9" w:eastAsia="CMMI9"/>
          <w:b w:val="0"/>
          <w:i w:val="0"/>
          <w:color w:val="231F20"/>
          <w:sz w:val="18"/>
        </w:rPr>
        <w:t>.</w:t>
      </w:r>
      <w:r>
        <w:rPr>
          <w:rFonts w:ascii="CMR9" w:hAnsi="CMR9" w:eastAsia="CMR9"/>
          <w:b w:val="0"/>
          <w:i w:val="0"/>
          <w:color w:val="231F20"/>
          <w:sz w:val="18"/>
        </w:rPr>
        <w:t>1 with initial conditions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S</w:t>
      </w:r>
      <w:r>
        <w:rPr>
          <w:rFonts w:ascii="CMR6" w:hAnsi="CMR6" w:eastAsia="CMR6"/>
          <w:b w:val="0"/>
          <w:i w:val="0"/>
          <w:color w:val="231F20"/>
          <w:sz w:val="12"/>
        </w:rPr>
        <w:t>0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= 500</w:t>
      </w:r>
      <w:r>
        <w:rPr>
          <w:rFonts w:ascii="CMMI9" w:hAnsi="CMMI9" w:eastAsia="CMMI9"/>
          <w:b w:val="0"/>
          <w:i w:val="0"/>
          <w:color w:val="231F20"/>
          <w:sz w:val="18"/>
        </w:rPr>
        <w:t>, I</w:t>
      </w:r>
      <w:r>
        <w:rPr>
          <w:rFonts w:ascii="CMR6" w:hAnsi="CMR6" w:eastAsia="CMR6"/>
          <w:b w:val="0"/>
          <w:i w:val="0"/>
          <w:color w:val="231F20"/>
          <w:sz w:val="12"/>
        </w:rPr>
        <w:t>0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= 10. </w:t>
      </w:r>
      <w:r>
        <w:rPr>
          <w:rFonts w:ascii="CMR9" w:hAnsi="CMR9" w:eastAsia="CMR9"/>
          <w:b w:val="0"/>
          <w:i w:val="0"/>
          <w:color w:val="231F20"/>
          <w:sz w:val="18"/>
        </w:rPr>
        <w:t>Consider the resulting numbers of the susceptibles, infec-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tious and recovered individuals through time in Fig. 3. Note </w:t>
      </w:r>
      <w:r>
        <w:rPr>
          <w:rFonts w:ascii="CMR9" w:hAnsi="CMR9" w:eastAsia="CMR9"/>
          <w:b w:val="0"/>
          <w:i w:val="0"/>
          <w:color w:val="231F20"/>
          <w:sz w:val="18"/>
        </w:rPr>
        <w:t>how the equality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N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=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S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+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I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+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R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is preserved throughout.</w:t>
      </w:r>
    </w:p>
    <w:p>
      <w:pPr>
        <w:autoSpaceDN w:val="0"/>
        <w:tabs>
          <w:tab w:pos="828" w:val="left"/>
        </w:tabs>
        <w:autoSpaceDE w:val="0"/>
        <w:widowControl/>
        <w:spacing w:line="218" w:lineRule="exact" w:before="142" w:after="0"/>
        <w:ind w:left="172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231F20"/>
          <w:sz w:val="22"/>
        </w:rPr>
        <w:t xml:space="preserve">3.1.2 </w:t>
      </w:r>
      <w:r>
        <w:tab/>
      </w:r>
      <w:r>
        <w:rPr>
          <w:rFonts w:ascii="NimbusRomNo9L" w:hAnsi="NimbusRomNo9L" w:eastAsia="NimbusRomNo9L"/>
          <w:b w:val="0"/>
          <w:i w:val="0"/>
          <w:color w:val="231F20"/>
          <w:sz w:val="22"/>
        </w:rPr>
        <w:t>The SEIR model</w:t>
      </w:r>
    </w:p>
    <w:p>
      <w:pPr>
        <w:autoSpaceDN w:val="0"/>
        <w:autoSpaceDE w:val="0"/>
        <w:widowControl/>
        <w:spacing w:line="210" w:lineRule="exact" w:before="44" w:after="128"/>
        <w:ind w:left="116" w:right="258" w:firstLine="180"/>
        <w:jc w:val="both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The main difference the SEIR model has compared to the </w:t>
      </w:r>
      <w:r>
        <w:rPr>
          <w:rFonts w:ascii="CMR9" w:hAnsi="CMR9" w:eastAsia="CMR9"/>
          <w:b w:val="0"/>
          <w:i w:val="0"/>
          <w:color w:val="231F20"/>
          <w:sz w:val="18"/>
        </w:rPr>
        <w:t>SIR model, is an additional subpopulation, the</w:t>
      </w:r>
      <w:r>
        <w:rPr>
          <w:rFonts w:ascii="CMTI9" w:hAnsi="CMTI9" w:eastAsia="CMTI9"/>
          <w:b w:val="0"/>
          <w:i w:val="0"/>
          <w:color w:val="231F20"/>
          <w:sz w:val="18"/>
        </w:rPr>
        <w:t xml:space="preserve"> Exposed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E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, </w:t>
      </w:r>
      <w:r>
        <w:rPr>
          <w:rFonts w:ascii="CMR9" w:hAnsi="CMR9" w:eastAsia="CMR9"/>
          <w:b w:val="0"/>
          <w:i w:val="0"/>
          <w:color w:val="231F20"/>
          <w:sz w:val="18"/>
        </w:rPr>
        <w:t>consisting of individuals who are infected but not yet in-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fectious. If we assume that the sojourn time of individuals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in the latent period follows an exponential distribution with </w:t>
      </w:r>
      <w:r>
        <w:rPr>
          <w:rFonts w:ascii="CMR9" w:hAnsi="CMR9" w:eastAsia="CMR9"/>
          <w:b w:val="0"/>
          <w:i w:val="0"/>
          <w:color w:val="231F20"/>
          <w:sz w:val="18"/>
        </w:rPr>
        <w:t>expectation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α</w:t>
      </w:r>
      <w:r>
        <w:rPr>
          <w:rFonts w:ascii="CMSY6" w:hAnsi="CMSY6" w:eastAsia="CMSY6"/>
          <w:b w:val="0"/>
          <w:i w:val="0"/>
          <w:color w:val="231F20"/>
          <w:sz w:val="12"/>
        </w:rPr>
        <w:t>−</w:t>
      </w:r>
      <w:r>
        <w:rPr>
          <w:rFonts w:ascii="CMR6" w:hAnsi="CMR6" w:eastAsia="CMR6"/>
          <w:b w:val="0"/>
          <w:i w:val="0"/>
          <w:color w:val="231F20"/>
          <w:sz w:val="12"/>
        </w:rPr>
        <w:t>1</w:t>
      </w:r>
      <w:r>
        <w:rPr>
          <w:rFonts w:ascii="CMR9" w:hAnsi="CMR9" w:eastAsia="CMR9"/>
          <w:b w:val="0"/>
          <w:i w:val="0"/>
          <w:color w:val="231F20"/>
          <w:sz w:val="18"/>
        </w:rPr>
        <w:t>, the differential equations for the model are:</w:t>
      </w:r>
    </w:p>
    <w:p>
      <w:pPr>
        <w:sectPr>
          <w:type w:val="nextColumn"/>
          <w:pgSz w:w="11904" w:h="16840"/>
          <w:pgMar w:top="538" w:right="528" w:bottom="282" w:left="1076" w:header="720" w:footer="720" w:gutter="0"/>
          <w:cols w:space="720" w:num="2" w:equalWidth="0">
            <w:col w:w="5144" w:space="0"/>
            <w:col w:w="5155" w:space="0"/>
            <w:col w:w="10090" w:space="0"/>
            <w:col w:w="10378" w:space="0"/>
            <w:col w:w="5388" w:space="0"/>
            <w:col w:w="4990" w:space="0"/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717"/>
        <w:gridCol w:w="1717"/>
        <w:gridCol w:w="1717"/>
        <w:gridCol w:w="1717"/>
        <w:gridCol w:w="1717"/>
        <w:gridCol w:w="1717"/>
      </w:tblGrid>
      <w:tr>
        <w:trPr>
          <w:trHeight w:hRule="exact" w:val="194"/>
        </w:trPr>
        <w:tc>
          <w:tcPr>
            <w:tcW w:type="dxa" w:w="65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release of a new single/album, or even larger events such as</w:t>
            </w:r>
          </w:p>
        </w:tc>
        <w:tc>
          <w:tcPr>
            <w:tcW w:type="dxa" w:w="726"/>
            <w:gridSpan w:val="3"/>
            <w:vMerge w:val="restart"/>
            <w:tcBorders>
              <w:bottom w:sz="3.0320000648498535" w:val="single" w:color="#231F2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34" w:after="0"/>
              <w:ind w:left="0" w:right="4" w:firstLine="0"/>
              <w:jc w:val="right"/>
            </w:pPr>
            <w:r>
              <w:rPr>
                <w:rFonts w:ascii="CMMI9" w:hAnsi="CMMI9" w:eastAsia="CMMI9"/>
                <w:b w:val="0"/>
                <w:i w:val="0"/>
                <w:color w:val="231F20"/>
                <w:sz w:val="18"/>
              </w:rPr>
              <w:t>dS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(</w:t>
            </w:r>
            <w:r>
              <w:rPr>
                <w:rFonts w:ascii="CMMI9" w:hAnsi="CMMI9" w:eastAsia="CMMI9"/>
                <w:b w:val="0"/>
                <w:i w:val="0"/>
                <w:color w:val="231F20"/>
                <w:sz w:val="18"/>
              </w:rPr>
              <w:t>t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)</w:t>
            </w:r>
          </w:p>
        </w:tc>
        <w:tc>
          <w:tcPr>
            <w:tcW w:type="dxa" w:w="1964"/>
            <w:vMerge w:val="restart"/>
            <w:tcBorders>
              <w:bottom w:sz="3.0320000648498535" w:val="single" w:color="#231F2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56" w:after="0"/>
              <w:ind w:left="70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=</w:t>
            </w:r>
            <w:r>
              <w:rPr>
                <w:rFonts w:ascii="CMMI9" w:hAnsi="CMMI9" w:eastAsia="CMMI9"/>
                <w:b w:val="0"/>
                <w:i w:val="0"/>
                <w:color w:val="231F20"/>
                <w:sz w:val="18"/>
              </w:rPr>
              <w:t>S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(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)</w:t>
            </w:r>
            <w:r>
              <w:rPr>
                <w:rFonts w:ascii="CMMI9" w:hAnsi="CMMI9" w:eastAsia="CMMI9"/>
                <w:b w:val="0"/>
                <w:i w:val="0"/>
                <w:color w:val="231F20"/>
                <w:sz w:val="18"/>
              </w:rPr>
              <w:t>I</w:t>
            </w:r>
            <w:r>
              <w:rPr>
                <w:rFonts w:ascii="CMMI9" w:hAnsi="CMMI9" w:eastAsia="CMMI9"/>
                <w:b w:val="0"/>
                <w:i w:val="0"/>
                <w:color w:val="231F20"/>
                <w:sz w:val="18"/>
              </w:rPr>
              <w:t>t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)</w:t>
            </w:r>
          </w:p>
        </w:tc>
        <w:tc>
          <w:tcPr>
            <w:tcW w:type="dxa" w:w="900"/>
            <w:vMerge w:val="restart"/>
            <w:tcBorders>
              <w:bottom w:sz="3.0320000648498535" w:val="single" w:color="#231F2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56" w:after="0"/>
              <w:ind w:left="0" w:right="122" w:firstLine="0"/>
              <w:jc w:val="right"/>
            </w:pP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()</w:t>
            </w:r>
          </w:p>
        </w:tc>
      </w:tr>
      <w:tr>
        <w:trPr>
          <w:trHeight w:hRule="exact" w:val="146"/>
        </w:trPr>
        <w:tc>
          <w:tcPr>
            <w:tcW w:type="dxa" w:w="6574"/>
            <w:tcBorders>
              <w:bottom w:sz="3.0320000648498535" w:val="single" w:color="#231F2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a marriage, divorce, scandal or death.</w:t>
            </w:r>
          </w:p>
        </w:tc>
        <w:tc>
          <w:tcPr>
            <w:tcW w:type="dxa" w:w="5151"/>
            <w:gridSpan w:val="3"/>
            <w:vMerge/>
            <w:tcBorders>
              <w:bottom w:sz="3.0320000648498535" w:val="single" w:color="#231F20"/>
            </w:tcBorders>
          </w:tcPr>
          <w:p/>
        </w:tc>
        <w:tc>
          <w:tcPr>
            <w:tcW w:type="dxa" w:w="1717"/>
            <w:vMerge/>
            <w:tcBorders>
              <w:bottom w:sz="3.0320000648498535" w:val="single" w:color="#231F20"/>
            </w:tcBorders>
          </w:tcPr>
          <w:p/>
        </w:tc>
        <w:tc>
          <w:tcPr>
            <w:tcW w:type="dxa" w:w="1717"/>
            <w:vMerge/>
            <w:tcBorders>
              <w:bottom w:sz="3.0320000648498535" w:val="single" w:color="#231F20"/>
            </w:tcBorders>
          </w:tcPr>
          <w:p/>
        </w:tc>
      </w:tr>
      <w:tr>
        <w:trPr>
          <w:trHeight w:hRule="exact" w:val="54"/>
        </w:trPr>
        <w:tc>
          <w:tcPr>
            <w:tcW w:type="dxa" w:w="6574"/>
            <w:tcBorders>
              <w:top w:sz="3.0320000648498535" w:val="single" w:color="#231F2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26"/>
            <w:gridSpan w:val="3"/>
            <w:vMerge w:val="restart"/>
            <w:tcBorders>
              <w:top w:sz="3.0320000648498535" w:val="single" w:color="#231F2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8" w:after="0"/>
              <w:ind w:left="0" w:right="138" w:firstLine="0"/>
              <w:jc w:val="right"/>
            </w:pPr>
            <w:r>
              <w:rPr>
                <w:rFonts w:ascii="CMMI9" w:hAnsi="CMMI9" w:eastAsia="CMMI9"/>
                <w:b w:val="0"/>
                <w:i w:val="0"/>
                <w:color w:val="231F20"/>
                <w:sz w:val="18"/>
              </w:rPr>
              <w:t>dt</w:t>
            </w:r>
          </w:p>
        </w:tc>
        <w:tc>
          <w:tcPr>
            <w:tcW w:type="dxa" w:w="1964"/>
            <w:vMerge w:val="restart"/>
            <w:tcBorders>
              <w:top w:sz="3.0320000648498535" w:val="single" w:color="#231F2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70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=</w:t>
            </w:r>
            <w:r>
              <w:rPr>
                <w:rFonts w:ascii="CMSY9" w:hAnsi="CMSY9" w:eastAsia="CMSY9"/>
                <w:b w:val="0"/>
                <w:i w:val="0"/>
                <w:color w:val="231F20"/>
                <w:sz w:val="18"/>
              </w:rPr>
              <w:t xml:space="preserve"> −</w:t>
            </w:r>
            <w:r>
              <w:rPr>
                <w:rFonts w:ascii="CMMI9" w:hAnsi="CMMI9" w:eastAsia="CMMI9"/>
                <w:b w:val="0"/>
                <w:i w:val="0"/>
                <w:color w:val="231F20"/>
                <w:sz w:val="18"/>
              </w:rPr>
              <w:t>S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(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)</w:t>
            </w:r>
            <w:r>
              <w:rPr>
                <w:rFonts w:ascii="CMMI9" w:hAnsi="CMMI9" w:eastAsia="CMMI9"/>
                <w:b w:val="0"/>
                <w:i w:val="0"/>
                <w:color w:val="231F20"/>
                <w:sz w:val="18"/>
              </w:rPr>
              <w:t>I</w:t>
            </w:r>
            <w:r>
              <w:rPr>
                <w:rFonts w:ascii="CMMI9" w:hAnsi="CMMI9" w:eastAsia="CMMI9"/>
                <w:b w:val="0"/>
                <w:i w:val="0"/>
                <w:color w:val="231F20"/>
                <w:sz w:val="18"/>
              </w:rPr>
              <w:t>t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)</w:t>
            </w:r>
          </w:p>
        </w:tc>
        <w:tc>
          <w:tcPr>
            <w:tcW w:type="dxa" w:w="900"/>
            <w:vMerge w:val="restart"/>
            <w:tcBorders>
              <w:top w:sz="3.0320000648498535" w:val="single" w:color="#231F2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122" w:firstLine="0"/>
              <w:jc w:val="right"/>
            </w:pP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()</w:t>
            </w:r>
          </w:p>
        </w:tc>
      </w:tr>
      <w:tr>
        <w:trPr>
          <w:trHeight w:hRule="exact" w:val="200"/>
        </w:trPr>
        <w:tc>
          <w:tcPr>
            <w:tcW w:type="dxa" w:w="65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180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Kermack and McKendrick’s classical models of 1927 have</w:t>
            </w:r>
          </w:p>
        </w:tc>
        <w:tc>
          <w:tcPr>
            <w:tcW w:type="dxa" w:w="5151"/>
            <w:gridSpan w:val="3"/>
            <w:vMerge/>
            <w:tcBorders>
              <w:top w:sz="3.0320000648498535" w:val="single" w:color="#231F20"/>
            </w:tcBorders>
          </w:tcPr>
          <w:p/>
        </w:tc>
        <w:tc>
          <w:tcPr>
            <w:tcW w:type="dxa" w:w="1717"/>
            <w:vMerge/>
            <w:tcBorders>
              <w:top w:sz="3.0320000648498535" w:val="single" w:color="#231F20"/>
            </w:tcBorders>
          </w:tcPr>
          <w:p/>
        </w:tc>
        <w:tc>
          <w:tcPr>
            <w:tcW w:type="dxa" w:w="1717"/>
            <w:vMerge/>
            <w:tcBorders>
              <w:top w:sz="3.0320000648498535" w:val="single" w:color="#231F20"/>
            </w:tcBorders>
          </w:tcPr>
          <w:p/>
        </w:tc>
      </w:tr>
      <w:tr>
        <w:trPr>
          <w:trHeight w:hRule="exact" w:val="220"/>
        </w:trPr>
        <w:tc>
          <w:tcPr>
            <w:tcW w:type="dxa" w:w="65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4" w:after="0"/>
              <w:ind w:left="0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suggested the use of Ordinary Differential Equations (ODEs)</w:t>
            </w:r>
          </w:p>
        </w:tc>
        <w:tc>
          <w:tcPr>
            <w:tcW w:type="dxa" w:w="458"/>
            <w:vMerge w:val="restart"/>
            <w:tcBorders>
              <w:bottom w:sz="3.0320000648498535" w:val="single" w:color="#231F2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88" w:after="0"/>
              <w:ind w:left="0" w:right="0" w:firstLine="0"/>
              <w:jc w:val="center"/>
            </w:pPr>
            <w:r>
              <w:rPr>
                <w:rFonts w:ascii="CMMI9" w:hAnsi="CMMI9" w:eastAsia="CMMI9"/>
                <w:b w:val="0"/>
                <w:i w:val="0"/>
                <w:color w:val="231F20"/>
                <w:sz w:val="18"/>
              </w:rPr>
              <w:t>dE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(</w:t>
            </w:r>
            <w:r>
              <w:rPr>
                <w:rFonts w:ascii="CMMI9" w:hAnsi="CMMI9" w:eastAsia="CMMI9"/>
                <w:b w:val="0"/>
                <w:i w:val="0"/>
                <w:color w:val="231F20"/>
                <w:sz w:val="18"/>
              </w:rPr>
              <w:t>t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)</w:t>
            </w:r>
          </w:p>
        </w:tc>
        <w:tc>
          <w:tcPr>
            <w:tcW w:type="dxa" w:w="2232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04" w:after="0"/>
              <w:ind w:left="72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=</w:t>
            </w:r>
            <w:r>
              <w:rPr>
                <w:rFonts w:ascii="CMMI9" w:hAnsi="CMMI9" w:eastAsia="CMMI9"/>
                <w:b w:val="0"/>
                <w:i w:val="0"/>
                <w:color w:val="231F20"/>
                <w:sz w:val="18"/>
              </w:rPr>
              <w:t xml:space="preserve"> βS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(</w:t>
            </w:r>
            <w:r>
              <w:rPr>
                <w:rFonts w:ascii="CMMI9" w:hAnsi="CMMI9" w:eastAsia="CMMI9"/>
                <w:b w:val="0"/>
                <w:i w:val="0"/>
                <w:color w:val="231F20"/>
                <w:sz w:val="18"/>
              </w:rPr>
              <w:t>t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)</w:t>
            </w:r>
            <w:r>
              <w:rPr>
                <w:rFonts w:ascii="CMMI9" w:hAnsi="CMMI9" w:eastAsia="CMMI9"/>
                <w:b w:val="0"/>
                <w:i w:val="0"/>
                <w:color w:val="231F20"/>
                <w:sz w:val="18"/>
              </w:rPr>
              <w:t>I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(</w:t>
            </w:r>
            <w:r>
              <w:rPr>
                <w:rFonts w:ascii="CMMI9" w:hAnsi="CMMI9" w:eastAsia="CMMI9"/>
                <w:b w:val="0"/>
                <w:i w:val="0"/>
                <w:color w:val="231F20"/>
                <w:sz w:val="18"/>
              </w:rPr>
              <w:t>t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)</w:t>
            </w:r>
            <w:r>
              <w:rPr>
                <w:rFonts w:ascii="CMSY9" w:hAnsi="CMSY9" w:eastAsia="CMSY9"/>
                <w:b w:val="0"/>
                <w:i w:val="0"/>
                <w:color w:val="231F20"/>
                <w:sz w:val="18"/>
              </w:rPr>
              <w:t xml:space="preserve"> −</w:t>
            </w:r>
            <w:r>
              <w:rPr>
                <w:rFonts w:ascii="CMMI9" w:hAnsi="CMMI9" w:eastAsia="CMMI9"/>
                <w:b w:val="0"/>
                <w:i w:val="0"/>
                <w:color w:val="231F20"/>
                <w:sz w:val="18"/>
              </w:rPr>
              <w:t xml:space="preserve"> αE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(</w:t>
            </w:r>
            <w:r>
              <w:rPr>
                <w:rFonts w:ascii="CMMI9" w:hAnsi="CMMI9" w:eastAsia="CMMI9"/>
                <w:b w:val="0"/>
                <w:i w:val="0"/>
                <w:color w:val="231F20"/>
                <w:sz w:val="18"/>
              </w:rPr>
              <w:t>t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)</w:t>
            </w:r>
          </w:p>
        </w:tc>
        <w:tc>
          <w:tcPr>
            <w:tcW w:type="dxa" w:w="900"/>
            <w:vMerge w:val="restart"/>
            <w:tcBorders>
              <w:bottom w:sz="3.0320000648498535" w:val="single" w:color="#231F2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10" w:after="0"/>
              <w:ind w:left="0" w:right="122" w:firstLine="0"/>
              <w:jc w:val="right"/>
            </w:pP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()</w:t>
            </w:r>
          </w:p>
        </w:tc>
      </w:tr>
      <w:tr>
        <w:trPr>
          <w:trHeight w:hRule="exact" w:val="74"/>
        </w:trPr>
        <w:tc>
          <w:tcPr>
            <w:tcW w:type="dxa" w:w="6574"/>
            <w:tcBorders>
              <w:bottom w:sz="3.0320000648498535" w:val="single" w:color="#231F2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717"/>
            <w:vMerge/>
            <w:tcBorders>
              <w:bottom w:sz="3.0320000648498535" w:val="single" w:color="#231F20"/>
            </w:tcBorders>
          </w:tcPr>
          <w:p/>
        </w:tc>
        <w:tc>
          <w:tcPr>
            <w:tcW w:type="dxa" w:w="5151"/>
            <w:gridSpan w:val="3"/>
            <w:vMerge/>
            <w:tcBorders/>
          </w:tcPr>
          <w:p/>
        </w:tc>
        <w:tc>
          <w:tcPr>
            <w:tcW w:type="dxa" w:w="1717"/>
            <w:vMerge/>
            <w:tcBorders>
              <w:bottom w:sz="3.0320000648498535" w:val="single" w:color="#231F20"/>
            </w:tcBorders>
          </w:tcPr>
          <w:p/>
        </w:tc>
      </w:tr>
      <w:tr>
        <w:trPr>
          <w:trHeight w:hRule="exact" w:val="144"/>
        </w:trPr>
        <w:tc>
          <w:tcPr>
            <w:tcW w:type="dxa" w:w="6574"/>
            <w:tcBorders>
              <w:top w:sz="3.0320000648498535" w:val="single" w:color="#231F2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[14] as an appropriate modelling formalism. The most basic,</w:t>
            </w:r>
          </w:p>
        </w:tc>
        <w:tc>
          <w:tcPr>
            <w:tcW w:type="dxa" w:w="458"/>
            <w:vMerge w:val="restart"/>
            <w:tcBorders>
              <w:top w:sz="3.0320000648498535" w:val="single" w:color="#231F2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8" w:after="0"/>
              <w:ind w:left="0" w:right="0" w:firstLine="0"/>
              <w:jc w:val="center"/>
            </w:pPr>
            <w:r>
              <w:rPr>
                <w:rFonts w:ascii="CMMI9" w:hAnsi="CMMI9" w:eastAsia="CMMI9"/>
                <w:b w:val="0"/>
                <w:i w:val="0"/>
                <w:color w:val="231F20"/>
                <w:sz w:val="18"/>
              </w:rPr>
              <w:t>dt</w:t>
            </w:r>
          </w:p>
        </w:tc>
        <w:tc>
          <w:tcPr>
            <w:tcW w:type="dxa" w:w="5151"/>
            <w:gridSpan w:val="3"/>
            <w:vMerge/>
            <w:tcBorders/>
          </w:tcPr>
          <w:p/>
        </w:tc>
        <w:tc>
          <w:tcPr>
            <w:tcW w:type="dxa" w:w="900"/>
            <w:vMerge w:val="restart"/>
            <w:tcBorders>
              <w:top w:sz="3.0320000648498535" w:val="single" w:color="#231F2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122" w:firstLine="0"/>
              <w:jc w:val="right"/>
            </w:pP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()</w:t>
            </w:r>
          </w:p>
        </w:tc>
      </w:tr>
      <w:tr>
        <w:trPr>
          <w:trHeight w:hRule="exact" w:val="182"/>
        </w:trPr>
        <w:tc>
          <w:tcPr>
            <w:tcW w:type="dxa" w:w="65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" w:after="0"/>
              <w:ind w:left="0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the SIR model, counts the number of</w:t>
            </w:r>
            <w:r>
              <w:rPr>
                <w:rFonts w:ascii="CMTI9" w:hAnsi="CMTI9" w:eastAsia="CMTI9"/>
                <w:b w:val="0"/>
                <w:i w:val="0"/>
                <w:color w:val="231F20"/>
                <w:sz w:val="18"/>
              </w:rPr>
              <w:t xml:space="preserve"> susceptible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,</w:t>
            </w:r>
            <w:r>
              <w:rPr>
                <w:rFonts w:ascii="CMTI9" w:hAnsi="CMTI9" w:eastAsia="CMTI9"/>
                <w:b w:val="0"/>
                <w:i w:val="0"/>
                <w:color w:val="231F20"/>
                <w:sz w:val="18"/>
              </w:rPr>
              <w:t xml:space="preserve"> infected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,</w:t>
            </w:r>
          </w:p>
        </w:tc>
        <w:tc>
          <w:tcPr>
            <w:tcW w:type="dxa" w:w="1717"/>
            <w:vMerge/>
            <w:tcBorders>
              <w:top w:sz="3.0320000648498535" w:val="single" w:color="#231F20"/>
            </w:tcBorders>
          </w:tcPr>
          <w:p/>
        </w:tc>
        <w:tc>
          <w:tcPr>
            <w:tcW w:type="dxa" w:w="5151"/>
            <w:gridSpan w:val="3"/>
            <w:vMerge/>
            <w:tcBorders/>
          </w:tcPr>
          <w:p/>
        </w:tc>
        <w:tc>
          <w:tcPr>
            <w:tcW w:type="dxa" w:w="1717"/>
            <w:vMerge/>
            <w:tcBorders>
              <w:top w:sz="3.0320000648498535" w:val="single" w:color="#231F20"/>
            </w:tcBorders>
          </w:tcPr>
          <w:p/>
        </w:tc>
      </w:tr>
      <w:tr>
        <w:trPr>
          <w:trHeight w:hRule="exact" w:val="222"/>
        </w:trPr>
        <w:tc>
          <w:tcPr>
            <w:tcW w:type="dxa" w:w="6574"/>
            <w:tcBorders>
              <w:bottom w:sz="3.0320000648498535" w:val="single" w:color="#231F2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and</w:t>
            </w:r>
            <w:r>
              <w:rPr>
                <w:rFonts w:ascii="CMTI9" w:hAnsi="CMTI9" w:eastAsia="CMTI9"/>
                <w:b w:val="0"/>
                <w:i w:val="0"/>
                <w:color w:val="231F20"/>
                <w:sz w:val="18"/>
              </w:rPr>
              <w:t xml:space="preserve"> recovered individuals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 xml:space="preserve"> in a population. The SIR model</w:t>
            </w:r>
          </w:p>
        </w:tc>
        <w:tc>
          <w:tcPr>
            <w:tcW w:type="dxa" w:w="604"/>
            <w:gridSpan w:val="2"/>
            <w:tcBorders>
              <w:bottom w:sz="3.0320000648498535" w:val="single" w:color="#231F2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6" w:after="0"/>
              <w:ind w:left="0" w:right="4" w:firstLine="0"/>
              <w:jc w:val="right"/>
            </w:pPr>
            <w:r>
              <w:rPr>
                <w:rFonts w:ascii="CMMI9" w:hAnsi="CMMI9" w:eastAsia="CMMI9"/>
                <w:b w:val="0"/>
                <w:i w:val="0"/>
                <w:color w:val="231F20"/>
                <w:sz w:val="18"/>
              </w:rPr>
              <w:t>dI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(</w:t>
            </w:r>
            <w:r>
              <w:rPr>
                <w:rFonts w:ascii="CMMI9" w:hAnsi="CMMI9" w:eastAsia="CMMI9"/>
                <w:b w:val="0"/>
                <w:i w:val="0"/>
                <w:color w:val="231F20"/>
                <w:sz w:val="18"/>
              </w:rPr>
              <w:t>t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)</w:t>
            </w:r>
          </w:p>
        </w:tc>
        <w:tc>
          <w:tcPr>
            <w:tcW w:type="dxa" w:w="2086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32" w:after="0"/>
              <w:ind w:left="70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=</w:t>
            </w:r>
            <w:r>
              <w:rPr>
                <w:rFonts w:ascii="CMMI9" w:hAnsi="CMMI9" w:eastAsia="CMMI9"/>
                <w:b w:val="0"/>
                <w:i w:val="0"/>
                <w:color w:val="231F20"/>
                <w:sz w:val="18"/>
              </w:rPr>
              <w:t xml:space="preserve"> αE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(</w:t>
            </w:r>
            <w:r>
              <w:rPr>
                <w:rFonts w:ascii="CMMI9" w:hAnsi="CMMI9" w:eastAsia="CMMI9"/>
                <w:b w:val="0"/>
                <w:i w:val="0"/>
                <w:color w:val="231F20"/>
                <w:sz w:val="18"/>
              </w:rPr>
              <w:t>t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)</w:t>
            </w:r>
            <w:r>
              <w:rPr>
                <w:rFonts w:ascii="CMSY9" w:hAnsi="CMSY9" w:eastAsia="CMSY9"/>
                <w:b w:val="0"/>
                <w:i w:val="0"/>
                <w:color w:val="231F20"/>
                <w:sz w:val="18"/>
              </w:rPr>
              <w:t xml:space="preserve"> −</w:t>
            </w:r>
            <w:r>
              <w:rPr>
                <w:rFonts w:ascii="CMMI9" w:hAnsi="CMMI9" w:eastAsia="CMMI9"/>
                <w:b w:val="0"/>
                <w:i w:val="0"/>
                <w:color w:val="231F20"/>
                <w:sz w:val="18"/>
              </w:rPr>
              <w:t xml:space="preserve"> γI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(</w:t>
            </w:r>
            <w:r>
              <w:rPr>
                <w:rFonts w:ascii="CMMI9" w:hAnsi="CMMI9" w:eastAsia="CMMI9"/>
                <w:b w:val="0"/>
                <w:i w:val="0"/>
                <w:color w:val="231F20"/>
                <w:sz w:val="18"/>
              </w:rPr>
              <w:t>t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)</w:t>
            </w:r>
          </w:p>
        </w:tc>
        <w:tc>
          <w:tcPr>
            <w:tcW w:type="dxa" w:w="900"/>
            <w:tcBorders>
              <w:bottom w:sz="3.0320000648498535" w:val="single" w:color="#231F2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122" w:firstLine="0"/>
              <w:jc w:val="right"/>
            </w:pP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()</w:t>
            </w:r>
          </w:p>
        </w:tc>
      </w:tr>
      <w:tr>
        <w:trPr>
          <w:trHeight w:hRule="exact" w:val="190"/>
        </w:trPr>
        <w:tc>
          <w:tcPr>
            <w:tcW w:type="dxa" w:w="6574"/>
            <w:tcBorders>
              <w:top w:sz="3.0320000648498535" w:val="single" w:color="#231F2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4" w:after="0"/>
              <w:ind w:left="0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and other derived infectious disease models (e.g. [25, 26]),</w:t>
            </w:r>
          </w:p>
        </w:tc>
        <w:tc>
          <w:tcPr>
            <w:tcW w:type="dxa" w:w="604"/>
            <w:gridSpan w:val="2"/>
            <w:tcBorders>
              <w:top w:sz="3.0320000648498535" w:val="single" w:color="#231F2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8" w:after="0"/>
              <w:ind w:left="0" w:right="124" w:firstLine="0"/>
              <w:jc w:val="right"/>
            </w:pPr>
            <w:r>
              <w:rPr>
                <w:rFonts w:ascii="CMMI9" w:hAnsi="CMMI9" w:eastAsia="CMMI9"/>
                <w:b w:val="0"/>
                <w:i w:val="0"/>
                <w:color w:val="231F20"/>
                <w:sz w:val="18"/>
              </w:rPr>
              <w:t>dt</w:t>
            </w:r>
          </w:p>
        </w:tc>
        <w:tc>
          <w:tcPr>
            <w:tcW w:type="dxa" w:w="3434"/>
            <w:gridSpan w:val="2"/>
            <w:vMerge/>
            <w:tcBorders/>
          </w:tcPr>
          <w:p/>
        </w:tc>
        <w:tc>
          <w:tcPr>
            <w:tcW w:type="dxa" w:w="900"/>
            <w:tcBorders>
              <w:top w:sz="3.0320000648498535" w:val="single" w:color="#231F2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122" w:firstLine="0"/>
              <w:jc w:val="right"/>
            </w:pP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()</w:t>
            </w:r>
          </w:p>
        </w:tc>
      </w:tr>
    </w:tbl>
    <w:p>
      <w:pPr>
        <w:autoSpaceDN w:val="0"/>
        <w:autoSpaceDE w:val="0"/>
        <w:widowControl/>
        <w:spacing w:line="14" w:lineRule="exact" w:before="0" w:after="28"/>
        <w:ind w:left="0" w:right="0"/>
      </w:pPr>
    </w:p>
    <w:p>
      <w:pPr>
        <w:sectPr>
          <w:type w:val="continuous"/>
          <w:pgSz w:w="11904" w:h="16840"/>
          <w:pgMar w:top="538" w:right="528" w:bottom="282" w:left="1076" w:header="720" w:footer="720" w:gutter="0"/>
          <w:cols w:space="720" w:num="1" w:equalWidth="0">
            <w:col w:w="10300" w:space="0"/>
            <w:col w:w="5144" w:space="0"/>
            <w:col w:w="5155" w:space="0"/>
            <w:col w:w="10090" w:space="0"/>
            <w:col w:w="10378" w:space="0"/>
            <w:col w:w="5388" w:space="0"/>
            <w:col w:w="4990" w:space="0"/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0" w:right="240" w:firstLine="0"/>
        <w:jc w:val="both"/>
      </w:pPr>
      <w:r>
        <w:rPr>
          <w:rFonts w:ascii="CMR9" w:hAnsi="CMR9" w:eastAsia="CMR9"/>
          <w:b w:val="0"/>
          <w:i w:val="0"/>
          <w:color w:val="231F20"/>
          <w:sz w:val="18"/>
        </w:rPr>
        <w:t>allow us to answer questions such as</w:t>
      </w:r>
      <w:r>
        <w:rPr>
          <w:rFonts w:ascii="CMTI9" w:hAnsi="CMTI9" w:eastAsia="CMTI9"/>
          <w:b w:val="0"/>
          <w:i w:val="0"/>
          <w:color w:val="231F20"/>
          <w:sz w:val="18"/>
        </w:rPr>
        <w:t xml:space="preserve"> how many people need to </w:t>
      </w:r>
      <w:r>
        <w:rPr>
          <w:rFonts w:ascii="CMTI9" w:hAnsi="CMTI9" w:eastAsia="CMTI9"/>
          <w:b w:val="0"/>
          <w:i w:val="0"/>
          <w:color w:val="231F20"/>
          <w:sz w:val="18"/>
        </w:rPr>
        <w:t>be vaccinated to prevent an epidemic?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or</w:t>
      </w:r>
      <w:r>
        <w:rPr>
          <w:rFonts w:ascii="CMTI9" w:hAnsi="CMTI9" w:eastAsia="CMTI9"/>
          <w:b w:val="0"/>
          <w:i w:val="0"/>
          <w:color w:val="231F20"/>
          <w:sz w:val="18"/>
        </w:rPr>
        <w:t xml:space="preserve"> how many people </w:t>
      </w:r>
      <w:r>
        <w:rPr>
          <w:rFonts w:ascii="CMTI9" w:hAnsi="CMTI9" w:eastAsia="CMTI9"/>
          <w:b w:val="0"/>
          <w:i w:val="0"/>
          <w:color w:val="231F20"/>
          <w:sz w:val="18"/>
        </w:rPr>
        <w:t>will be infected at a particular point in time?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Given a closed </w:t>
      </w:r>
      <w:r>
        <w:rPr>
          <w:rFonts w:ascii="CMR9" w:hAnsi="CMR9" w:eastAsia="CMR9"/>
          <w:b w:val="0"/>
          <w:i w:val="0"/>
          <w:color w:val="231F20"/>
          <w:sz w:val="18"/>
        </w:rPr>
        <w:t>population of individuals, we define three subpopulations:</w:t>
      </w:r>
    </w:p>
    <w:p>
      <w:pPr>
        <w:autoSpaceDN w:val="0"/>
        <w:tabs>
          <w:tab w:pos="450" w:val="left"/>
        </w:tabs>
        <w:autoSpaceDE w:val="0"/>
        <w:widowControl/>
        <w:spacing w:line="198" w:lineRule="exact" w:before="168" w:after="0"/>
        <w:ind w:left="268" w:right="144" w:firstLine="0"/>
        <w:jc w:val="left"/>
      </w:pPr>
      <w:r>
        <w:rPr>
          <w:rFonts w:ascii="CMSY9" w:hAnsi="CMSY9" w:eastAsia="CMSY9"/>
          <w:b w:val="0"/>
          <w:i w:val="0"/>
          <w:color w:val="231F20"/>
          <w:sz w:val="18"/>
        </w:rPr>
        <w:t>•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S</w:t>
      </w:r>
      <w:r>
        <w:rPr>
          <w:rFonts w:ascii="CMR9" w:hAnsi="CMR9" w:eastAsia="CMR9"/>
          <w:b w:val="0"/>
          <w:i w:val="0"/>
          <w:color w:val="231F20"/>
          <w:sz w:val="18"/>
        </w:rPr>
        <w:t>(</w:t>
      </w:r>
      <w:r>
        <w:rPr>
          <w:rFonts w:ascii="CMMI9" w:hAnsi="CMMI9" w:eastAsia="CMMI9"/>
          <w:b w:val="0"/>
          <w:i w:val="0"/>
          <w:color w:val="231F20"/>
          <w:sz w:val="18"/>
        </w:rPr>
        <w:t>t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) the number of individuals who are susceptible to </w:t>
      </w:r>
      <w:r>
        <w:tab/>
      </w:r>
      <w:r>
        <w:rPr>
          <w:rFonts w:ascii="CMR9" w:hAnsi="CMR9" w:eastAsia="CMR9"/>
          <w:b w:val="0"/>
          <w:i w:val="0"/>
          <w:color w:val="231F20"/>
          <w:sz w:val="18"/>
        </w:rPr>
        <w:t>become infected by the disease at time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t</w:t>
      </w:r>
      <w:r>
        <w:rPr>
          <w:rFonts w:ascii="CMR9" w:hAnsi="CMR9" w:eastAsia="CMR9"/>
          <w:b w:val="0"/>
          <w:i w:val="0"/>
          <w:color w:val="231F20"/>
          <w:sz w:val="18"/>
        </w:rPr>
        <w:t>,</w:t>
      </w:r>
    </w:p>
    <w:p>
      <w:pPr>
        <w:sectPr>
          <w:type w:val="continuous"/>
          <w:pgSz w:w="11904" w:h="16840"/>
          <w:pgMar w:top="538" w:right="528" w:bottom="282" w:left="1076" w:header="720" w:footer="720" w:gutter="0"/>
          <w:cols w:space="720" w:num="2" w:equalWidth="0">
            <w:col w:w="5021" w:space="0"/>
            <w:col w:w="5278" w:space="0"/>
            <w:col w:w="10300" w:space="0"/>
            <w:col w:w="5144" w:space="0"/>
            <w:col w:w="5155" w:space="0"/>
            <w:col w:w="10090" w:space="0"/>
            <w:col w:w="10378" w:space="0"/>
            <w:col w:w="5388" w:space="0"/>
            <w:col w:w="4990" w:space="0"/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74.000000000001" w:type="dxa"/>
      </w:tblPr>
      <w:tblGrid>
        <w:gridCol w:w="3433"/>
        <w:gridCol w:w="3433"/>
        <w:gridCol w:w="3433"/>
      </w:tblGrid>
      <w:tr>
        <w:trPr>
          <w:trHeight w:hRule="exact" w:val="206"/>
        </w:trPr>
        <w:tc>
          <w:tcPr>
            <w:tcW w:type="dxa" w:w="454"/>
            <w:tcBorders>
              <w:bottom w:sz="3.0320000648498535" w:val="single" w:color="#231F2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center"/>
            </w:pPr>
            <w:r>
              <w:rPr>
                <w:rFonts w:ascii="CMMI9" w:hAnsi="CMMI9" w:eastAsia="CMMI9"/>
                <w:b w:val="0"/>
                <w:i w:val="0"/>
                <w:color w:val="231F20"/>
                <w:sz w:val="18"/>
              </w:rPr>
              <w:t>dR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(</w:t>
            </w:r>
            <w:r>
              <w:rPr>
                <w:rFonts w:ascii="CMMI9" w:hAnsi="CMMI9" w:eastAsia="CMMI9"/>
                <w:b w:val="0"/>
                <w:i w:val="0"/>
                <w:color w:val="231F20"/>
                <w:sz w:val="18"/>
              </w:rPr>
              <w:t>t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)</w:t>
            </w:r>
          </w:p>
        </w:tc>
        <w:tc>
          <w:tcPr>
            <w:tcW w:type="dxa" w:w="1454"/>
            <w:tcBorders>
              <w:bottom w:sz="3.0320000648498535" w:val="single" w:color="#231F2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2" w:after="0"/>
              <w:ind w:left="72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=</w:t>
            </w:r>
            <w:r>
              <w:rPr>
                <w:rFonts w:ascii="CMMI9" w:hAnsi="CMMI9" w:eastAsia="CMMI9"/>
                <w:b w:val="0"/>
                <w:i w:val="0"/>
                <w:color w:val="231F20"/>
                <w:sz w:val="18"/>
              </w:rPr>
              <w:t xml:space="preserve"> I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(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)</w:t>
            </w:r>
          </w:p>
        </w:tc>
        <w:tc>
          <w:tcPr>
            <w:tcW w:type="dxa" w:w="1160"/>
            <w:tcBorders>
              <w:bottom w:sz="3.0320000648498535" w:val="single" w:color="#231F2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2" w:after="0"/>
              <w:ind w:left="0" w:right="122" w:firstLine="0"/>
              <w:jc w:val="right"/>
            </w:pP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()</w:t>
            </w:r>
          </w:p>
        </w:tc>
      </w:tr>
      <w:tr>
        <w:trPr>
          <w:trHeight w:hRule="exact" w:val="234"/>
        </w:trPr>
        <w:tc>
          <w:tcPr>
            <w:tcW w:type="dxa" w:w="454"/>
            <w:tcBorders>
              <w:top w:sz="3.0320000648498535" w:val="single" w:color="#231F2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8" w:after="0"/>
              <w:ind w:left="0" w:right="0" w:firstLine="0"/>
              <w:jc w:val="center"/>
            </w:pPr>
            <w:r>
              <w:rPr>
                <w:rFonts w:ascii="CMMI9" w:hAnsi="CMMI9" w:eastAsia="CMMI9"/>
                <w:b w:val="0"/>
                <w:i w:val="0"/>
                <w:color w:val="231F20"/>
                <w:sz w:val="18"/>
              </w:rPr>
              <w:t>dt</w:t>
            </w:r>
          </w:p>
        </w:tc>
        <w:tc>
          <w:tcPr>
            <w:tcW w:type="dxa" w:w="1454"/>
            <w:tcBorders>
              <w:top w:sz="3.0320000648498535" w:val="single" w:color="#231F2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72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=</w:t>
            </w:r>
            <w:r>
              <w:rPr>
                <w:rFonts w:ascii="CMMI9" w:hAnsi="CMMI9" w:eastAsia="CMMI9"/>
                <w:b w:val="0"/>
                <w:i w:val="0"/>
                <w:color w:val="231F20"/>
                <w:sz w:val="18"/>
              </w:rPr>
              <w:t xml:space="preserve"> I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(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)</w:t>
            </w:r>
          </w:p>
        </w:tc>
        <w:tc>
          <w:tcPr>
            <w:tcW w:type="dxa" w:w="1160"/>
            <w:tcBorders>
              <w:top w:sz="3.0320000648498535" w:val="single" w:color="#231F2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122" w:firstLine="0"/>
              <w:jc w:val="right"/>
            </w:pP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()</w:t>
            </w:r>
          </w:p>
        </w:tc>
      </w:tr>
    </w:tbl>
    <w:p>
      <w:pPr>
        <w:autoSpaceDN w:val="0"/>
        <w:autoSpaceDE w:val="0"/>
        <w:widowControl/>
        <w:spacing w:line="206" w:lineRule="exact" w:before="0" w:after="1698"/>
        <w:ind w:left="238" w:right="258" w:firstLine="180"/>
        <w:jc w:val="both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Fig. 4 presents a sample evolution of the SEIR model with </w:t>
      </w:r>
      <w:r>
        <w:rPr>
          <w:rFonts w:ascii="CMR9" w:hAnsi="CMR9" w:eastAsia="CMR9"/>
          <w:b w:val="0"/>
          <w:i w:val="0"/>
          <w:color w:val="231F20"/>
          <w:sz w:val="18"/>
        </w:rPr>
        <w:t>pre-supplied parameters. Compared to the SIR model’s evo-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lution, the SEIR model’s curve is more platykurtic and its </w:t>
      </w:r>
      <w:r>
        <w:rPr>
          <w:rFonts w:ascii="CMR9" w:hAnsi="CMR9" w:eastAsia="CMR9"/>
          <w:b w:val="0"/>
          <w:i w:val="0"/>
          <w:color w:val="231F20"/>
          <w:sz w:val="18"/>
        </w:rPr>
        <w:t>infectious peak is reached later in time.</w:t>
      </w:r>
    </w:p>
    <w:p>
      <w:pPr>
        <w:sectPr>
          <w:type w:val="nextColumn"/>
          <w:pgSz w:w="11904" w:h="16840"/>
          <w:pgMar w:top="538" w:right="528" w:bottom="282" w:left="1076" w:header="720" w:footer="720" w:gutter="0"/>
          <w:cols w:space="720" w:num="2" w:equalWidth="0">
            <w:col w:w="5021" w:space="0"/>
            <w:col w:w="5278" w:space="0"/>
            <w:col w:w="10300" w:space="0"/>
            <w:col w:w="5144" w:space="0"/>
            <w:col w:w="5155" w:space="0"/>
            <w:col w:w="10090" w:space="0"/>
            <w:col w:w="10378" w:space="0"/>
            <w:col w:w="5388" w:space="0"/>
            <w:col w:w="4990" w:space="0"/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p>
      <w:pPr>
        <w:autoSpaceDN w:val="0"/>
        <w:autoSpaceDE w:val="0"/>
        <w:widowControl/>
        <w:spacing w:line="188" w:lineRule="exact" w:before="0" w:after="0"/>
        <w:ind w:left="0" w:right="5292" w:firstLine="0"/>
        <w:jc w:val="right"/>
      </w:pPr>
      <w:r>
        <w:rPr>
          <w:rFonts w:ascii="DroidSerif" w:hAnsi="DroidSerif" w:eastAsia="DroidSerif"/>
          <w:b w:val="0"/>
          <w:i w:val="0"/>
          <w:color w:val="231F20"/>
          <w:sz w:val="16"/>
        </w:rPr>
        <w:t>���</w:t>
      </w:r>
    </w:p>
    <w:p>
      <w:pPr>
        <w:sectPr>
          <w:type w:val="continuous"/>
          <w:pgSz w:w="11904" w:h="16840"/>
          <w:pgMar w:top="538" w:right="528" w:bottom="282" w:left="1076" w:header="720" w:footer="720" w:gutter="0"/>
          <w:cols w:space="720" w:num="1" w:equalWidth="0">
            <w:col w:w="10300" w:space="0"/>
            <w:col w:w="5021" w:space="0"/>
            <w:col w:w="5278" w:space="0"/>
            <w:col w:w="10300" w:space="0"/>
            <w:col w:w="5144" w:space="0"/>
            <w:col w:w="5155" w:space="0"/>
            <w:col w:w="10090" w:space="0"/>
            <w:col w:w="10378" w:space="0"/>
            <w:col w:w="5388" w:space="0"/>
            <w:col w:w="4990" w:space="0"/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18"/>
        <w:ind w:left="0" w:right="0"/>
      </w:pPr>
    </w:p>
    <w:p>
      <w:pPr>
        <w:sectPr>
          <w:pgSz w:w="11904" w:h="16840"/>
          <w:pgMar w:top="538" w:right="646" w:bottom="282" w:left="1076" w:header="720" w:footer="720" w:gutter="0"/>
          <w:cols w:space="720" w:num="1" w:equalWidth="0">
            <w:col w:w="10300" w:space="0"/>
            <w:col w:w="5021" w:space="0"/>
            <w:col w:w="5278" w:space="0"/>
            <w:col w:w="10300" w:space="0"/>
            <w:col w:w="5144" w:space="0"/>
            <w:col w:w="5155" w:space="0"/>
            <w:col w:w="10090" w:space="0"/>
            <w:col w:w="10378" w:space="0"/>
            <w:col w:w="5388" w:space="0"/>
            <w:col w:w="4990" w:space="0"/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88969" cy="202183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8969" cy="20218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0" w:lineRule="exact" w:before="232" w:after="0"/>
        <w:ind w:left="0" w:right="360" w:firstLine="0"/>
        <w:jc w:val="both"/>
      </w:pPr>
      <w:r>
        <w:rPr>
          <w:rFonts w:ascii="CMBX9" w:hAnsi="CMBX9" w:eastAsia="CMBX9"/>
          <w:b w:val="0"/>
          <w:i w:val="0"/>
          <w:color w:val="231F20"/>
          <w:sz w:val="18"/>
        </w:rPr>
        <w:t>Figure 4: Sample run of the SEIR model with pa-</w:t>
      </w:r>
      <w:r>
        <w:rPr>
          <w:rFonts w:ascii="CMBX9" w:hAnsi="CMBX9" w:eastAsia="CMBX9"/>
          <w:b w:val="0"/>
          <w:i w:val="0"/>
          <w:color w:val="231F20"/>
          <w:sz w:val="18"/>
        </w:rPr>
        <w:t>rameters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β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= 0</w:t>
      </w:r>
      <w:r>
        <w:rPr>
          <w:rFonts w:ascii="CMMI9" w:hAnsi="CMMI9" w:eastAsia="CMMI9"/>
          <w:b w:val="0"/>
          <w:i w:val="0"/>
          <w:color w:val="231F20"/>
          <w:sz w:val="18"/>
        </w:rPr>
        <w:t>.</w:t>
      </w:r>
      <w:r>
        <w:rPr>
          <w:rFonts w:ascii="CMR9" w:hAnsi="CMR9" w:eastAsia="CMR9"/>
          <w:b w:val="0"/>
          <w:i w:val="0"/>
          <w:color w:val="231F20"/>
          <w:sz w:val="18"/>
        </w:rPr>
        <w:t>001</w:t>
      </w:r>
      <w:r>
        <w:rPr>
          <w:rFonts w:ascii="CMMI9" w:hAnsi="CMMI9" w:eastAsia="CMMI9"/>
          <w:b w:val="0"/>
          <w:i w:val="0"/>
          <w:color w:val="231F20"/>
          <w:sz w:val="18"/>
        </w:rPr>
        <w:t>, α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= 0</w:t>
      </w:r>
      <w:r>
        <w:rPr>
          <w:rFonts w:ascii="CMMI9" w:hAnsi="CMMI9" w:eastAsia="CMMI9"/>
          <w:b w:val="0"/>
          <w:i w:val="0"/>
          <w:color w:val="231F20"/>
          <w:sz w:val="18"/>
        </w:rPr>
        <w:t>.</w:t>
      </w:r>
      <w:r>
        <w:rPr>
          <w:rFonts w:ascii="CMR9" w:hAnsi="CMR9" w:eastAsia="CMR9"/>
          <w:b w:val="0"/>
          <w:i w:val="0"/>
          <w:color w:val="231F20"/>
          <w:sz w:val="18"/>
        </w:rPr>
        <w:t>5</w:t>
      </w:r>
      <w:r>
        <w:rPr>
          <w:rFonts w:ascii="CMMI9" w:hAnsi="CMMI9" w:eastAsia="CMMI9"/>
          <w:b w:val="0"/>
          <w:i w:val="0"/>
          <w:color w:val="231F20"/>
          <w:sz w:val="18"/>
        </w:rPr>
        <w:t>, γ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= 0</w:t>
      </w:r>
      <w:r>
        <w:rPr>
          <w:rFonts w:ascii="CMMI9" w:hAnsi="CMMI9" w:eastAsia="CMMI9"/>
          <w:b w:val="0"/>
          <w:i w:val="0"/>
          <w:color w:val="231F20"/>
          <w:sz w:val="18"/>
        </w:rPr>
        <w:t>.</w:t>
      </w:r>
      <w:r>
        <w:rPr>
          <w:rFonts w:ascii="CMR9" w:hAnsi="CMR9" w:eastAsia="CMR9"/>
          <w:b w:val="0"/>
          <w:i w:val="0"/>
          <w:color w:val="231F20"/>
          <w:sz w:val="18"/>
        </w:rPr>
        <w:t>1</w:t>
      </w:r>
      <w:r>
        <w:rPr>
          <w:rFonts w:ascii="CMBX9" w:hAnsi="CMBX9" w:eastAsia="CMBX9"/>
          <w:b w:val="0"/>
          <w:i w:val="0"/>
          <w:color w:val="231F20"/>
          <w:sz w:val="18"/>
        </w:rPr>
        <w:t xml:space="preserve"> and initial condi-</w:t>
      </w:r>
      <w:r>
        <w:rPr>
          <w:rFonts w:ascii="CMBX9" w:hAnsi="CMBX9" w:eastAsia="CMBX9"/>
          <w:b w:val="0"/>
          <w:i w:val="0"/>
          <w:color w:val="231F20"/>
          <w:sz w:val="18"/>
        </w:rPr>
        <w:t>tions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S</w:t>
      </w:r>
      <w:r>
        <w:rPr>
          <w:rFonts w:ascii="CMR6" w:hAnsi="CMR6" w:eastAsia="CMR6"/>
          <w:b w:val="0"/>
          <w:i w:val="0"/>
          <w:color w:val="231F20"/>
          <w:sz w:val="12"/>
        </w:rPr>
        <w:t>0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= 500</w:t>
      </w:r>
      <w:r>
        <w:rPr>
          <w:rFonts w:ascii="CMMI9" w:hAnsi="CMMI9" w:eastAsia="CMMI9"/>
          <w:b w:val="0"/>
          <w:i w:val="0"/>
          <w:color w:val="231F20"/>
          <w:sz w:val="18"/>
        </w:rPr>
        <w:t>, E</w:t>
      </w:r>
      <w:r>
        <w:rPr>
          <w:rFonts w:ascii="CMR6" w:hAnsi="CMR6" w:eastAsia="CMR6"/>
          <w:b w:val="0"/>
          <w:i w:val="0"/>
          <w:color w:val="231F20"/>
          <w:sz w:val="12"/>
        </w:rPr>
        <w:t>0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= 0</w:t>
      </w:r>
      <w:r>
        <w:rPr>
          <w:rFonts w:ascii="CMMI9" w:hAnsi="CMMI9" w:eastAsia="CMMI9"/>
          <w:b w:val="0"/>
          <w:i w:val="0"/>
          <w:color w:val="231F20"/>
          <w:sz w:val="18"/>
        </w:rPr>
        <w:t>, I</w:t>
      </w:r>
      <w:r>
        <w:rPr>
          <w:rFonts w:ascii="CMR6" w:hAnsi="CMR6" w:eastAsia="CMR6"/>
          <w:b w:val="0"/>
          <w:i w:val="0"/>
          <w:color w:val="231F20"/>
          <w:sz w:val="12"/>
        </w:rPr>
        <w:t>0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= 10</w:t>
      </w:r>
      <w:r>
        <w:rPr>
          <w:rFonts w:ascii="CMBX9" w:hAnsi="CMBX9" w:eastAsia="CMBX9"/>
          <w:b w:val="0"/>
          <w:i w:val="0"/>
          <w:color w:val="231F20"/>
          <w:sz w:val="18"/>
        </w:rPr>
        <w:t xml:space="preserve"> for 50 days.</w:t>
      </w:r>
    </w:p>
    <w:p>
      <w:pPr>
        <w:autoSpaceDN w:val="0"/>
        <w:tabs>
          <w:tab w:pos="538" w:val="left"/>
        </w:tabs>
        <w:autoSpaceDE w:val="0"/>
        <w:widowControl/>
        <w:spacing w:line="238" w:lineRule="exact" w:before="326" w:after="0"/>
        <w:ind w:left="0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231F20"/>
          <w:sz w:val="24"/>
        </w:rPr>
        <w:t xml:space="preserve">3.2 </w:t>
      </w:r>
      <w:r>
        <w:tab/>
      </w:r>
      <w:r>
        <w:rPr>
          <w:rFonts w:ascii="NimbusRomNo9L" w:hAnsi="NimbusRomNo9L" w:eastAsia="NimbusRomNo9L"/>
          <w:b w:val="0"/>
          <w:i w:val="0"/>
          <w:color w:val="231F20"/>
          <w:sz w:val="24"/>
        </w:rPr>
        <w:t>Model Fitting Procedure</w:t>
      </w:r>
    </w:p>
    <w:p>
      <w:pPr>
        <w:autoSpaceDN w:val="0"/>
        <w:tabs>
          <w:tab w:pos="180" w:val="left"/>
          <w:tab w:pos="3120" w:val="left"/>
          <w:tab w:pos="4216" w:val="left"/>
        </w:tabs>
        <w:autoSpaceDE w:val="0"/>
        <w:widowControl/>
        <w:spacing w:line="210" w:lineRule="exact" w:before="40" w:after="0"/>
        <w:ind w:left="0" w:right="288" w:firstLine="0"/>
        <w:jc w:val="left"/>
      </w:pPr>
      <w:r>
        <w:tab/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An important application of mathematical models is to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estimate parameters that cannot be measured directly. Here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we discuss how we fit the parameters of our models in the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context of ongoing outbreaks. We particularly consider the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challenge of estimating the initial number of susceptibles in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populations where this quantity is not known, and there is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no principled way for estimating it. </w:t>
      </w:r>
      <w:r>
        <w:tab/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Traditional methods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for estimating parameters in SIR/SEIR models involve only </w:t>
      </w:r>
      <w:r>
        <w:rPr>
          <w:rFonts w:ascii="CMR9" w:hAnsi="CMR9" w:eastAsia="CMR9"/>
          <w:b w:val="0"/>
          <w:i w:val="0"/>
          <w:color w:val="231F20"/>
          <w:sz w:val="18"/>
        </w:rPr>
        <w:t>the estimation of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β</w:t>
      </w:r>
      <w:r>
        <w:rPr>
          <w:rFonts w:ascii="CMR9" w:hAnsi="CMR9" w:eastAsia="CMR9"/>
          <w:b w:val="0"/>
          <w:i w:val="0"/>
          <w:color w:val="231F20"/>
          <w:sz w:val="18"/>
        </w:rPr>
        <w:t>,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γ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and (where applicable)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α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. </w:t>
      </w:r>
      <w:r>
        <w:tab/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This is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because the initial number of susceptibles has traditionally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been considered to be a known quantity or one that can be </w:t>
      </w:r>
      <w:r>
        <w:rPr>
          <w:rFonts w:ascii="CMR9" w:hAnsi="CMR9" w:eastAsia="CMR9"/>
          <w:b w:val="0"/>
          <w:i w:val="0"/>
          <w:color w:val="231F20"/>
          <w:sz w:val="18"/>
        </w:rPr>
        <w:t>readily estimated from the context [24, 29, 33].</w:t>
      </w:r>
    </w:p>
    <w:p>
      <w:pPr>
        <w:autoSpaceDN w:val="0"/>
        <w:tabs>
          <w:tab w:pos="714" w:val="left"/>
        </w:tabs>
        <w:autoSpaceDE w:val="0"/>
        <w:widowControl/>
        <w:spacing w:line="220" w:lineRule="exact" w:before="152" w:after="0"/>
        <w:ind w:left="56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231F20"/>
          <w:sz w:val="22"/>
        </w:rPr>
        <w:t xml:space="preserve">3.2.1 </w:t>
      </w:r>
      <w:r>
        <w:tab/>
      </w:r>
      <w:r>
        <w:rPr>
          <w:rFonts w:ascii="NimbusRomNo9L" w:hAnsi="NimbusRomNo9L" w:eastAsia="NimbusRomNo9L"/>
          <w:b w:val="0"/>
          <w:i w:val="0"/>
          <w:color w:val="231F20"/>
          <w:sz w:val="22"/>
        </w:rPr>
        <w:t>Isolating Outbreaks</w:t>
      </w:r>
    </w:p>
    <w:p>
      <w:pPr>
        <w:sectPr>
          <w:type w:val="continuous"/>
          <w:pgSz w:w="11904" w:h="16840"/>
          <w:pgMar w:top="538" w:right="646" w:bottom="282" w:left="1076" w:header="720" w:footer="720" w:gutter="0"/>
          <w:cols w:space="720" w:num="2" w:equalWidth="0">
            <w:col w:w="5141" w:space="0"/>
            <w:col w:w="5040" w:space="0"/>
            <w:col w:w="10300" w:space="0"/>
            <w:col w:w="5021" w:space="0"/>
            <w:col w:w="5278" w:space="0"/>
            <w:col w:w="10300" w:space="0"/>
            <w:col w:w="5144" w:space="0"/>
            <w:col w:w="5155" w:space="0"/>
            <w:col w:w="10090" w:space="0"/>
            <w:col w:w="10378" w:space="0"/>
            <w:col w:w="5388" w:space="0"/>
            <w:col w:w="4990" w:space="0"/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118" w:right="140" w:firstLine="0"/>
        <w:jc w:val="both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observation exceeds the mean of the observations so far by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three standard deviations (cf. Fig. 5). We regard a particular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outbreak as having ended when the standard deviation of a </w:t>
      </w:r>
      <w:r>
        <w:rPr>
          <w:rFonts w:ascii="CMR9" w:hAnsi="CMR9" w:eastAsia="CMR9"/>
          <w:b w:val="0"/>
          <w:i w:val="0"/>
          <w:color w:val="231F20"/>
          <w:sz w:val="18"/>
        </w:rPr>
        <w:t>sliding window formed from the most recent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k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observations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falls to or below the level observed just before the start of </w:t>
      </w:r>
      <w:r>
        <w:rPr>
          <w:rFonts w:ascii="CMR9" w:hAnsi="CMR9" w:eastAsia="CMR9"/>
          <w:b w:val="0"/>
          <w:i w:val="0"/>
          <w:color w:val="231F20"/>
          <w:sz w:val="18"/>
        </w:rPr>
        <w:t>the outbreak.</w:t>
      </w:r>
    </w:p>
    <w:p>
      <w:pPr>
        <w:autoSpaceDN w:val="0"/>
        <w:tabs>
          <w:tab w:pos="830" w:val="left"/>
        </w:tabs>
        <w:autoSpaceDE w:val="0"/>
        <w:widowControl/>
        <w:spacing w:line="220" w:lineRule="exact" w:before="154" w:after="0"/>
        <w:ind w:left="174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231F20"/>
          <w:sz w:val="22"/>
        </w:rPr>
        <w:t xml:space="preserve">3.2.2 </w:t>
      </w:r>
      <w:r>
        <w:tab/>
      </w:r>
      <w:r>
        <w:rPr>
          <w:rFonts w:ascii="NimbusRomNo9L" w:hAnsi="NimbusRomNo9L" w:eastAsia="NimbusRomNo9L"/>
          <w:b w:val="0"/>
          <w:i w:val="0"/>
          <w:color w:val="231F20"/>
          <w:sz w:val="22"/>
        </w:rPr>
        <w:t>Online Model Fitting</w:t>
      </w:r>
    </w:p>
    <w:p>
      <w:pPr>
        <w:autoSpaceDN w:val="0"/>
        <w:tabs>
          <w:tab w:pos="298" w:val="left"/>
          <w:tab w:pos="4200" w:val="left"/>
        </w:tabs>
        <w:autoSpaceDE w:val="0"/>
        <w:widowControl/>
        <w:spacing w:line="210" w:lineRule="exact" w:before="42" w:after="0"/>
        <w:ind w:left="118" w:right="0" w:firstLine="0"/>
        <w:jc w:val="left"/>
      </w:pPr>
      <w:r>
        <w:tab/>
      </w:r>
      <w:r>
        <w:rPr>
          <w:rFonts w:ascii="CMR9" w:hAnsi="CMR9" w:eastAsia="CMR9"/>
          <w:b w:val="0"/>
          <w:i w:val="0"/>
          <w:color w:val="231F20"/>
          <w:sz w:val="18"/>
        </w:rPr>
        <w:t>We attempt to make predictions while each outbreak un-</w:t>
      </w:r>
      <w:r>
        <w:rPr>
          <w:rFonts w:ascii="CMR9" w:hAnsi="CMR9" w:eastAsia="CMR9"/>
          <w:b w:val="0"/>
          <w:i w:val="0"/>
          <w:color w:val="231F20"/>
          <w:sz w:val="18"/>
        </w:rPr>
        <w:t>folds, over time. For that reason, we apply our fitting method-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ology on truncated datasets. For each dataset, we start by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taking the first 3 observations of the outbreak. </w:t>
      </w:r>
      <w:r>
        <w:tab/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We then </w:t>
      </w:r>
      <w:r>
        <w:rPr>
          <w:rFonts w:ascii="CMR9" w:hAnsi="CMR9" w:eastAsia="CMR9"/>
          <w:b w:val="0"/>
          <w:i w:val="0"/>
          <w:color w:val="231F20"/>
          <w:sz w:val="18"/>
        </w:rPr>
        <w:t>create a new truncated dataset by adding 1 more new ob-</w:t>
      </w:r>
      <w:r>
        <w:rPr>
          <w:rFonts w:ascii="CMR9" w:hAnsi="CMR9" w:eastAsia="CMR9"/>
          <w:b w:val="0"/>
          <w:i w:val="0"/>
          <w:color w:val="231F20"/>
          <w:sz w:val="18"/>
        </w:rPr>
        <w:t>servation at a time, until the end of the outbreak.</w:t>
      </w:r>
    </w:p>
    <w:p>
      <w:pPr>
        <w:autoSpaceDN w:val="0"/>
        <w:autoSpaceDE w:val="0"/>
        <w:widowControl/>
        <w:spacing w:line="208" w:lineRule="exact" w:before="2" w:after="0"/>
        <w:ind w:left="118" w:right="0" w:firstLine="180"/>
        <w:jc w:val="left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Parameters need to be estimated for each truncated dataset.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The vector of parameters that needs to be estimated for SIR </w:t>
      </w:r>
      <w:r>
        <w:rPr>
          <w:rFonts w:ascii="CMR9" w:hAnsi="CMR9" w:eastAsia="CMR9"/>
          <w:b w:val="0"/>
          <w:i w:val="0"/>
          <w:color w:val="231F20"/>
          <w:sz w:val="18"/>
        </w:rPr>
        <w:t>models is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β</w:t>
      </w:r>
      <w:r>
        <w:rPr>
          <w:rFonts w:ascii="CMR9" w:hAnsi="CMR9" w:eastAsia="CMR9"/>
          <w:b w:val="0"/>
          <w:i w:val="0"/>
          <w:color w:val="231F20"/>
          <w:sz w:val="18"/>
        </w:rPr>
        <w:t>,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γ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and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S</w:t>
      </w:r>
      <w:r>
        <w:rPr>
          <w:rFonts w:ascii="CMR6" w:hAnsi="CMR6" w:eastAsia="CMR6"/>
          <w:b w:val="0"/>
          <w:i w:val="0"/>
          <w:color w:val="231F20"/>
          <w:sz w:val="12"/>
        </w:rPr>
        <w:t>0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and for SEIR models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β</w:t>
      </w:r>
      <w:r>
        <w:rPr>
          <w:rFonts w:ascii="CMR9" w:hAnsi="CMR9" w:eastAsia="CMR9"/>
          <w:b w:val="0"/>
          <w:i w:val="0"/>
          <w:color w:val="231F20"/>
          <w:sz w:val="18"/>
        </w:rPr>
        <w:t>,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γ</w:t>
      </w:r>
      <w:r>
        <w:rPr>
          <w:rFonts w:ascii="CMR9" w:hAnsi="CMR9" w:eastAsia="CMR9"/>
          <w:b w:val="0"/>
          <w:i w:val="0"/>
          <w:color w:val="231F20"/>
          <w:sz w:val="18"/>
        </w:rPr>
        <w:t>,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α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and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S</w:t>
      </w:r>
      <w:r>
        <w:rPr>
          <w:rFonts w:ascii="CMR6" w:hAnsi="CMR6" w:eastAsia="CMR6"/>
          <w:b w:val="0"/>
          <w:i w:val="0"/>
          <w:color w:val="231F20"/>
          <w:sz w:val="12"/>
        </w:rPr>
        <w:t>0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.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For technical reasons to do with the optimisation method </w:t>
      </w:r>
      <w:r>
        <w:rPr>
          <w:rFonts w:ascii="CMR9" w:hAnsi="CMR9" w:eastAsia="CMR9"/>
          <w:b w:val="0"/>
          <w:i w:val="0"/>
          <w:color w:val="231F20"/>
          <w:sz w:val="18"/>
        </w:rPr>
        <w:t>employed and the fact that all rates are known to be pos-</w:t>
      </w:r>
      <w:r>
        <w:rPr>
          <w:rFonts w:ascii="CMR9" w:hAnsi="CMR9" w:eastAsia="CMR9"/>
          <w:b w:val="0"/>
          <w:i w:val="0"/>
          <w:color w:val="231F20"/>
          <w:sz w:val="18"/>
        </w:rPr>
        <w:t>itive, we actually work in log space and fit log(</w:t>
      </w:r>
      <w:r>
        <w:rPr>
          <w:rFonts w:ascii="CMMI9" w:hAnsi="CMMI9" w:eastAsia="CMMI9"/>
          <w:b w:val="0"/>
          <w:i w:val="0"/>
          <w:color w:val="231F20"/>
          <w:sz w:val="18"/>
        </w:rPr>
        <w:t>β</w:t>
      </w:r>
      <w:r>
        <w:rPr>
          <w:rFonts w:ascii="CMR9" w:hAnsi="CMR9" w:eastAsia="CMR9"/>
          <w:b w:val="0"/>
          <w:i w:val="0"/>
          <w:color w:val="231F20"/>
          <w:sz w:val="18"/>
        </w:rPr>
        <w:t>), log(</w:t>
      </w:r>
      <w:r>
        <w:rPr>
          <w:rFonts w:ascii="CMMI9" w:hAnsi="CMMI9" w:eastAsia="CMMI9"/>
          <w:b w:val="0"/>
          <w:i w:val="0"/>
          <w:color w:val="231F20"/>
          <w:sz w:val="18"/>
        </w:rPr>
        <w:t>γ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), </w:t>
      </w:r>
      <w:r>
        <w:rPr>
          <w:rFonts w:ascii="CMR9" w:hAnsi="CMR9" w:eastAsia="CMR9"/>
          <w:b w:val="0"/>
          <w:i w:val="0"/>
          <w:color w:val="231F20"/>
          <w:sz w:val="18"/>
        </w:rPr>
        <w:t>log(</w:t>
      </w:r>
      <w:r>
        <w:rPr>
          <w:rFonts w:ascii="CMMI9" w:hAnsi="CMMI9" w:eastAsia="CMMI9"/>
          <w:b w:val="0"/>
          <w:i w:val="0"/>
          <w:color w:val="231F20"/>
          <w:sz w:val="18"/>
        </w:rPr>
        <w:t>α</w:t>
      </w:r>
      <w:r>
        <w:rPr>
          <w:rFonts w:ascii="CMR9" w:hAnsi="CMR9" w:eastAsia="CMR9"/>
          <w:b w:val="0"/>
          <w:i w:val="0"/>
          <w:color w:val="231F20"/>
          <w:sz w:val="18"/>
        </w:rPr>
        <w:t>) (where applicable) and log(</w:t>
      </w:r>
      <w:r>
        <w:rPr>
          <w:rFonts w:ascii="CMMI9" w:hAnsi="CMMI9" w:eastAsia="CMMI9"/>
          <w:b w:val="0"/>
          <w:i w:val="0"/>
          <w:color w:val="231F20"/>
          <w:sz w:val="18"/>
        </w:rPr>
        <w:t>S</w:t>
      </w:r>
      <w:r>
        <w:rPr>
          <w:rFonts w:ascii="CMR6" w:hAnsi="CMR6" w:eastAsia="CMR6"/>
          <w:b w:val="0"/>
          <w:i w:val="0"/>
          <w:color w:val="231F20"/>
          <w:sz w:val="12"/>
        </w:rPr>
        <w:t>0</w:t>
      </w:r>
      <w:r>
        <w:rPr>
          <w:rFonts w:ascii="CMR9" w:hAnsi="CMR9" w:eastAsia="CMR9"/>
          <w:b w:val="0"/>
          <w:i w:val="0"/>
          <w:color w:val="231F20"/>
          <w:sz w:val="18"/>
        </w:rPr>
        <w:t>).</w:t>
      </w:r>
    </w:p>
    <w:p>
      <w:pPr>
        <w:autoSpaceDN w:val="0"/>
        <w:tabs>
          <w:tab w:pos="830" w:val="left"/>
        </w:tabs>
        <w:autoSpaceDE w:val="0"/>
        <w:widowControl/>
        <w:spacing w:line="220" w:lineRule="exact" w:before="154" w:after="0"/>
        <w:ind w:left="174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231F20"/>
          <w:sz w:val="22"/>
        </w:rPr>
        <w:t xml:space="preserve">3.2.3 </w:t>
      </w:r>
      <w:r>
        <w:tab/>
      </w:r>
      <w:r>
        <w:rPr>
          <w:rFonts w:ascii="NimbusRomNo9L" w:hAnsi="NimbusRomNo9L" w:eastAsia="NimbusRomNo9L"/>
          <w:b w:val="0"/>
          <w:i w:val="0"/>
          <w:color w:val="231F20"/>
          <w:sz w:val="22"/>
        </w:rPr>
        <w:t>Searching the Parameter Space</w:t>
      </w:r>
    </w:p>
    <w:p>
      <w:pPr>
        <w:autoSpaceDN w:val="0"/>
        <w:autoSpaceDE w:val="0"/>
        <w:widowControl/>
        <w:spacing w:line="210" w:lineRule="exact" w:before="42" w:after="0"/>
        <w:ind w:left="118" w:right="140" w:firstLine="180"/>
        <w:jc w:val="both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In order to perform a search of the parameter space for the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set of model parameters which gives the best least-squares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fit to the data, we make use of the Nelder–Mead method. </w:t>
      </w:r>
      <w:r>
        <w:rPr>
          <w:rFonts w:ascii="CMR9" w:hAnsi="CMR9" w:eastAsia="CMR9"/>
          <w:b w:val="0"/>
          <w:i w:val="0"/>
          <w:color w:val="231F20"/>
          <w:sz w:val="18"/>
        </w:rPr>
        <w:t>The Nelder–Mead algorithm is a method for multidimen-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sional unconstrained optimization that does not require the </w:t>
      </w:r>
      <w:r>
        <w:rPr>
          <w:rFonts w:ascii="CMR9" w:hAnsi="CMR9" w:eastAsia="CMR9"/>
          <w:b w:val="0"/>
          <w:i w:val="0"/>
          <w:color w:val="231F20"/>
          <w:sz w:val="18"/>
        </w:rPr>
        <w:t>calculation of derivatives. It is widely used to solve parame-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ter estimation and maximum likelihood problems, where the </w:t>
      </w:r>
      <w:r>
        <w:rPr>
          <w:rFonts w:ascii="CMR9" w:hAnsi="CMR9" w:eastAsia="CMR9"/>
          <w:b w:val="0"/>
          <w:i w:val="0"/>
          <w:color w:val="231F20"/>
          <w:sz w:val="18"/>
        </w:rPr>
        <w:t>objective function is not smooth [16].</w:t>
      </w:r>
    </w:p>
    <w:p>
      <w:pPr>
        <w:autoSpaceDN w:val="0"/>
        <w:tabs>
          <w:tab w:pos="298" w:val="left"/>
          <w:tab w:pos="1390" w:val="left"/>
        </w:tabs>
        <w:autoSpaceDE w:val="0"/>
        <w:widowControl/>
        <w:spacing w:line="210" w:lineRule="exact" w:before="0" w:after="2"/>
        <w:ind w:left="118" w:right="0" w:firstLine="0"/>
        <w:jc w:val="left"/>
      </w:pPr>
      <w:r>
        <w:tab/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In our case we make use of a least-squares-based objective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function that characterises how well a candidate model fits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the real data. </w:t>
      </w:r>
      <w:r>
        <w:tab/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That is, our approach produces a solution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that minimizes the sum of squared residuals. Algebraically </w:t>
      </w:r>
      <w:r>
        <w:rPr>
          <w:rFonts w:ascii="CMR9" w:hAnsi="CMR9" w:eastAsia="CMR9"/>
          <w:b w:val="0"/>
          <w:i w:val="0"/>
          <w:color w:val="231F20"/>
          <w:sz w:val="18"/>
        </w:rPr>
        <w:t>this corresponds to minimising</w:t>
      </w:r>
    </w:p>
    <w:p>
      <w:pPr>
        <w:sectPr>
          <w:type w:val="nextColumn"/>
          <w:pgSz w:w="11904" w:h="16840"/>
          <w:pgMar w:top="538" w:right="646" w:bottom="282" w:left="1076" w:header="720" w:footer="720" w:gutter="0"/>
          <w:cols w:space="720" w:num="2" w:equalWidth="0">
            <w:col w:w="5141" w:space="0"/>
            <w:col w:w="5040" w:space="0"/>
            <w:col w:w="10300" w:space="0"/>
            <w:col w:w="5021" w:space="0"/>
            <w:col w:w="5278" w:space="0"/>
            <w:col w:w="10300" w:space="0"/>
            <w:col w:w="5144" w:space="0"/>
            <w:col w:w="5155" w:space="0"/>
            <w:col w:w="10090" w:space="0"/>
            <w:col w:w="10378" w:space="0"/>
            <w:col w:w="5388" w:space="0"/>
            <w:col w:w="4990" w:space="0"/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545"/>
        <w:gridCol w:w="2545"/>
        <w:gridCol w:w="2545"/>
        <w:gridCol w:w="2545"/>
      </w:tblGrid>
      <w:tr>
        <w:trPr>
          <w:trHeight w:hRule="exact" w:val="258"/>
        </w:trPr>
        <w:tc>
          <w:tcPr>
            <w:tcW w:type="dxa" w:w="57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6" w:after="0"/>
              <w:ind w:left="180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Isolating an outbreak from background trend data re-</w:t>
            </w:r>
          </w:p>
        </w:tc>
        <w:tc>
          <w:tcPr>
            <w:tcW w:type="dxa" w:w="1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80" w:after="0"/>
              <w:ind w:left="0" w:right="22" w:firstLine="0"/>
              <w:jc w:val="right"/>
            </w:pPr>
            <w:r>
              <w:rPr>
                <w:rFonts w:ascii="CMMI9" w:hAnsi="CMMI9" w:eastAsia="CMMI9"/>
                <w:b w:val="0"/>
                <w:i w:val="0"/>
                <w:color w:val="231F20"/>
                <w:sz w:val="18"/>
              </w:rPr>
              <w:t>S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 xml:space="preserve"> =</w:t>
            </w:r>
          </w:p>
        </w:tc>
        <w:tc>
          <w:tcPr>
            <w:tcW w:type="dxa" w:w="2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6" w:lineRule="exact" w:before="0" w:after="0"/>
              <w:ind w:left="30" w:right="0" w:firstLine="0"/>
              <w:jc w:val="left"/>
            </w:pPr>
            <w:r>
              <w:rPr>
                <w:rFonts w:ascii="CMEX9" w:hAnsi="CMEX9" w:eastAsia="CMEX9"/>
                <w:b w:val="0"/>
                <w:i w:val="0"/>
                <w:color w:val="231F20"/>
                <w:sz w:val="18"/>
              </w:rPr>
              <w:t>�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(</w:t>
            </w:r>
            <w:r>
              <w:rPr>
                <w:rFonts w:ascii="CMMI9" w:hAnsi="CMMI9" w:eastAsia="CMMI9"/>
                <w:b w:val="0"/>
                <w:i w:val="0"/>
                <w:color w:val="231F20"/>
                <w:sz w:val="18"/>
              </w:rPr>
              <w:t>y</w:t>
            </w:r>
            <w:r>
              <w:rPr>
                <w:rFonts w:ascii="CMMI6" w:hAnsi="CMMI6" w:eastAsia="CMMI6"/>
                <w:b w:val="0"/>
                <w:i w:val="0"/>
                <w:color w:val="231F20"/>
                <w:sz w:val="12"/>
              </w:rPr>
              <w:t>i</w:t>
            </w:r>
            <w:r>
              <w:rPr>
                <w:rFonts w:ascii="CMSY9" w:hAnsi="CMSY9" w:eastAsia="CMSY9"/>
                <w:b w:val="0"/>
                <w:i w:val="0"/>
                <w:color w:val="231F20"/>
                <w:sz w:val="18"/>
              </w:rPr>
              <w:t xml:space="preserve"> −</w:t>
            </w:r>
            <w:r>
              <w:rPr>
                <w:rFonts w:ascii="CMMI9" w:hAnsi="CMMI9" w:eastAsia="CMMI9"/>
                <w:b w:val="0"/>
                <w:i w:val="0"/>
                <w:color w:val="231F20"/>
                <w:sz w:val="18"/>
              </w:rPr>
              <w:t xml:space="preserve"> f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(</w:t>
            </w:r>
            <w:r>
              <w:rPr>
                <w:rFonts w:ascii="CMMI9" w:hAnsi="CMMI9" w:eastAsia="CMMI9"/>
                <w:b w:val="0"/>
                <w:i w:val="0"/>
                <w:color w:val="231F20"/>
                <w:sz w:val="18"/>
              </w:rPr>
              <w:t>x</w:t>
            </w:r>
            <w:r>
              <w:rPr>
                <w:rFonts w:ascii="CMMI6" w:hAnsi="CMMI6" w:eastAsia="CMMI6"/>
                <w:b w:val="0"/>
                <w:i w:val="0"/>
                <w:color w:val="231F20"/>
                <w:sz w:val="12"/>
              </w:rPr>
              <w:t>i</w:t>
            </w:r>
            <w:r>
              <w:rPr>
                <w:rFonts w:ascii="CMMI9" w:hAnsi="CMMI9" w:eastAsia="CMMI9"/>
                <w:b w:val="0"/>
                <w:i w:val="0"/>
                <w:color w:val="231F20"/>
                <w:sz w:val="18"/>
              </w:rPr>
              <w:t>,</w:t>
            </w:r>
            <w:r>
              <w:rPr>
                <w:rFonts w:ascii="CMMIB9" w:hAnsi="CMMIB9" w:eastAsia="CMMIB9"/>
                <w:b w:val="0"/>
                <w:i w:val="0"/>
                <w:color w:val="231F20"/>
                <w:sz w:val="18"/>
              </w:rPr>
              <w:t xml:space="preserve"> θ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))</w:t>
            </w:r>
            <w:r>
              <w:rPr>
                <w:rFonts w:ascii="CMR6" w:hAnsi="CMR6" w:eastAsia="CMR6"/>
                <w:b w:val="0"/>
                <w:i w:val="0"/>
                <w:color w:val="231F20"/>
                <w:sz w:val="12"/>
              </w:rPr>
              <w:t>2</w:t>
            </w:r>
          </w:p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80" w:after="0"/>
              <w:ind w:left="0" w:right="62" w:firstLine="0"/>
              <w:jc w:val="right"/>
            </w:pP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(8)</w:t>
            </w:r>
          </w:p>
        </w:tc>
      </w:tr>
      <w:tr>
        <w:trPr>
          <w:trHeight w:hRule="exact" w:val="178"/>
        </w:trPr>
        <w:tc>
          <w:tcPr>
            <w:tcW w:type="dxa" w:w="57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8" w:after="0"/>
              <w:ind w:left="0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quires rules which define the start and end of an outbreak.</w:t>
            </w:r>
          </w:p>
        </w:tc>
        <w:tc>
          <w:tcPr>
            <w:tcW w:type="dxa" w:w="2545"/>
            <w:vMerge/>
            <w:tcBorders/>
          </w:tcPr>
          <w:p/>
        </w:tc>
        <w:tc>
          <w:tcPr>
            <w:tcW w:type="dxa" w:w="2545"/>
            <w:vMerge/>
            <w:tcBorders/>
          </w:tcPr>
          <w:p/>
        </w:tc>
        <w:tc>
          <w:tcPr>
            <w:tcW w:type="dxa" w:w="254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198"/>
        <w:ind w:left="0" w:right="0"/>
      </w:pPr>
    </w:p>
    <w:p>
      <w:pPr>
        <w:sectPr>
          <w:type w:val="continuous"/>
          <w:pgSz w:w="11904" w:h="16840"/>
          <w:pgMar w:top="538" w:right="646" w:bottom="282" w:left="1076" w:header="720" w:footer="720" w:gutter="0"/>
          <w:cols w:space="720" w:num="1" w:equalWidth="0">
            <w:col w:w="10182" w:space="0"/>
            <w:col w:w="5141" w:space="0"/>
            <w:col w:w="5040" w:space="0"/>
            <w:col w:w="10300" w:space="0"/>
            <w:col w:w="5021" w:space="0"/>
            <w:col w:w="5278" w:space="0"/>
            <w:col w:w="10300" w:space="0"/>
            <w:col w:w="5144" w:space="0"/>
            <w:col w:w="5155" w:space="0"/>
            <w:col w:w="10090" w:space="0"/>
            <w:col w:w="10378" w:space="0"/>
            <w:col w:w="5388" w:space="0"/>
            <w:col w:w="4990" w:space="0"/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92779" cy="201041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2779" cy="20104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4" w:h="16840"/>
          <w:pgMar w:top="538" w:right="646" w:bottom="282" w:left="1076" w:header="720" w:footer="720" w:gutter="0"/>
          <w:cols w:space="720" w:num="2" w:equalWidth="0">
            <w:col w:w="5144" w:space="0"/>
            <w:col w:w="5038" w:space="0"/>
            <w:col w:w="10182" w:space="0"/>
            <w:col w:w="5141" w:space="0"/>
            <w:col w:w="5040" w:space="0"/>
            <w:col w:w="10300" w:space="0"/>
            <w:col w:w="5021" w:space="0"/>
            <w:col w:w="5278" w:space="0"/>
            <w:col w:w="10300" w:space="0"/>
            <w:col w:w="5144" w:space="0"/>
            <w:col w:w="5155" w:space="0"/>
            <w:col w:w="10090" w:space="0"/>
            <w:col w:w="10378" w:space="0"/>
            <w:col w:w="5388" w:space="0"/>
            <w:col w:w="4990" w:space="0"/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36" w:after="0"/>
        <w:ind w:left="116" w:right="140" w:firstLine="0"/>
        <w:jc w:val="both"/>
      </w:pPr>
      <w:r>
        <w:rPr>
          <w:rFonts w:ascii="CMR9" w:hAnsi="CMR9" w:eastAsia="CMR9"/>
          <w:b w:val="0"/>
          <w:i w:val="0"/>
          <w:color w:val="231F20"/>
          <w:sz w:val="18"/>
        </w:rPr>
        <w:t>where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y</w:t>
      </w:r>
      <w:r>
        <w:rPr>
          <w:rFonts w:ascii="CMMI6" w:hAnsi="CMMI6" w:eastAsia="CMMI6"/>
          <w:b w:val="0"/>
          <w:i w:val="0"/>
          <w:color w:val="231F20"/>
          <w:sz w:val="12"/>
        </w:rPr>
        <w:t>i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is the observed value, and the model is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f</w:t>
      </w:r>
      <w:r>
        <w:rPr>
          <w:rFonts w:ascii="CMR9" w:hAnsi="CMR9" w:eastAsia="CMR9"/>
          <w:b w:val="0"/>
          <w:i w:val="0"/>
          <w:color w:val="231F20"/>
          <w:sz w:val="18"/>
        </w:rPr>
        <w:t>(</w:t>
      </w:r>
      <w:r>
        <w:rPr>
          <w:rFonts w:ascii="CMMI9" w:hAnsi="CMMI9" w:eastAsia="CMMI9"/>
          <w:b w:val="0"/>
          <w:i w:val="0"/>
          <w:color w:val="231F20"/>
          <w:sz w:val="18"/>
        </w:rPr>
        <w:t>x</w:t>
      </w:r>
      <w:r>
        <w:rPr>
          <w:rFonts w:ascii="CMMI6" w:hAnsi="CMMI6" w:eastAsia="CMMI6"/>
          <w:b w:val="0"/>
          <w:i w:val="0"/>
          <w:color w:val="231F20"/>
          <w:sz w:val="12"/>
        </w:rPr>
        <w:t>i</w:t>
      </w:r>
      <w:r>
        <w:rPr>
          <w:rFonts w:ascii="CMMI9" w:hAnsi="CMMI9" w:eastAsia="CMMI9"/>
          <w:b w:val="0"/>
          <w:i w:val="0"/>
          <w:color w:val="231F20"/>
          <w:sz w:val="18"/>
        </w:rPr>
        <w:t>,</w:t>
      </w:r>
      <w:r>
        <w:rPr>
          <w:rFonts w:ascii="CMMIB9" w:hAnsi="CMMIB9" w:eastAsia="CMMIB9"/>
          <w:b w:val="0"/>
          <w:i w:val="0"/>
          <w:color w:val="231F20"/>
          <w:sz w:val="18"/>
        </w:rPr>
        <w:t xml:space="preserve"> θ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) </w:t>
      </w:r>
      <w:r>
        <w:rPr>
          <w:rFonts w:ascii="CMR9" w:hAnsi="CMR9" w:eastAsia="CMR9"/>
          <w:b w:val="0"/>
          <w:i w:val="0"/>
          <w:color w:val="231F20"/>
          <w:sz w:val="18"/>
        </w:rPr>
        <w:t>where</w:t>
      </w:r>
      <w:r>
        <w:rPr>
          <w:rFonts w:ascii="CMMIB9" w:hAnsi="CMMIB9" w:eastAsia="CMMIB9"/>
          <w:b w:val="0"/>
          <w:i w:val="0"/>
          <w:color w:val="231F20"/>
          <w:sz w:val="18"/>
        </w:rPr>
        <w:t xml:space="preserve"> θ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is the vector of unknown parameters. The model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fits are performed by solving first-order ODEs using the R </w:t>
      </w:r>
      <w:r>
        <w:rPr>
          <w:rFonts w:ascii="CMR9" w:hAnsi="CMR9" w:eastAsia="CMR9"/>
          <w:b w:val="0"/>
          <w:i w:val="0"/>
          <w:color w:val="231F20"/>
          <w:sz w:val="18"/>
        </w:rPr>
        <w:t>package</w:t>
      </w:r>
      <w:r>
        <w:rPr>
          <w:rFonts w:ascii="CMTI9" w:hAnsi="CMTI9" w:eastAsia="CMTI9"/>
          <w:b w:val="0"/>
          <w:i w:val="0"/>
          <w:color w:val="231F20"/>
          <w:sz w:val="18"/>
        </w:rPr>
        <w:t xml:space="preserve"> lsoda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. Note that it is important to specify a small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number for the absolute error tolerance, which determines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the error control performed by the solver. Alternatively, one </w:t>
      </w:r>
      <w:r>
        <w:rPr>
          <w:rFonts w:ascii="CMR9" w:hAnsi="CMR9" w:eastAsia="CMR9"/>
          <w:b w:val="0"/>
          <w:i w:val="0"/>
          <w:color w:val="231F20"/>
          <w:sz w:val="18"/>
        </w:rPr>
        <w:t>can specify the maximum value for the integration step-size.</w:t>
      </w:r>
    </w:p>
    <w:p>
      <w:pPr>
        <w:autoSpaceDN w:val="0"/>
        <w:autoSpaceDE w:val="0"/>
        <w:widowControl/>
        <w:spacing w:line="210" w:lineRule="exact" w:before="18" w:after="0"/>
        <w:ind w:left="116" w:right="140" w:firstLine="180"/>
        <w:jc w:val="both"/>
      </w:pPr>
      <w:r>
        <w:rPr>
          <w:rFonts w:ascii="CMR9" w:hAnsi="CMR9" w:eastAsia="CMR9"/>
          <w:b w:val="0"/>
          <w:i w:val="0"/>
          <w:color w:val="231F20"/>
          <w:sz w:val="18"/>
        </w:rPr>
        <w:t>Regarding initial conditions, we take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I</w:t>
      </w:r>
      <w:r>
        <w:rPr>
          <w:rFonts w:ascii="CMR6" w:hAnsi="CMR6" w:eastAsia="CMR6"/>
          <w:b w:val="0"/>
          <w:i w:val="0"/>
          <w:color w:val="231F20"/>
          <w:sz w:val="12"/>
        </w:rPr>
        <w:t>0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to be the number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of infectious individuals on the first day of the outbreak, </w:t>
      </w:r>
      <w:r>
        <w:rPr>
          <w:rFonts w:ascii="CMR9" w:hAnsi="CMR9" w:eastAsia="CMR9"/>
          <w:b w:val="0"/>
          <w:i w:val="0"/>
          <w:color w:val="231F20"/>
          <w:sz w:val="18"/>
        </w:rPr>
        <w:t>while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R</w:t>
      </w:r>
      <w:r>
        <w:rPr>
          <w:rFonts w:ascii="CMR6" w:hAnsi="CMR6" w:eastAsia="CMR6"/>
          <w:b w:val="0"/>
          <w:i w:val="0"/>
          <w:color w:val="231F20"/>
          <w:sz w:val="12"/>
        </w:rPr>
        <w:t>0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is assumed to be 0. In the case of the SEIR model, </w:t>
      </w:r>
      <w:r>
        <w:rPr>
          <w:rFonts w:ascii="CMR9" w:hAnsi="CMR9" w:eastAsia="CMR9"/>
          <w:b w:val="0"/>
          <w:i w:val="0"/>
          <w:color w:val="231F20"/>
          <w:sz w:val="18"/>
        </w:rPr>
        <w:t>we also assume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E</w:t>
      </w:r>
      <w:r>
        <w:rPr>
          <w:rFonts w:ascii="CMR6" w:hAnsi="CMR6" w:eastAsia="CMR6"/>
          <w:b w:val="0"/>
          <w:i w:val="0"/>
          <w:color w:val="231F20"/>
          <w:sz w:val="12"/>
        </w:rPr>
        <w:t>0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to be 0.</w:t>
      </w:r>
    </w:p>
    <w:p>
      <w:pPr>
        <w:autoSpaceDN w:val="0"/>
        <w:autoSpaceDE w:val="0"/>
        <w:widowControl/>
        <w:spacing w:line="206" w:lineRule="exact" w:before="0" w:after="18"/>
        <w:ind w:left="116" w:right="140" w:firstLine="180"/>
        <w:jc w:val="both"/>
      </w:pPr>
      <w:r>
        <w:rPr>
          <w:rFonts w:ascii="CMR9" w:hAnsi="CMR9" w:eastAsia="CMR9"/>
          <w:b w:val="0"/>
          <w:i w:val="0"/>
          <w:color w:val="231F20"/>
          <w:sz w:val="18"/>
        </w:rPr>
        <w:t>To mitigate the likelihood of the Nelder–Mead optimisa-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tion procedure becoming trapped in a local minimum, we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restart it with 20 different random initial parameter vectors </w:t>
      </w:r>
      <w:r>
        <w:rPr>
          <w:rFonts w:ascii="CMR9" w:hAnsi="CMR9" w:eastAsia="CMR9"/>
          <w:b w:val="0"/>
          <w:i w:val="0"/>
          <w:color w:val="231F20"/>
          <w:sz w:val="18"/>
        </w:rPr>
        <w:t>(sensibly constrained such that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γ &gt; β &gt;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0 for example),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and select as our final candidate that vector which yields </w:t>
      </w:r>
      <w:r>
        <w:rPr>
          <w:rFonts w:ascii="CMR9" w:hAnsi="CMR9" w:eastAsia="CMR9"/>
          <w:b w:val="0"/>
          <w:i w:val="0"/>
          <w:color w:val="231F20"/>
          <w:sz w:val="18"/>
        </w:rPr>
        <w:t>the lowest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S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across all runs.</w:t>
      </w:r>
    </w:p>
    <w:p>
      <w:pPr>
        <w:sectPr>
          <w:type w:val="nextColumn"/>
          <w:pgSz w:w="11904" w:h="16840"/>
          <w:pgMar w:top="538" w:right="646" w:bottom="282" w:left="1076" w:header="720" w:footer="720" w:gutter="0"/>
          <w:cols w:space="720" w:num="2" w:equalWidth="0">
            <w:col w:w="5144" w:space="0"/>
            <w:col w:w="5038" w:space="0"/>
            <w:col w:w="10182" w:space="0"/>
            <w:col w:w="5141" w:space="0"/>
            <w:col w:w="5040" w:space="0"/>
            <w:col w:w="10300" w:space="0"/>
            <w:col w:w="5021" w:space="0"/>
            <w:col w:w="5278" w:space="0"/>
            <w:col w:w="10300" w:space="0"/>
            <w:col w:w="5144" w:space="0"/>
            <w:col w:w="5155" w:space="0"/>
            <w:col w:w="10090" w:space="0"/>
            <w:col w:w="10378" w:space="0"/>
            <w:col w:w="5388" w:space="0"/>
            <w:col w:w="4990" w:space="0"/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545"/>
        <w:gridCol w:w="2545"/>
        <w:gridCol w:w="2545"/>
        <w:gridCol w:w="2545"/>
      </w:tblGrid>
      <w:tr>
        <w:trPr>
          <w:trHeight w:hRule="exact" w:val="184"/>
        </w:trPr>
        <w:tc>
          <w:tcPr>
            <w:tcW w:type="dxa" w:w="9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left"/>
            </w:pPr>
            <w:r>
              <w:rPr>
                <w:rFonts w:ascii="CMBX9" w:hAnsi="CMBX9" w:eastAsia="CMBX9"/>
                <w:b w:val="0"/>
                <w:i w:val="0"/>
                <w:color w:val="231F20"/>
                <w:sz w:val="18"/>
              </w:rPr>
              <w:t>Figure 5:</w:t>
            </w:r>
          </w:p>
        </w:tc>
        <w:tc>
          <w:tcPr>
            <w:tcW w:type="dxa" w:w="4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108" w:right="0" w:firstLine="0"/>
              <w:jc w:val="left"/>
            </w:pPr>
            <w:r>
              <w:rPr>
                <w:rFonts w:ascii="CMBX9" w:hAnsi="CMBX9" w:eastAsia="CMBX9"/>
                <w:b w:val="0"/>
                <w:i w:val="0"/>
                <w:color w:val="231F20"/>
                <w:sz w:val="18"/>
              </w:rPr>
              <w:t>Outbreak detection in action (vertical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36" w:after="0"/>
              <w:ind w:left="0" w:right="90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231F20"/>
                <w:sz w:val="22"/>
              </w:rPr>
              <w:t>3.2.4</w:t>
            </w:r>
          </w:p>
        </w:tc>
        <w:tc>
          <w:tcPr>
            <w:tcW w:type="dxa" w:w="3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36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231F20"/>
                <w:sz w:val="22"/>
              </w:rPr>
              <w:t>Assessing Goodness of Fit</w:t>
            </w:r>
          </w:p>
        </w:tc>
      </w:tr>
      <w:tr>
        <w:trPr>
          <w:trHeight w:hRule="exact" w:val="224"/>
        </w:trPr>
        <w:tc>
          <w:tcPr>
            <w:tcW w:type="dxa" w:w="504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6" w:after="0"/>
              <w:ind w:left="0" w:right="0" w:firstLine="0"/>
              <w:jc w:val="left"/>
            </w:pPr>
            <w:r>
              <w:rPr>
                <w:rFonts w:ascii="CMBX9" w:hAnsi="CMBX9" w:eastAsia="CMBX9"/>
                <w:b w:val="0"/>
                <w:i w:val="0"/>
                <w:color w:val="231F20"/>
                <w:sz w:val="18"/>
              </w:rPr>
              <w:t>line) on downloads of Etta James’ songs.</w:t>
            </w:r>
          </w:p>
        </w:tc>
        <w:tc>
          <w:tcPr>
            <w:tcW w:type="dxa" w:w="2545"/>
            <w:vMerge/>
            <w:tcBorders/>
          </w:tcPr>
          <w:p/>
        </w:tc>
        <w:tc>
          <w:tcPr>
            <w:tcW w:type="dxa" w:w="254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78" w:lineRule="exact" w:before="22" w:after="30"/>
        <w:ind w:left="0" w:right="140" w:firstLine="0"/>
        <w:jc w:val="right"/>
      </w:pPr>
      <w:r>
        <w:rPr>
          <w:rFonts w:ascii="CMR9" w:hAnsi="CMR9" w:eastAsia="CMR9"/>
          <w:b w:val="0"/>
          <w:i w:val="0"/>
          <w:color w:val="231F20"/>
          <w:sz w:val="18"/>
        </w:rPr>
        <w:t>In order to assess how well a chosen parameter vector fits</w:t>
      </w:r>
    </w:p>
    <w:p>
      <w:pPr>
        <w:sectPr>
          <w:type w:val="continuous"/>
          <w:pgSz w:w="11904" w:h="16840"/>
          <w:pgMar w:top="538" w:right="646" w:bottom="282" w:left="1076" w:header="720" w:footer="720" w:gutter="0"/>
          <w:cols w:space="720" w:num="1" w:equalWidth="0">
            <w:col w:w="10182" w:space="0"/>
            <w:col w:w="5144" w:space="0"/>
            <w:col w:w="5038" w:space="0"/>
            <w:col w:w="10182" w:space="0"/>
            <w:col w:w="5141" w:space="0"/>
            <w:col w:w="5040" w:space="0"/>
            <w:col w:w="10300" w:space="0"/>
            <w:col w:w="5021" w:space="0"/>
            <w:col w:w="5278" w:space="0"/>
            <w:col w:w="10300" w:space="0"/>
            <w:col w:w="5144" w:space="0"/>
            <w:col w:w="5155" w:space="0"/>
            <w:col w:w="10090" w:space="0"/>
            <w:col w:w="10378" w:space="0"/>
            <w:col w:w="5388" w:space="0"/>
            <w:col w:w="4990" w:space="0"/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240" w:firstLine="0"/>
        <w:jc w:val="both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While it is often obvious in retrospect to link the start of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an outbreak to some particular activity or event, such a link </w:t>
      </w:r>
      <w:r>
        <w:rPr>
          <w:rFonts w:ascii="CMR9" w:hAnsi="CMR9" w:eastAsia="CMR9"/>
          <w:b w:val="0"/>
          <w:i w:val="0"/>
          <w:color w:val="231F20"/>
          <w:sz w:val="18"/>
        </w:rPr>
        <w:t>may not be obvious at the time, and/or may not always</w:t>
      </w:r>
    </w:p>
    <w:p>
      <w:pPr>
        <w:sectPr>
          <w:type w:val="continuous"/>
          <w:pgSz w:w="11904" w:h="16840"/>
          <w:pgMar w:top="538" w:right="646" w:bottom="282" w:left="1076" w:header="720" w:footer="720" w:gutter="0"/>
          <w:cols w:space="720" w:num="2" w:equalWidth="0">
            <w:col w:w="5021" w:space="0"/>
            <w:col w:w="5160" w:space="0"/>
            <w:col w:w="10182" w:space="0"/>
            <w:col w:w="5144" w:space="0"/>
            <w:col w:w="5038" w:space="0"/>
            <w:col w:w="10182" w:space="0"/>
            <w:col w:w="5141" w:space="0"/>
            <w:col w:w="5040" w:space="0"/>
            <w:col w:w="10300" w:space="0"/>
            <w:col w:w="5021" w:space="0"/>
            <w:col w:w="5278" w:space="0"/>
            <w:col w:w="10300" w:space="0"/>
            <w:col w:w="5144" w:space="0"/>
            <w:col w:w="5155" w:space="0"/>
            <w:col w:w="10090" w:space="0"/>
            <w:col w:w="10378" w:space="0"/>
            <w:col w:w="5388" w:space="0"/>
            <w:col w:w="4990" w:space="0"/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30"/>
        <w:ind w:left="238" w:right="140" w:firstLine="0"/>
        <w:jc w:val="both"/>
      </w:pPr>
      <w:r>
        <w:rPr>
          <w:rFonts w:ascii="CMR9" w:hAnsi="CMR9" w:eastAsia="CMR9"/>
          <w:b w:val="0"/>
          <w:i w:val="0"/>
          <w:color w:val="231F20"/>
          <w:sz w:val="18"/>
        </w:rPr>
        <w:t>a truncated dataset, we make use of the coefficient of deter-</w:t>
      </w:r>
      <w:r>
        <w:rPr>
          <w:rFonts w:ascii="CMR9" w:hAnsi="CMR9" w:eastAsia="CMR9"/>
          <w:b w:val="0"/>
          <w:i w:val="0"/>
          <w:color w:val="231F20"/>
          <w:sz w:val="18"/>
        </w:rPr>
        <w:t>mination, denoted as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R</w:t>
      </w:r>
      <w:r>
        <w:rPr>
          <w:rFonts w:ascii="CMR6" w:hAnsi="CMR6" w:eastAsia="CMR6"/>
          <w:b w:val="0"/>
          <w:i w:val="0"/>
          <w:color w:val="231F20"/>
          <w:sz w:val="12"/>
        </w:rPr>
        <w:t>2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. Normally reported in the context </w:t>
      </w:r>
      <w:r>
        <w:rPr>
          <w:rFonts w:ascii="CMR9" w:hAnsi="CMR9" w:eastAsia="CMR9"/>
          <w:b w:val="0"/>
          <w:i w:val="0"/>
          <w:color w:val="231F20"/>
          <w:sz w:val="18"/>
        </w:rPr>
        <w:t>of techniques such as regression,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R</w:t>
      </w:r>
      <w:r>
        <w:rPr>
          <w:rFonts w:ascii="CMR6" w:hAnsi="CMR6" w:eastAsia="CMR6"/>
          <w:b w:val="0"/>
          <w:i w:val="0"/>
          <w:color w:val="231F20"/>
          <w:sz w:val="12"/>
        </w:rPr>
        <w:t>2</w:t>
      </w:r>
      <w:r>
        <w:rPr>
          <w:rFonts w:ascii="CMR9" w:hAnsi="CMR9" w:eastAsia="CMR9"/>
          <w:b w:val="0"/>
          <w:i w:val="0"/>
          <w:color w:val="231F20"/>
          <w:sz w:val="18"/>
        </w:rPr>
        <w:t>describes the proportion</w:t>
      </w:r>
    </w:p>
    <w:p>
      <w:pPr>
        <w:sectPr>
          <w:type w:val="nextColumn"/>
          <w:pgSz w:w="11904" w:h="16840"/>
          <w:pgMar w:top="538" w:right="646" w:bottom="282" w:left="1076" w:header="720" w:footer="720" w:gutter="0"/>
          <w:cols w:space="720" w:num="2" w:equalWidth="0">
            <w:col w:w="5021" w:space="0"/>
            <w:col w:w="5160" w:space="0"/>
            <w:col w:w="10182" w:space="0"/>
            <w:col w:w="5144" w:space="0"/>
            <w:col w:w="5038" w:space="0"/>
            <w:col w:w="10182" w:space="0"/>
            <w:col w:w="5141" w:space="0"/>
            <w:col w:w="5040" w:space="0"/>
            <w:col w:w="10300" w:space="0"/>
            <w:col w:w="5021" w:space="0"/>
            <w:col w:w="5278" w:space="0"/>
            <w:col w:w="10300" w:space="0"/>
            <w:col w:w="5144" w:space="0"/>
            <w:col w:w="5155" w:space="0"/>
            <w:col w:w="10090" w:space="0"/>
            <w:col w:w="10378" w:space="0"/>
            <w:col w:w="5388" w:space="0"/>
            <w:col w:w="4990" w:space="0"/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p>
      <w:pPr>
        <w:autoSpaceDN w:val="0"/>
        <w:tabs>
          <w:tab w:pos="1070" w:val="left"/>
          <w:tab w:pos="5260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be present. </w:t>
      </w:r>
      <w:r>
        <w:tab/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For the purposes of this paper, we deem an </w:t>
      </w:r>
      <w:r>
        <w:tab/>
      </w:r>
      <w:r>
        <w:rPr>
          <w:rFonts w:ascii="CMR9" w:hAnsi="CMR9" w:eastAsia="CMR9"/>
          <w:b w:val="0"/>
          <w:i w:val="0"/>
          <w:color w:val="231F20"/>
          <w:sz w:val="18"/>
        </w:rPr>
        <w:t>of the total variation present in the observations explained</w:t>
      </w:r>
    </w:p>
    <w:p>
      <w:pPr>
        <w:autoSpaceDN w:val="0"/>
        <w:tabs>
          <w:tab w:pos="5260" w:val="left"/>
        </w:tabs>
        <w:autoSpaceDE w:val="0"/>
        <w:widowControl/>
        <w:spacing w:line="198" w:lineRule="exact" w:before="10" w:after="0"/>
        <w:ind w:left="0" w:right="0" w:firstLine="0"/>
        <w:jc w:val="left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observation to mark the beginning of an outbreak if the next </w:t>
      </w:r>
      <w:r>
        <w:tab/>
      </w:r>
      <w:r>
        <w:rPr>
          <w:rFonts w:ascii="CMR9" w:hAnsi="CMR9" w:eastAsia="CMR9"/>
          <w:b w:val="0"/>
          <w:i w:val="0"/>
          <w:color w:val="231F20"/>
          <w:sz w:val="18"/>
        </w:rPr>
        <w:t>by the model. Assuming that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y</w:t>
      </w:r>
      <w:r>
        <w:rPr>
          <w:rFonts w:ascii="CMMI6" w:hAnsi="CMMI6" w:eastAsia="CMMI6"/>
          <w:b w:val="0"/>
          <w:i w:val="0"/>
          <w:color w:val="231F20"/>
          <w:sz w:val="12"/>
        </w:rPr>
        <w:t>i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are the observed data points</w:t>
      </w:r>
    </w:p>
    <w:p>
      <w:pPr>
        <w:autoSpaceDN w:val="0"/>
        <w:autoSpaceDE w:val="0"/>
        <w:widowControl/>
        <w:spacing w:line="188" w:lineRule="exact" w:before="1678" w:after="0"/>
        <w:ind w:left="0" w:right="5174" w:firstLine="0"/>
        <w:jc w:val="right"/>
      </w:pPr>
      <w:r>
        <w:rPr>
          <w:rFonts w:ascii="DroidSerif" w:hAnsi="DroidSerif" w:eastAsia="DroidSerif"/>
          <w:b w:val="0"/>
          <w:i w:val="0"/>
          <w:color w:val="231F20"/>
          <w:sz w:val="16"/>
        </w:rPr>
        <w:t>���</w:t>
      </w:r>
    </w:p>
    <w:p>
      <w:pPr>
        <w:sectPr>
          <w:type w:val="continuous"/>
          <w:pgSz w:w="11904" w:h="16840"/>
          <w:pgMar w:top="538" w:right="646" w:bottom="282" w:left="1076" w:header="720" w:footer="720" w:gutter="0"/>
          <w:cols w:space="720" w:num="1" w:equalWidth="0">
            <w:col w:w="10182" w:space="0"/>
            <w:col w:w="5021" w:space="0"/>
            <w:col w:w="5160" w:space="0"/>
            <w:col w:w="10182" w:space="0"/>
            <w:col w:w="5144" w:space="0"/>
            <w:col w:w="5038" w:space="0"/>
            <w:col w:w="10182" w:space="0"/>
            <w:col w:w="5141" w:space="0"/>
            <w:col w:w="5040" w:space="0"/>
            <w:col w:w="10300" w:space="0"/>
            <w:col w:w="5021" w:space="0"/>
            <w:col w:w="5278" w:space="0"/>
            <w:col w:w="10300" w:space="0"/>
            <w:col w:w="5144" w:space="0"/>
            <w:col w:w="5155" w:space="0"/>
            <w:col w:w="10090" w:space="0"/>
            <w:col w:w="10378" w:space="0"/>
            <w:col w:w="5388" w:space="0"/>
            <w:col w:w="4990" w:space="0"/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80"/>
        <w:ind w:left="0" w:right="0"/>
      </w:pPr>
    </w:p>
    <w:p>
      <w:pPr>
        <w:sectPr>
          <w:pgSz w:w="11904" w:h="16840"/>
          <w:pgMar w:top="542" w:right="766" w:bottom="282" w:left="1076" w:header="720" w:footer="720" w:gutter="0"/>
          <w:cols w:space="720" w:num="1" w:equalWidth="0">
            <w:col w:w="10182" w:space="0"/>
            <w:col w:w="5021" w:space="0"/>
            <w:col w:w="5160" w:space="0"/>
            <w:col w:w="10182" w:space="0"/>
            <w:col w:w="5144" w:space="0"/>
            <w:col w:w="5038" w:space="0"/>
            <w:col w:w="10182" w:space="0"/>
            <w:col w:w="5141" w:space="0"/>
            <w:col w:w="5040" w:space="0"/>
            <w:col w:w="10300" w:space="0"/>
            <w:col w:w="5021" w:space="0"/>
            <w:col w:w="5278" w:space="0"/>
            <w:col w:w="10300" w:space="0"/>
            <w:col w:w="5144" w:space="0"/>
            <w:col w:w="5155" w:space="0"/>
            <w:col w:w="10090" w:space="0"/>
            <w:col w:w="10378" w:space="0"/>
            <w:col w:w="5388" w:space="0"/>
            <w:col w:w="4990" w:space="0"/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144" w:firstLine="0"/>
        <w:jc w:val="left"/>
      </w:pPr>
      <w:r>
        <w:rPr>
          <w:rFonts w:ascii="CMR9" w:hAnsi="CMR9" w:eastAsia="CMR9"/>
          <w:b w:val="0"/>
          <w:i w:val="0"/>
          <w:color w:val="231F20"/>
          <w:sz w:val="18"/>
        </w:rPr>
        <w:t>and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f</w:t>
      </w:r>
      <w:r>
        <w:rPr>
          <w:rFonts w:ascii="CMMI6" w:hAnsi="CMMI6" w:eastAsia="CMMI6"/>
          <w:b w:val="0"/>
          <w:i w:val="0"/>
          <w:color w:val="231F20"/>
          <w:sz w:val="12"/>
        </w:rPr>
        <w:t>i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are the model predictions, the mean of the observed </w:t>
      </w:r>
      <w:r>
        <w:rPr>
          <w:rFonts w:ascii="CMR9" w:hAnsi="CMR9" w:eastAsia="CMR9"/>
          <w:b w:val="0"/>
          <w:i w:val="0"/>
          <w:color w:val="231F20"/>
          <w:sz w:val="18"/>
        </w:rPr>
        <w:t>data is given by ¯</w:t>
      </w:r>
      <w:r>
        <w:rPr>
          <w:rFonts w:ascii="CMMI9" w:hAnsi="CMMI9" w:eastAsia="CMMI9"/>
          <w:b w:val="0"/>
          <w:i w:val="0"/>
          <w:color w:val="231F20"/>
          <w:sz w:val="18"/>
        </w:rPr>
        <w:t>y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= (</w:t>
      </w:r>
      <w:r>
        <w:rPr>
          <w:rFonts w:ascii="CMEX9" w:hAnsi="CMEX9" w:eastAsia="CMEX9"/>
          <w:b w:val="0"/>
          <w:i w:val="0"/>
          <w:color w:val="231F20"/>
          <w:sz w:val="18"/>
        </w:rPr>
        <w:t>�</w:t>
      </w:r>
      <w:r>
        <w:rPr>
          <w:rFonts w:ascii="CMMI6" w:hAnsi="CMMI6" w:eastAsia="CMMI6"/>
          <w:b w:val="0"/>
          <w:i w:val="0"/>
          <w:color w:val="231F20"/>
          <w:sz w:val="12"/>
        </w:rPr>
        <w:t xml:space="preserve">n </w:t>
      </w:r>
      <w:r>
        <w:rPr>
          <w:rFonts w:ascii="CMMI6" w:hAnsi="CMMI6" w:eastAsia="CMMI6"/>
          <w:b w:val="0"/>
          <w:i w:val="0"/>
          <w:color w:val="231F20"/>
          <w:sz w:val="12"/>
        </w:rPr>
        <w:t>i</w:t>
      </w:r>
      <w:r>
        <w:rPr>
          <w:rFonts w:ascii="CMR6" w:hAnsi="CMR6" w:eastAsia="CMR6"/>
          <w:b w:val="0"/>
          <w:i w:val="0"/>
          <w:color w:val="231F20"/>
          <w:sz w:val="12"/>
        </w:rPr>
        <w:t>=1</w:t>
      </w:r>
      <w:r>
        <w:rPr>
          <w:rFonts w:ascii="CMMI9" w:hAnsi="CMMI9" w:eastAsia="CMMI9"/>
          <w:b w:val="0"/>
          <w:i w:val="0"/>
          <w:color w:val="231F20"/>
          <w:sz w:val="18"/>
        </w:rPr>
        <w:t>y</w:t>
      </w:r>
      <w:r>
        <w:rPr>
          <w:rFonts w:ascii="CMMI6" w:hAnsi="CMMI6" w:eastAsia="CMMI6"/>
          <w:b w:val="0"/>
          <w:i w:val="0"/>
          <w:color w:val="231F20"/>
          <w:sz w:val="12"/>
        </w:rPr>
        <w:t>i</w:t>
      </w:r>
      <w:r>
        <w:rPr>
          <w:rFonts w:ascii="CMR9" w:hAnsi="CMR9" w:eastAsia="CMR9"/>
          <w:b w:val="0"/>
          <w:i w:val="0"/>
          <w:color w:val="231F20"/>
          <w:sz w:val="18"/>
        </w:rPr>
        <w:t>)</w:t>
      </w:r>
      <w:r>
        <w:rPr>
          <w:rFonts w:ascii="CMMI9" w:hAnsi="CMMI9" w:eastAsia="CMMI9"/>
          <w:b w:val="0"/>
          <w:i w:val="0"/>
          <w:color w:val="231F20"/>
          <w:sz w:val="18"/>
        </w:rPr>
        <w:t>/n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. Then we calculate the to-</w:t>
      </w:r>
    </w:p>
    <w:p>
      <w:pPr>
        <w:autoSpaceDN w:val="0"/>
        <w:autoSpaceDE w:val="0"/>
        <w:widowControl/>
        <w:spacing w:line="178" w:lineRule="exact" w:before="0" w:after="0"/>
        <w:ind w:left="0" w:right="0" w:firstLine="0"/>
        <w:jc w:val="left"/>
      </w:pPr>
      <w:r>
        <w:rPr>
          <w:rFonts w:ascii="CMR9" w:hAnsi="CMR9" w:eastAsia="CMR9"/>
          <w:b w:val="0"/>
          <w:i w:val="0"/>
          <w:color w:val="231F20"/>
          <w:sz w:val="18"/>
        </w:rPr>
        <w:t>tal sum of squares,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SS</w:t>
      </w:r>
      <w:r>
        <w:rPr>
          <w:rFonts w:ascii="CMMI6" w:hAnsi="CMMI6" w:eastAsia="CMMI6"/>
          <w:b w:val="0"/>
          <w:i w:val="0"/>
          <w:color w:val="231F20"/>
          <w:sz w:val="12"/>
        </w:rPr>
        <w:t>tot</w:t>
      </w:r>
      <w:r>
        <w:rPr>
          <w:rFonts w:ascii="CMR9" w:hAnsi="CMR9" w:eastAsia="CMR9"/>
          <w:b w:val="0"/>
          <w:i w:val="0"/>
          <w:color w:val="231F20"/>
          <w:sz w:val="18"/>
        </w:rPr>
        <w:t>, which is proportional to the sam-</w:t>
      </w:r>
    </w:p>
    <w:p>
      <w:pPr>
        <w:sectPr>
          <w:type w:val="continuous"/>
          <w:pgSz w:w="11904" w:h="16840"/>
          <w:pgMar w:top="542" w:right="766" w:bottom="282" w:left="1076" w:header="720" w:footer="720" w:gutter="0"/>
          <w:cols w:space="720" w:num="2" w:equalWidth="0">
            <w:col w:w="5021" w:space="0"/>
            <w:col w:w="5040" w:space="0"/>
            <w:col w:w="10182" w:space="0"/>
            <w:col w:w="5021" w:space="0"/>
            <w:col w:w="5160" w:space="0"/>
            <w:col w:w="10182" w:space="0"/>
            <w:col w:w="5144" w:space="0"/>
            <w:col w:w="5038" w:space="0"/>
            <w:col w:w="10182" w:space="0"/>
            <w:col w:w="5141" w:space="0"/>
            <w:col w:w="5040" w:space="0"/>
            <w:col w:w="10300" w:space="0"/>
            <w:col w:w="5021" w:space="0"/>
            <w:col w:w="5278" w:space="0"/>
            <w:col w:w="10300" w:space="0"/>
            <w:col w:w="5144" w:space="0"/>
            <w:col w:w="5155" w:space="0"/>
            <w:col w:w="10090" w:space="0"/>
            <w:col w:w="10378" w:space="0"/>
            <w:col w:w="5388" w:space="0"/>
            <w:col w:w="4990" w:space="0"/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26" w:after="30"/>
        <w:ind w:left="238" w:right="20" w:firstLine="0"/>
        <w:jc w:val="both"/>
      </w:pPr>
      <w:r>
        <w:rPr>
          <w:rFonts w:ascii="CMR9" w:hAnsi="CMR9" w:eastAsia="CMR9"/>
          <w:b w:val="0"/>
          <w:i w:val="0"/>
          <w:color w:val="231F20"/>
          <w:sz w:val="18"/>
        </w:rPr>
        <w:t>FluView Web Portal</w:t>
      </w:r>
      <w:r>
        <w:rPr>
          <w:rFonts w:ascii="CMR6" w:hAnsi="CMR6" w:eastAsia="CMR6"/>
          <w:b w:val="0"/>
          <w:i w:val="0"/>
          <w:color w:val="231F20"/>
          <w:sz w:val="12"/>
        </w:rPr>
        <w:t>1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, we obtained a dataset of influenza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positive tests (summed over all subtypes of the flu virus) </w:t>
      </w:r>
      <w:r>
        <w:rPr>
          <w:rFonts w:ascii="CMR9" w:hAnsi="CMR9" w:eastAsia="CMR9"/>
          <w:b w:val="0"/>
          <w:i w:val="0"/>
          <w:color w:val="231F20"/>
          <w:sz w:val="18"/>
        </w:rPr>
        <w:t>reported to the CDC for the 2012/2013 Influenza season.</w:t>
      </w:r>
    </w:p>
    <w:p>
      <w:pPr>
        <w:sectPr>
          <w:type w:val="nextColumn"/>
          <w:pgSz w:w="11904" w:h="16840"/>
          <w:pgMar w:top="542" w:right="766" w:bottom="282" w:left="1076" w:header="720" w:footer="720" w:gutter="0"/>
          <w:cols w:space="720" w:num="2" w:equalWidth="0">
            <w:col w:w="5021" w:space="0"/>
            <w:col w:w="5040" w:space="0"/>
            <w:col w:w="10182" w:space="0"/>
            <w:col w:w="5021" w:space="0"/>
            <w:col w:w="5160" w:space="0"/>
            <w:col w:w="10182" w:space="0"/>
            <w:col w:w="5144" w:space="0"/>
            <w:col w:w="5038" w:space="0"/>
            <w:col w:w="10182" w:space="0"/>
            <w:col w:w="5141" w:space="0"/>
            <w:col w:w="5040" w:space="0"/>
            <w:col w:w="10300" w:space="0"/>
            <w:col w:w="5021" w:space="0"/>
            <w:col w:w="5278" w:space="0"/>
            <w:col w:w="10300" w:space="0"/>
            <w:col w:w="5144" w:space="0"/>
            <w:col w:w="5155" w:space="0"/>
            <w:col w:w="10090" w:space="0"/>
            <w:col w:w="10378" w:space="0"/>
            <w:col w:w="5388" w:space="0"/>
            <w:col w:w="4990" w:space="0"/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54"/>
        <w:gridCol w:w="3354"/>
        <w:gridCol w:w="3354"/>
      </w:tblGrid>
      <w:tr>
        <w:trPr>
          <w:trHeight w:hRule="exact" w:val="190"/>
        </w:trPr>
        <w:tc>
          <w:tcPr>
            <w:tcW w:type="dxa" w:w="50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ple variance, and the residual sum of squares</w:t>
            </w:r>
            <w:r>
              <w:rPr>
                <w:rFonts w:ascii="CMMI9" w:hAnsi="CMMI9" w:eastAsia="CMMI9"/>
                <w:b w:val="0"/>
                <w:i w:val="0"/>
                <w:color w:val="231F20"/>
                <w:sz w:val="18"/>
              </w:rPr>
              <w:t xml:space="preserve"> SS</w:t>
            </w:r>
            <w:r>
              <w:rPr>
                <w:rFonts w:ascii="CMMI6" w:hAnsi="CMMI6" w:eastAsia="CMMI6"/>
                <w:b w:val="0"/>
                <w:i w:val="0"/>
                <w:color w:val="231F20"/>
                <w:sz w:val="12"/>
              </w:rPr>
              <w:t>res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, which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50" w:after="0"/>
              <w:ind w:left="0" w:right="90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231F20"/>
                <w:sz w:val="22"/>
              </w:rPr>
              <w:t>3.3.3</w:t>
            </w:r>
          </w:p>
        </w:tc>
        <w:tc>
          <w:tcPr>
            <w:tcW w:type="dxa" w:w="2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5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231F20"/>
                <w:sz w:val="22"/>
              </w:rPr>
              <w:t>MusicMetric Data</w:t>
            </w:r>
          </w:p>
        </w:tc>
      </w:tr>
      <w:tr>
        <w:trPr>
          <w:trHeight w:hRule="exact" w:val="178"/>
        </w:trPr>
        <w:tc>
          <w:tcPr>
            <w:tcW w:type="dxa" w:w="50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0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gives a measure of how far the estimated values are from the</w:t>
            </w:r>
          </w:p>
        </w:tc>
        <w:tc>
          <w:tcPr>
            <w:tcW w:type="dxa" w:w="3354"/>
            <w:vMerge/>
            <w:tcBorders/>
          </w:tcPr>
          <w:p/>
        </w:tc>
        <w:tc>
          <w:tcPr>
            <w:tcW w:type="dxa" w:w="335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30"/>
        <w:ind w:left="0" w:right="0"/>
      </w:pPr>
    </w:p>
    <w:p>
      <w:pPr>
        <w:sectPr>
          <w:type w:val="continuous"/>
          <w:pgSz w:w="11904" w:h="16840"/>
          <w:pgMar w:top="542" w:right="766" w:bottom="282" w:left="1076" w:header="720" w:footer="720" w:gutter="0"/>
          <w:cols w:space="720" w:num="1" w:equalWidth="0">
            <w:col w:w="10062" w:space="0"/>
            <w:col w:w="5021" w:space="0"/>
            <w:col w:w="5040" w:space="0"/>
            <w:col w:w="10182" w:space="0"/>
            <w:col w:w="5021" w:space="0"/>
            <w:col w:w="5160" w:space="0"/>
            <w:col w:w="10182" w:space="0"/>
            <w:col w:w="5144" w:space="0"/>
            <w:col w:w="5038" w:space="0"/>
            <w:col w:w="10182" w:space="0"/>
            <w:col w:w="5141" w:space="0"/>
            <w:col w:w="5040" w:space="0"/>
            <w:col w:w="10300" w:space="0"/>
            <w:col w:w="5021" w:space="0"/>
            <w:col w:w="5278" w:space="0"/>
            <w:col w:w="10300" w:space="0"/>
            <w:col w:w="5144" w:space="0"/>
            <w:col w:w="5155" w:space="0"/>
            <w:col w:w="10090" w:space="0"/>
            <w:col w:w="10378" w:space="0"/>
            <w:col w:w="5388" w:space="0"/>
            <w:col w:w="4990" w:space="0"/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CMR9" w:hAnsi="CMR9" w:eastAsia="CMR9"/>
          <w:b w:val="0"/>
          <w:i w:val="0"/>
          <w:color w:val="231F20"/>
          <w:sz w:val="18"/>
        </w:rPr>
        <w:t>observed. The formulae are the following:</w:t>
      </w:r>
    </w:p>
    <w:p>
      <w:pPr>
        <w:sectPr>
          <w:type w:val="continuous"/>
          <w:pgSz w:w="11904" w:h="16840"/>
          <w:pgMar w:top="542" w:right="766" w:bottom="282" w:left="1076" w:header="720" w:footer="720" w:gutter="0"/>
          <w:cols w:space="720" w:num="2" w:equalWidth="0">
            <w:col w:w="4308" w:space="0"/>
            <w:col w:w="5754" w:space="0"/>
            <w:col w:w="10062" w:space="0"/>
            <w:col w:w="5021" w:space="0"/>
            <w:col w:w="5040" w:space="0"/>
            <w:col w:w="10182" w:space="0"/>
            <w:col w:w="5021" w:space="0"/>
            <w:col w:w="5160" w:space="0"/>
            <w:col w:w="10182" w:space="0"/>
            <w:col w:w="5144" w:space="0"/>
            <w:col w:w="5038" w:space="0"/>
            <w:col w:w="10182" w:space="0"/>
            <w:col w:w="5141" w:space="0"/>
            <w:col w:w="5040" w:space="0"/>
            <w:col w:w="10300" w:space="0"/>
            <w:col w:w="5021" w:space="0"/>
            <w:col w:w="5278" w:space="0"/>
            <w:col w:w="10300" w:space="0"/>
            <w:col w:w="5144" w:space="0"/>
            <w:col w:w="5155" w:space="0"/>
            <w:col w:w="10090" w:space="0"/>
            <w:col w:w="10378" w:space="0"/>
            <w:col w:w="5388" w:space="0"/>
            <w:col w:w="4990" w:space="0"/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24"/>
        <w:ind w:left="952" w:right="0" w:firstLine="180"/>
        <w:jc w:val="left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We were able to gather time-series data for BitTorrent </w:t>
      </w:r>
      <w:r>
        <w:rPr>
          <w:rFonts w:ascii="CMR9" w:hAnsi="CMR9" w:eastAsia="CMR9"/>
          <w:b w:val="0"/>
          <w:i w:val="0"/>
          <w:color w:val="231F20"/>
          <w:sz w:val="18"/>
        </w:rPr>
        <w:t>downloads and YouTube video views of various music artists</w:t>
      </w:r>
    </w:p>
    <w:p>
      <w:pPr>
        <w:sectPr>
          <w:type w:val="nextColumn"/>
          <w:pgSz w:w="11904" w:h="16840"/>
          <w:pgMar w:top="542" w:right="766" w:bottom="282" w:left="1076" w:header="720" w:footer="720" w:gutter="0"/>
          <w:cols w:space="720" w:num="2" w:equalWidth="0">
            <w:col w:w="4308" w:space="0"/>
            <w:col w:w="5754" w:space="0"/>
            <w:col w:w="10062" w:space="0"/>
            <w:col w:w="5021" w:space="0"/>
            <w:col w:w="5040" w:space="0"/>
            <w:col w:w="10182" w:space="0"/>
            <w:col w:w="5021" w:space="0"/>
            <w:col w:w="5160" w:space="0"/>
            <w:col w:w="10182" w:space="0"/>
            <w:col w:w="5144" w:space="0"/>
            <w:col w:w="5038" w:space="0"/>
            <w:col w:w="10182" w:space="0"/>
            <w:col w:w="5141" w:space="0"/>
            <w:col w:w="5040" w:space="0"/>
            <w:col w:w="10300" w:space="0"/>
            <w:col w:w="5021" w:space="0"/>
            <w:col w:w="5278" w:space="0"/>
            <w:col w:w="10300" w:space="0"/>
            <w:col w:w="5144" w:space="0"/>
            <w:col w:w="5155" w:space="0"/>
            <w:col w:w="10090" w:space="0"/>
            <w:col w:w="10378" w:space="0"/>
            <w:col w:w="5388" w:space="0"/>
            <w:col w:w="4990" w:space="0"/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677"/>
        <w:gridCol w:w="1677"/>
        <w:gridCol w:w="1677"/>
        <w:gridCol w:w="1677"/>
        <w:gridCol w:w="1677"/>
        <w:gridCol w:w="1677"/>
      </w:tblGrid>
      <w:tr>
        <w:trPr>
          <w:trHeight w:hRule="exact" w:val="414"/>
        </w:trPr>
        <w:tc>
          <w:tcPr>
            <w:tcW w:type="dxa" w:w="21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6" w:after="0"/>
              <w:ind w:left="0" w:right="0" w:firstLine="0"/>
              <w:jc w:val="right"/>
            </w:pPr>
            <w:r>
              <w:rPr>
                <w:rFonts w:ascii="CMMI9" w:hAnsi="CMMI9" w:eastAsia="CMMI9"/>
                <w:b w:val="0"/>
                <w:i w:val="0"/>
                <w:color w:val="231F20"/>
                <w:sz w:val="18"/>
              </w:rPr>
              <w:t>SS</w:t>
            </w:r>
            <w:r>
              <w:rPr>
                <w:rFonts w:ascii="CMMI6" w:hAnsi="CMMI6" w:eastAsia="CMMI6"/>
                <w:b w:val="0"/>
                <w:i w:val="0"/>
                <w:color w:val="231F20"/>
                <w:sz w:val="12"/>
              </w:rPr>
              <w:t>tot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 xml:space="preserve"> =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50" w:val="left"/>
                <w:tab w:pos="328" w:val="left"/>
              </w:tabs>
              <w:autoSpaceDE w:val="0"/>
              <w:widowControl/>
              <w:spacing w:line="210" w:lineRule="exact" w:before="0" w:after="0"/>
              <w:ind w:left="62" w:right="0" w:firstLine="0"/>
              <w:jc w:val="left"/>
            </w:pPr>
            <w:r>
              <w:rPr>
                <w:rFonts w:ascii="CMMI6" w:hAnsi="CMMI6" w:eastAsia="CMMI6"/>
                <w:b w:val="0"/>
                <w:i w:val="0"/>
                <w:color w:val="231F20"/>
                <w:sz w:val="12"/>
              </w:rPr>
              <w:t>n</w:t>
            </w:r>
            <w:r>
              <w:br/>
            </w:r>
            <w:r>
              <w:rPr>
                <w:rFonts w:ascii="CMEX9" w:hAnsi="CMEX9" w:eastAsia="CMEX9"/>
                <w:b w:val="0"/>
                <w:i w:val="0"/>
                <w:color w:val="231F20"/>
                <w:sz w:val="18"/>
              </w:rPr>
              <w:t>�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(</w:t>
            </w:r>
            <w:r>
              <w:rPr>
                <w:rFonts w:ascii="CMMI9" w:hAnsi="CMMI9" w:eastAsia="CMMI9"/>
                <w:b w:val="0"/>
                <w:i w:val="0"/>
                <w:color w:val="231F20"/>
                <w:sz w:val="18"/>
              </w:rPr>
              <w:t>y</w:t>
            </w:r>
            <w:r>
              <w:rPr>
                <w:rFonts w:ascii="CMMI6" w:hAnsi="CMMI6" w:eastAsia="CMMI6"/>
                <w:b w:val="0"/>
                <w:i w:val="0"/>
                <w:color w:val="231F20"/>
                <w:sz w:val="12"/>
              </w:rPr>
              <w:t>i</w:t>
            </w:r>
            <w:r>
              <w:rPr>
                <w:rFonts w:ascii="CMSY9" w:hAnsi="CMSY9" w:eastAsia="CMSY9"/>
                <w:b w:val="0"/>
                <w:i w:val="0"/>
                <w:color w:val="231F20"/>
                <w:sz w:val="18"/>
              </w:rPr>
              <w:t xml:space="preserve"> −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 xml:space="preserve"> ¯</w:t>
            </w:r>
            <w:r>
              <w:rPr>
                <w:rFonts w:ascii="CMMI9" w:hAnsi="CMMI9" w:eastAsia="CMMI9"/>
                <w:b w:val="0"/>
                <w:i w:val="0"/>
                <w:color w:val="231F20"/>
                <w:sz w:val="18"/>
              </w:rPr>
              <w:t>y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)</w:t>
            </w:r>
            <w:r>
              <w:rPr>
                <w:rFonts w:ascii="CMR6" w:hAnsi="CMR6" w:eastAsia="CMR6"/>
                <w:b w:val="0"/>
                <w:i w:val="0"/>
                <w:color w:val="231F20"/>
                <w:sz w:val="12"/>
              </w:rPr>
              <w:t>2</w:t>
            </w:r>
          </w:p>
        </w:tc>
        <w:tc>
          <w:tcPr>
            <w:tcW w:type="dxa" w:w="17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6" w:after="0"/>
              <w:ind w:left="0" w:right="222" w:firstLine="0"/>
              <w:jc w:val="right"/>
            </w:pP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(9)</w:t>
            </w:r>
          </w:p>
        </w:tc>
        <w:tc>
          <w:tcPr>
            <w:tcW w:type="dxa" w:w="50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256" w:right="2" w:firstLine="0"/>
              <w:jc w:val="both"/>
            </w:pP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using the</w:t>
            </w:r>
            <w:r>
              <w:rPr>
                <w:rFonts w:ascii="CMTI9" w:hAnsi="CMTI9" w:eastAsia="CMTI9"/>
                <w:b w:val="0"/>
                <w:i w:val="0"/>
                <w:color w:val="231F20"/>
                <w:sz w:val="18"/>
              </w:rPr>
              <w:t xml:space="preserve"> MusicMetric API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 xml:space="preserve">. This is an online artist analytics 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 xml:space="preserve">toolbox that contains detailed information on fan trends and 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popularity for particular artists.</w:t>
            </w:r>
          </w:p>
        </w:tc>
      </w:tr>
      <w:tr>
        <w:trPr>
          <w:trHeight w:hRule="exact" w:val="280"/>
        </w:trPr>
        <w:tc>
          <w:tcPr>
            <w:tcW w:type="dxa" w:w="5004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18" w:after="0"/>
              <w:ind w:left="0" w:right="2506" w:firstLine="0"/>
              <w:jc w:val="right"/>
            </w:pPr>
            <w:r>
              <w:rPr>
                <w:rFonts w:ascii="CMMI6" w:hAnsi="CMMI6" w:eastAsia="CMMI6"/>
                <w:b w:val="0"/>
                <w:i w:val="0"/>
                <w:color w:val="231F20"/>
                <w:sz w:val="12"/>
              </w:rPr>
              <w:t>i</w:t>
            </w:r>
            <w:r>
              <w:rPr>
                <w:rFonts w:ascii="CMR6" w:hAnsi="CMR6" w:eastAsia="CMR6"/>
                <w:b w:val="0"/>
                <w:i w:val="0"/>
                <w:color w:val="231F20"/>
                <w:sz w:val="12"/>
              </w:rPr>
              <w:t>=1</w:t>
            </w:r>
          </w:p>
        </w:tc>
        <w:tc>
          <w:tcPr>
            <w:tcW w:type="dxa" w:w="3354"/>
            <w:gridSpan w:val="2"/>
            <w:vMerge/>
            <w:tcBorders/>
          </w:tcPr>
          <w:p/>
        </w:tc>
      </w:tr>
      <w:tr>
        <w:trPr>
          <w:trHeight w:hRule="exact" w:val="520"/>
        </w:trPr>
        <w:tc>
          <w:tcPr>
            <w:tcW w:type="dxa" w:w="21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14" w:after="0"/>
              <w:ind w:left="0" w:right="4" w:firstLine="0"/>
              <w:jc w:val="right"/>
            </w:pPr>
            <w:r>
              <w:rPr>
                <w:rFonts w:ascii="CMMI9" w:hAnsi="CMMI9" w:eastAsia="CMMI9"/>
                <w:b w:val="0"/>
                <w:i w:val="0"/>
                <w:color w:val="231F20"/>
                <w:sz w:val="18"/>
              </w:rPr>
              <w:t>SS</w:t>
            </w:r>
            <w:r>
              <w:rPr>
                <w:rFonts w:ascii="CMMI6" w:hAnsi="CMMI6" w:eastAsia="CMMI6"/>
                <w:b w:val="0"/>
                <w:i w:val="0"/>
                <w:color w:val="231F20"/>
                <w:sz w:val="12"/>
              </w:rPr>
              <w:t>res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 xml:space="preserve"> =</w:t>
            </w:r>
          </w:p>
        </w:tc>
        <w:tc>
          <w:tcPr>
            <w:tcW w:type="dxa" w:w="16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34" w:val="left"/>
                <w:tab w:pos="314" w:val="left"/>
              </w:tabs>
              <w:autoSpaceDE w:val="0"/>
              <w:widowControl/>
              <w:spacing w:line="260" w:lineRule="exact" w:before="0" w:after="0"/>
              <w:ind w:left="48" w:right="576" w:firstLine="0"/>
              <w:jc w:val="left"/>
            </w:pPr>
            <w:r>
              <w:rPr>
                <w:rFonts w:ascii="CMMI6" w:hAnsi="CMMI6" w:eastAsia="CMMI6"/>
                <w:b w:val="0"/>
                <w:i w:val="0"/>
                <w:color w:val="231F20"/>
                <w:sz w:val="12"/>
              </w:rPr>
              <w:t>n</w:t>
            </w:r>
            <w:r>
              <w:br/>
            </w:r>
            <w:r>
              <w:rPr>
                <w:rFonts w:ascii="CMEX9" w:hAnsi="CMEX9" w:eastAsia="CMEX9"/>
                <w:b w:val="0"/>
                <w:i w:val="0"/>
                <w:color w:val="231F20"/>
                <w:sz w:val="18"/>
              </w:rPr>
              <w:t>�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(</w:t>
            </w:r>
            <w:r>
              <w:rPr>
                <w:rFonts w:ascii="CMMI9" w:hAnsi="CMMI9" w:eastAsia="CMMI9"/>
                <w:b w:val="0"/>
                <w:i w:val="0"/>
                <w:color w:val="231F20"/>
                <w:sz w:val="18"/>
              </w:rPr>
              <w:t>y</w:t>
            </w:r>
            <w:r>
              <w:rPr>
                <w:rFonts w:ascii="CMMI6" w:hAnsi="CMMI6" w:eastAsia="CMMI6"/>
                <w:b w:val="0"/>
                <w:i w:val="0"/>
                <w:color w:val="231F20"/>
                <w:sz w:val="12"/>
              </w:rPr>
              <w:t>i</w:t>
            </w:r>
            <w:r>
              <w:rPr>
                <w:rFonts w:ascii="CMSY9" w:hAnsi="CMSY9" w:eastAsia="CMSY9"/>
                <w:b w:val="0"/>
                <w:i w:val="0"/>
                <w:color w:val="231F20"/>
                <w:sz w:val="18"/>
              </w:rPr>
              <w:t xml:space="preserve"> −</w:t>
            </w:r>
            <w:r>
              <w:rPr>
                <w:rFonts w:ascii="CMMI9" w:hAnsi="CMMI9" w:eastAsia="CMMI9"/>
                <w:b w:val="0"/>
                <w:i w:val="0"/>
                <w:color w:val="231F20"/>
                <w:sz w:val="18"/>
              </w:rPr>
              <w:t xml:space="preserve"> f</w:t>
            </w:r>
            <w:r>
              <w:rPr>
                <w:rFonts w:ascii="CMMI6" w:hAnsi="CMMI6" w:eastAsia="CMMI6"/>
                <w:b w:val="0"/>
                <w:i w:val="0"/>
                <w:color w:val="231F20"/>
                <w:sz w:val="12"/>
              </w:rPr>
              <w:t>i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)</w:t>
            </w:r>
            <w:r>
              <w:rPr>
                <w:rFonts w:ascii="CMR6" w:hAnsi="CMR6" w:eastAsia="CMR6"/>
                <w:b w:val="0"/>
                <w:i w:val="0"/>
                <w:color w:val="231F20"/>
                <w:sz w:val="12"/>
              </w:rPr>
              <w:t>2</w:t>
            </w:r>
          </w:p>
        </w:tc>
        <w:tc>
          <w:tcPr>
            <w:tcW w:type="dxa" w:w="11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14" w:after="0"/>
              <w:ind w:left="0" w:right="222" w:firstLine="0"/>
              <w:jc w:val="right"/>
            </w:pP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(10)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06" w:after="0"/>
              <w:ind w:left="0" w:right="164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231F20"/>
                <w:sz w:val="24"/>
              </w:rPr>
              <w:t>4.</w:t>
            </w:r>
          </w:p>
        </w:tc>
        <w:tc>
          <w:tcPr>
            <w:tcW w:type="dxa" w:w="4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06" w:after="0"/>
              <w:ind w:left="74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231F20"/>
                <w:sz w:val="24"/>
              </w:rPr>
              <w:t>RESULTS</w:t>
            </w:r>
          </w:p>
        </w:tc>
      </w:tr>
      <w:tr>
        <w:trPr>
          <w:trHeight w:hRule="exact" w:val="600"/>
        </w:trPr>
        <w:tc>
          <w:tcPr>
            <w:tcW w:type="dxa" w:w="5004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246" w:val="left"/>
              </w:tabs>
              <w:autoSpaceDE w:val="0"/>
              <w:widowControl/>
              <w:spacing w:line="234" w:lineRule="exact" w:before="0" w:after="0"/>
              <w:ind w:left="180" w:right="864" w:firstLine="0"/>
              <w:jc w:val="left"/>
            </w:pPr>
            <w:r>
              <w:tab/>
            </w:r>
            <w:r>
              <w:rPr>
                <w:rFonts w:ascii="CMMI6" w:hAnsi="CMMI6" w:eastAsia="CMMI6"/>
                <w:b w:val="0"/>
                <w:i w:val="0"/>
                <w:color w:val="231F20"/>
                <w:sz w:val="12"/>
              </w:rPr>
              <w:t>i</w:t>
            </w:r>
            <w:r>
              <w:rPr>
                <w:rFonts w:ascii="CMR6" w:hAnsi="CMR6" w:eastAsia="CMR6"/>
                <w:b w:val="0"/>
                <w:i w:val="0"/>
                <w:color w:val="231F20"/>
                <w:sz w:val="12"/>
              </w:rPr>
              <w:t xml:space="preserve">=1 </w:t>
            </w:r>
            <w:r>
              <w:br/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Then the coefficient of determination is given by</w:t>
            </w:r>
          </w:p>
        </w:tc>
        <w:tc>
          <w:tcPr>
            <w:tcW w:type="dxa" w:w="50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256" w:right="2" w:firstLine="180"/>
              <w:jc w:val="both"/>
            </w:pP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In this section, we present results illustrating the applica-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 xml:space="preserve">tion of our online model fitting methodology to our different 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 xml:space="preserve">datasets. We use the coefficient of determination as a metric 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to assess the efficacy of our models.</w:t>
            </w:r>
          </w:p>
        </w:tc>
      </w:tr>
      <w:tr>
        <w:trPr>
          <w:trHeight w:hRule="exact" w:val="280"/>
        </w:trPr>
        <w:tc>
          <w:tcPr>
            <w:tcW w:type="dxa" w:w="322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0" w:lineRule="exact" w:before="354" w:after="0"/>
              <w:ind w:left="2568" w:right="144" w:hanging="824"/>
              <w:jc w:val="left"/>
            </w:pPr>
            <w:r>
              <w:rPr>
                <w:rFonts w:ascii="CMMI9" w:hAnsi="CMMI9" w:eastAsia="CMMI9"/>
                <w:b w:val="0"/>
                <w:i w:val="0"/>
                <w:color w:val="231F20"/>
                <w:sz w:val="18"/>
              </w:rPr>
              <w:t>R</w:t>
            </w:r>
            <w:r>
              <w:rPr>
                <w:rFonts w:ascii="CMR6" w:hAnsi="CMR6" w:eastAsia="CMR6"/>
                <w:b w:val="0"/>
                <w:i w:val="0"/>
                <w:color w:val="231F20"/>
                <w:sz w:val="12"/>
              </w:rPr>
              <w:t>2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= 1</w:t>
            </w:r>
            <w:r>
              <w:rPr>
                <w:rFonts w:ascii="CMSY9" w:hAnsi="CMSY9" w:eastAsia="CMSY9"/>
                <w:b w:val="0"/>
                <w:i w:val="0"/>
                <w:color w:val="231F20"/>
                <w:sz w:val="18"/>
              </w:rPr>
              <w:t xml:space="preserve"> −</w:t>
            </w:r>
            <w:r>
              <w:rPr>
                <w:rFonts w:ascii="CMMI9" w:hAnsi="CMMI9" w:eastAsia="CMMI9"/>
                <w:b w:val="0"/>
                <w:i w:val="0"/>
                <w:color w:val="231F20"/>
                <w:sz w:val="18"/>
              </w:rPr>
              <w:t>SS</w:t>
            </w:r>
            <w:r>
              <w:rPr>
                <w:rFonts w:ascii="CMMI6" w:hAnsi="CMMI6" w:eastAsia="CMMI6"/>
                <w:b w:val="0"/>
                <w:i w:val="0"/>
                <w:color w:val="231F20"/>
                <w:sz w:val="12"/>
              </w:rPr>
              <w:t xml:space="preserve">res </w:t>
            </w:r>
            <w:r>
              <w:br/>
            </w:r>
            <w:r>
              <w:rPr>
                <w:rFonts w:ascii="CMMI9" w:hAnsi="CMMI9" w:eastAsia="CMMI9"/>
                <w:b w:val="0"/>
                <w:i w:val="0"/>
                <w:color w:val="231F20"/>
                <w:sz w:val="18"/>
              </w:rPr>
              <w:t>SS</w:t>
            </w:r>
            <w:r>
              <w:rPr>
                <w:rFonts w:ascii="CMMI6" w:hAnsi="CMMI6" w:eastAsia="CMMI6"/>
                <w:b w:val="0"/>
                <w:i w:val="0"/>
                <w:color w:val="231F20"/>
                <w:sz w:val="12"/>
              </w:rPr>
              <w:t>tot</w:t>
            </w:r>
          </w:p>
        </w:tc>
        <w:tc>
          <w:tcPr>
            <w:tcW w:type="dxa" w:w="17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74" w:after="0"/>
              <w:ind w:left="0" w:right="222" w:firstLine="0"/>
              <w:jc w:val="right"/>
            </w:pP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(11)</w:t>
            </w:r>
          </w:p>
        </w:tc>
        <w:tc>
          <w:tcPr>
            <w:tcW w:type="dxa" w:w="3354"/>
            <w:gridSpan w:val="2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3354"/>
            <w:gridSpan w:val="2"/>
            <w:vMerge/>
            <w:tcBorders/>
          </w:tcPr>
          <w:p/>
        </w:tc>
        <w:tc>
          <w:tcPr>
            <w:tcW w:type="dxa" w:w="3354"/>
            <w:gridSpan w:val="2"/>
            <w:vMerge/>
            <w:tcBorders/>
          </w:tcPr>
          <w:p/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6" w:after="0"/>
              <w:ind w:left="0" w:right="44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231F20"/>
                <w:sz w:val="24"/>
              </w:rPr>
              <w:t>4.1</w:t>
            </w:r>
          </w:p>
        </w:tc>
        <w:tc>
          <w:tcPr>
            <w:tcW w:type="dxa" w:w="4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6" w:after="0"/>
              <w:ind w:left="194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231F20"/>
                <w:sz w:val="24"/>
              </w:rPr>
              <w:t>Synthetic datasets</w:t>
            </w:r>
          </w:p>
        </w:tc>
      </w:tr>
      <w:tr>
        <w:trPr>
          <w:trHeight w:hRule="exact" w:val="136"/>
        </w:trPr>
        <w:tc>
          <w:tcPr>
            <w:tcW w:type="dxa" w:w="5004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96" w:after="0"/>
              <w:ind w:left="0" w:right="144" w:firstLine="180"/>
              <w:jc w:val="left"/>
            </w:pP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Normally, the value of</w:t>
            </w:r>
            <w:r>
              <w:rPr>
                <w:rFonts w:ascii="CMMI9" w:hAnsi="CMMI9" w:eastAsia="CMMI9"/>
                <w:b w:val="0"/>
                <w:i w:val="0"/>
                <w:color w:val="231F20"/>
                <w:sz w:val="18"/>
              </w:rPr>
              <w:t xml:space="preserve"> R</w:t>
            </w:r>
            <w:r>
              <w:rPr>
                <w:rFonts w:ascii="CMR6" w:hAnsi="CMR6" w:eastAsia="CMR6"/>
                <w:b w:val="0"/>
                <w:i w:val="0"/>
                <w:color w:val="231F20"/>
                <w:sz w:val="12"/>
              </w:rPr>
              <w:t>2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 xml:space="preserve">will be in the range between 0 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and 1. The closer</w:t>
            </w:r>
            <w:r>
              <w:rPr>
                <w:rFonts w:ascii="CMMI9" w:hAnsi="CMMI9" w:eastAsia="CMMI9"/>
                <w:b w:val="0"/>
                <w:i w:val="0"/>
                <w:color w:val="231F20"/>
                <w:sz w:val="18"/>
              </w:rPr>
              <w:t xml:space="preserve"> R</w:t>
            </w:r>
            <w:r>
              <w:rPr>
                <w:rFonts w:ascii="CMR6" w:hAnsi="CMR6" w:eastAsia="CMR6"/>
                <w:b w:val="0"/>
                <w:i w:val="0"/>
                <w:color w:val="231F20"/>
                <w:sz w:val="12"/>
              </w:rPr>
              <w:t>2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is to 0 the least improvement our model</w:t>
            </w:r>
          </w:p>
        </w:tc>
        <w:tc>
          <w:tcPr>
            <w:tcW w:type="dxa" w:w="1677"/>
            <w:vMerge/>
            <w:tcBorders/>
          </w:tcPr>
          <w:p/>
        </w:tc>
        <w:tc>
          <w:tcPr>
            <w:tcW w:type="dxa" w:w="1677"/>
            <w:vMerge/>
            <w:tcBorders/>
          </w:tcPr>
          <w:p/>
        </w:tc>
      </w:tr>
      <w:tr>
        <w:trPr>
          <w:trHeight w:hRule="exact" w:val="360"/>
        </w:trPr>
        <w:tc>
          <w:tcPr>
            <w:tcW w:type="dxa" w:w="6708"/>
            <w:gridSpan w:val="4"/>
            <w:vMerge/>
            <w:tcBorders/>
          </w:tcPr>
          <w:p/>
        </w:tc>
        <w:tc>
          <w:tcPr>
            <w:tcW w:type="dxa" w:w="50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10" w:after="0"/>
              <w:ind w:left="256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231F20"/>
                <w:sz w:val="22"/>
              </w:rPr>
              <w:t>SIR Data</w:t>
            </w:r>
          </w:p>
        </w:tc>
      </w:tr>
    </w:tbl>
    <w:p>
      <w:pPr>
        <w:autoSpaceDN w:val="0"/>
        <w:autoSpaceDE w:val="0"/>
        <w:widowControl/>
        <w:spacing w:line="14" w:lineRule="exact" w:before="0" w:after="30"/>
        <w:ind w:left="0" w:right="0"/>
      </w:pPr>
    </w:p>
    <w:p>
      <w:pPr>
        <w:sectPr>
          <w:type w:val="continuous"/>
          <w:pgSz w:w="11904" w:h="16840"/>
          <w:pgMar w:top="542" w:right="766" w:bottom="282" w:left="1076" w:header="720" w:footer="720" w:gutter="0"/>
          <w:cols w:space="720" w:num="1" w:equalWidth="0">
            <w:col w:w="10062" w:space="0"/>
            <w:col w:w="4308" w:space="0"/>
            <w:col w:w="5754" w:space="0"/>
            <w:col w:w="10062" w:space="0"/>
            <w:col w:w="5021" w:space="0"/>
            <w:col w:w="5040" w:space="0"/>
            <w:col w:w="10182" w:space="0"/>
            <w:col w:w="5021" w:space="0"/>
            <w:col w:w="5160" w:space="0"/>
            <w:col w:w="10182" w:space="0"/>
            <w:col w:w="5144" w:space="0"/>
            <w:col w:w="5038" w:space="0"/>
            <w:col w:w="10182" w:space="0"/>
            <w:col w:w="5141" w:space="0"/>
            <w:col w:w="5040" w:space="0"/>
            <w:col w:w="10300" w:space="0"/>
            <w:col w:w="5021" w:space="0"/>
            <w:col w:w="5278" w:space="0"/>
            <w:col w:w="10300" w:space="0"/>
            <w:col w:w="5144" w:space="0"/>
            <w:col w:w="5155" w:space="0"/>
            <w:col w:w="10090" w:space="0"/>
            <w:col w:w="10378" w:space="0"/>
            <w:col w:w="5388" w:space="0"/>
            <w:col w:w="4990" w:space="0"/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0" w:right="240" w:firstLine="0"/>
        <w:jc w:val="both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has made over the simple model of taking the average of the </w:t>
      </w:r>
      <w:r>
        <w:rPr>
          <w:rFonts w:ascii="CMR9" w:hAnsi="CMR9" w:eastAsia="CMR9"/>
          <w:b w:val="0"/>
          <w:i w:val="0"/>
          <w:color w:val="231F20"/>
          <w:sz w:val="18"/>
        </w:rPr>
        <w:t>observed data as our fitted value. The closer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R</w:t>
      </w:r>
      <w:r>
        <w:rPr>
          <w:rFonts w:ascii="CMR6" w:hAnsi="CMR6" w:eastAsia="CMR6"/>
          <w:b w:val="0"/>
          <w:i w:val="0"/>
          <w:color w:val="231F20"/>
          <w:sz w:val="12"/>
        </w:rPr>
        <w:t>2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is to 1 the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better our model explains the variability in the data. As can </w:t>
      </w:r>
      <w:r>
        <w:rPr>
          <w:rFonts w:ascii="CMR9" w:hAnsi="CMR9" w:eastAsia="CMR9"/>
          <w:b w:val="0"/>
          <w:i w:val="0"/>
          <w:color w:val="231F20"/>
          <w:sz w:val="18"/>
        </w:rPr>
        <w:t>be observed by the formula above, if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SS</w:t>
      </w:r>
      <w:r>
        <w:rPr>
          <w:rFonts w:ascii="CMMI6" w:hAnsi="CMMI6" w:eastAsia="CMMI6"/>
          <w:b w:val="0"/>
          <w:i w:val="0"/>
          <w:color w:val="231F20"/>
          <w:sz w:val="12"/>
        </w:rPr>
        <w:t>res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&gt; SS</w:t>
      </w:r>
      <w:r>
        <w:rPr>
          <w:rFonts w:ascii="CMMI6" w:hAnsi="CMMI6" w:eastAsia="CMMI6"/>
          <w:b w:val="0"/>
          <w:i w:val="0"/>
          <w:color w:val="231F20"/>
          <w:sz w:val="12"/>
        </w:rPr>
        <w:t>tot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, then </w:t>
      </w:r>
      <w:r>
        <w:rPr>
          <w:rFonts w:ascii="CMMI9" w:hAnsi="CMMI9" w:eastAsia="CMMI9"/>
          <w:b w:val="0"/>
          <w:i w:val="0"/>
          <w:color w:val="231F20"/>
          <w:sz w:val="18"/>
        </w:rPr>
        <w:t>R</w:t>
      </w:r>
      <w:r>
        <w:rPr>
          <w:rFonts w:ascii="CMR6" w:hAnsi="CMR6" w:eastAsia="CMR6"/>
          <w:b w:val="0"/>
          <w:i w:val="0"/>
          <w:color w:val="231F20"/>
          <w:sz w:val="12"/>
        </w:rPr>
        <w:t>2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can have negative values as well. In such situations, the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mean of the data provides a better estimate than the model </w:t>
      </w:r>
      <w:r>
        <w:rPr>
          <w:rFonts w:ascii="CMR9" w:hAnsi="CMR9" w:eastAsia="CMR9"/>
          <w:b w:val="0"/>
          <w:i w:val="0"/>
          <w:color w:val="231F20"/>
          <w:sz w:val="18"/>
        </w:rPr>
        <w:t>fitted values, thus meaning the model should be discarded.</w:t>
      </w:r>
    </w:p>
    <w:p>
      <w:pPr>
        <w:sectPr>
          <w:type w:val="continuous"/>
          <w:pgSz w:w="11904" w:h="16840"/>
          <w:pgMar w:top="542" w:right="766" w:bottom="282" w:left="1076" w:header="720" w:footer="720" w:gutter="0"/>
          <w:cols w:space="720" w:num="2" w:equalWidth="0">
            <w:col w:w="5021" w:space="0"/>
            <w:col w:w="5040" w:space="0"/>
            <w:col w:w="10062" w:space="0"/>
            <w:col w:w="4308" w:space="0"/>
            <w:col w:w="5754" w:space="0"/>
            <w:col w:w="10062" w:space="0"/>
            <w:col w:w="5021" w:space="0"/>
            <w:col w:w="5040" w:space="0"/>
            <w:col w:w="10182" w:space="0"/>
            <w:col w:w="5021" w:space="0"/>
            <w:col w:w="5160" w:space="0"/>
            <w:col w:w="10182" w:space="0"/>
            <w:col w:w="5144" w:space="0"/>
            <w:col w:w="5038" w:space="0"/>
            <w:col w:w="10182" w:space="0"/>
            <w:col w:w="5141" w:space="0"/>
            <w:col w:w="5040" w:space="0"/>
            <w:col w:w="10300" w:space="0"/>
            <w:col w:w="5021" w:space="0"/>
            <w:col w:w="5278" w:space="0"/>
            <w:col w:w="10300" w:space="0"/>
            <w:col w:w="5144" w:space="0"/>
            <w:col w:w="5155" w:space="0"/>
            <w:col w:w="10090" w:space="0"/>
            <w:col w:w="10378" w:space="0"/>
            <w:col w:w="5388" w:space="0"/>
            <w:col w:w="4990" w:space="0"/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30"/>
        <w:ind w:left="238" w:right="20" w:firstLine="0"/>
        <w:jc w:val="both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The artificial dataset used in this section is shown in Fig.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6 and is generated from the SIR model with parameters </w:t>
      </w:r>
      <w:r>
        <w:rPr>
          <w:rFonts w:ascii="CMMI9" w:hAnsi="CMMI9" w:eastAsia="CMMI9"/>
          <w:b w:val="0"/>
          <w:i w:val="0"/>
          <w:color w:val="231F20"/>
          <w:sz w:val="18"/>
        </w:rPr>
        <w:t>β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= 0</w:t>
      </w:r>
      <w:r>
        <w:rPr>
          <w:rFonts w:ascii="CMMI9" w:hAnsi="CMMI9" w:eastAsia="CMMI9"/>
          <w:b w:val="0"/>
          <w:i w:val="0"/>
          <w:color w:val="231F20"/>
          <w:sz w:val="18"/>
        </w:rPr>
        <w:t>.</w:t>
      </w:r>
      <w:r>
        <w:rPr>
          <w:rFonts w:ascii="CMR9" w:hAnsi="CMR9" w:eastAsia="CMR9"/>
          <w:b w:val="0"/>
          <w:i w:val="0"/>
          <w:color w:val="231F20"/>
          <w:sz w:val="18"/>
        </w:rPr>
        <w:t>001</w:t>
      </w:r>
      <w:r>
        <w:rPr>
          <w:rFonts w:ascii="CMMI9" w:hAnsi="CMMI9" w:eastAsia="CMMI9"/>
          <w:b w:val="0"/>
          <w:i w:val="0"/>
          <w:color w:val="231F20"/>
          <w:sz w:val="18"/>
        </w:rPr>
        <w:t>, γ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= 0</w:t>
      </w:r>
      <w:r>
        <w:rPr>
          <w:rFonts w:ascii="CMMI9" w:hAnsi="CMMI9" w:eastAsia="CMMI9"/>
          <w:b w:val="0"/>
          <w:i w:val="0"/>
          <w:color w:val="231F20"/>
          <w:sz w:val="18"/>
        </w:rPr>
        <w:t>.</w:t>
      </w:r>
      <w:r>
        <w:rPr>
          <w:rFonts w:ascii="CMR9" w:hAnsi="CMR9" w:eastAsia="CMR9"/>
          <w:b w:val="0"/>
          <w:i w:val="0"/>
          <w:color w:val="231F20"/>
          <w:sz w:val="18"/>
        </w:rPr>
        <w:t>1 and initial conditions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S</w:t>
      </w:r>
      <w:r>
        <w:rPr>
          <w:rFonts w:ascii="CMR6" w:hAnsi="CMR6" w:eastAsia="CMR6"/>
          <w:b w:val="0"/>
          <w:i w:val="0"/>
          <w:color w:val="231F20"/>
          <w:sz w:val="12"/>
        </w:rPr>
        <w:t>0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= 500</w:t>
      </w:r>
      <w:r>
        <w:rPr>
          <w:rFonts w:ascii="CMMI9" w:hAnsi="CMMI9" w:eastAsia="CMMI9"/>
          <w:b w:val="0"/>
          <w:i w:val="0"/>
          <w:color w:val="231F20"/>
          <w:sz w:val="18"/>
        </w:rPr>
        <w:t>, I</w:t>
      </w:r>
      <w:r>
        <w:rPr>
          <w:rFonts w:ascii="CMR6" w:hAnsi="CMR6" w:eastAsia="CMR6"/>
          <w:b w:val="0"/>
          <w:i w:val="0"/>
          <w:color w:val="231F20"/>
          <w:sz w:val="12"/>
        </w:rPr>
        <w:t>0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= 10.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At a very early stage, and operating on a single set of only 8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observations, our model manages to predict with surprising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precision not only that in 4 days there will be a peak of </w:t>
      </w:r>
      <w:r>
        <w:rPr>
          <w:rFonts w:ascii="CMR9" w:hAnsi="CMR9" w:eastAsia="CMR9"/>
          <w:b w:val="0"/>
          <w:i w:val="0"/>
          <w:color w:val="231F20"/>
          <w:sz w:val="18"/>
        </w:rPr>
        <w:t>infectiousness, but also the number of infectious individuals</w:t>
      </w:r>
    </w:p>
    <w:p>
      <w:pPr>
        <w:sectPr>
          <w:type w:val="nextColumn"/>
          <w:pgSz w:w="11904" w:h="16840"/>
          <w:pgMar w:top="542" w:right="766" w:bottom="282" w:left="1076" w:header="720" w:footer="720" w:gutter="0"/>
          <w:cols w:space="720" w:num="2" w:equalWidth="0">
            <w:col w:w="5021" w:space="0"/>
            <w:col w:w="5040" w:space="0"/>
            <w:col w:w="10062" w:space="0"/>
            <w:col w:w="4308" w:space="0"/>
            <w:col w:w="5754" w:space="0"/>
            <w:col w:w="10062" w:space="0"/>
            <w:col w:w="5021" w:space="0"/>
            <w:col w:w="5040" w:space="0"/>
            <w:col w:w="10182" w:space="0"/>
            <w:col w:w="5021" w:space="0"/>
            <w:col w:w="5160" w:space="0"/>
            <w:col w:w="10182" w:space="0"/>
            <w:col w:w="5144" w:space="0"/>
            <w:col w:w="5038" w:space="0"/>
            <w:col w:w="10182" w:space="0"/>
            <w:col w:w="5141" w:space="0"/>
            <w:col w:w="5040" w:space="0"/>
            <w:col w:w="10300" w:space="0"/>
            <w:col w:w="5021" w:space="0"/>
            <w:col w:w="5278" w:space="0"/>
            <w:col w:w="10300" w:space="0"/>
            <w:col w:w="5144" w:space="0"/>
            <w:col w:w="5155" w:space="0"/>
            <w:col w:w="10090" w:space="0"/>
            <w:col w:w="10378" w:space="0"/>
            <w:col w:w="5388" w:space="0"/>
            <w:col w:w="4990" w:space="0"/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4.000000000000057" w:type="dxa"/>
      </w:tblPr>
      <w:tblGrid>
        <w:gridCol w:w="2515"/>
        <w:gridCol w:w="2515"/>
        <w:gridCol w:w="2515"/>
        <w:gridCol w:w="2515"/>
      </w:tblGrid>
      <w:tr>
        <w:trPr>
          <w:trHeight w:hRule="exact" w:val="388"/>
        </w:trPr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2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231F20"/>
                <w:sz w:val="22"/>
              </w:rPr>
              <w:t>3.2.5</w:t>
            </w:r>
          </w:p>
        </w:tc>
        <w:tc>
          <w:tcPr>
            <w:tcW w:type="dxa" w:w="4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22" w:after="0"/>
              <w:ind w:left="110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231F20"/>
                <w:sz w:val="22"/>
              </w:rPr>
              <w:t>Confidence Intervals on Model Trajectories</w:t>
            </w:r>
          </w:p>
        </w:tc>
        <w:tc>
          <w:tcPr>
            <w:tcW w:type="dxa" w:w="50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256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 xml:space="preserve">at that point. As time progresses, our fit becomes more and 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more stable and adjusts only slightly with the addition of</w:t>
            </w:r>
          </w:p>
        </w:tc>
      </w:tr>
      <w:tr>
        <w:trPr>
          <w:trHeight w:hRule="exact" w:val="190"/>
        </w:trPr>
        <w:tc>
          <w:tcPr>
            <w:tcW w:type="dxa" w:w="49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6" w:after="0"/>
              <w:ind w:left="0" w:right="0" w:firstLine="0"/>
              <w:jc w:val="center"/>
            </w:pP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The evolution of any realised trajectory of an epidemic</w:t>
            </w:r>
          </w:p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256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new observations.</w:t>
            </w:r>
          </w:p>
        </w:tc>
        <w:tc>
          <w:tcPr>
            <w:tcW w:type="dxa" w:w="3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82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Finally, we can see that the estimated</w:t>
            </w:r>
          </w:p>
        </w:tc>
      </w:tr>
    </w:tbl>
    <w:p>
      <w:pPr>
        <w:autoSpaceDN w:val="0"/>
        <w:autoSpaceDE w:val="0"/>
        <w:widowControl/>
        <w:spacing w:line="14" w:lineRule="exact" w:before="0" w:after="26"/>
        <w:ind w:left="0" w:right="0"/>
      </w:pPr>
    </w:p>
    <w:p>
      <w:pPr>
        <w:sectPr>
          <w:type w:val="continuous"/>
          <w:pgSz w:w="11904" w:h="16840"/>
          <w:pgMar w:top="542" w:right="766" w:bottom="282" w:left="1076" w:header="720" w:footer="720" w:gutter="0"/>
          <w:cols w:space="720" w:num="1" w:equalWidth="0">
            <w:col w:w="10062" w:space="0"/>
            <w:col w:w="5021" w:space="0"/>
            <w:col w:w="5040" w:space="0"/>
            <w:col w:w="10062" w:space="0"/>
            <w:col w:w="4308" w:space="0"/>
            <w:col w:w="5754" w:space="0"/>
            <w:col w:w="10062" w:space="0"/>
            <w:col w:w="5021" w:space="0"/>
            <w:col w:w="5040" w:space="0"/>
            <w:col w:w="10182" w:space="0"/>
            <w:col w:w="5021" w:space="0"/>
            <w:col w:w="5160" w:space="0"/>
            <w:col w:w="10182" w:space="0"/>
            <w:col w:w="5144" w:space="0"/>
            <w:col w:w="5038" w:space="0"/>
            <w:col w:w="10182" w:space="0"/>
            <w:col w:w="5141" w:space="0"/>
            <w:col w:w="5040" w:space="0"/>
            <w:col w:w="10300" w:space="0"/>
            <w:col w:w="5021" w:space="0"/>
            <w:col w:w="5278" w:space="0"/>
            <w:col w:w="10300" w:space="0"/>
            <w:col w:w="5144" w:space="0"/>
            <w:col w:w="5155" w:space="0"/>
            <w:col w:w="10090" w:space="0"/>
            <w:col w:w="10378" w:space="0"/>
            <w:col w:w="5388" w:space="0"/>
            <w:col w:w="4990" w:space="0"/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p>
      <w:pPr>
        <w:autoSpaceDN w:val="0"/>
        <w:autoSpaceDE w:val="0"/>
        <w:widowControl/>
        <w:spacing w:line="198" w:lineRule="exact" w:before="0" w:after="0"/>
        <w:ind w:left="0" w:right="240" w:firstLine="0"/>
        <w:jc w:val="both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process is stochastic in nature. We therefore use multiple </w:t>
      </w:r>
      <w:r>
        <w:rPr>
          <w:rFonts w:ascii="CMR9" w:hAnsi="CMR9" w:eastAsia="CMR9"/>
          <w:b w:val="0"/>
          <w:i w:val="0"/>
          <w:color w:val="231F20"/>
          <w:sz w:val="18"/>
        </w:rPr>
        <w:t>independent runs of Gillespie’s Stochastic Simulation algo-</w:t>
      </w:r>
      <w:r>
        <w:rPr>
          <w:rFonts w:ascii="CMR9" w:hAnsi="CMR9" w:eastAsia="CMR9"/>
          <w:b w:val="0"/>
          <w:i w:val="0"/>
          <w:color w:val="231F20"/>
          <w:sz w:val="18"/>
        </w:rPr>
        <w:t>rithm [27] in order to capture the possible variation in the</w:t>
      </w:r>
    </w:p>
    <w:p>
      <w:pPr>
        <w:sectPr>
          <w:type w:val="continuous"/>
          <w:pgSz w:w="11904" w:h="16840"/>
          <w:pgMar w:top="542" w:right="766" w:bottom="282" w:left="1076" w:header="720" w:footer="720" w:gutter="0"/>
          <w:cols w:space="720" w:num="2" w:equalWidth="0">
            <w:col w:w="5021" w:space="0"/>
            <w:col w:w="5040" w:space="0"/>
            <w:col w:w="10062" w:space="0"/>
            <w:col w:w="5021" w:space="0"/>
            <w:col w:w="5040" w:space="0"/>
            <w:col w:w="10062" w:space="0"/>
            <w:col w:w="4308" w:space="0"/>
            <w:col w:w="5754" w:space="0"/>
            <w:col w:w="10062" w:space="0"/>
            <w:col w:w="5021" w:space="0"/>
            <w:col w:w="5040" w:space="0"/>
            <w:col w:w="10182" w:space="0"/>
            <w:col w:w="5021" w:space="0"/>
            <w:col w:w="5160" w:space="0"/>
            <w:col w:w="10182" w:space="0"/>
            <w:col w:w="5144" w:space="0"/>
            <w:col w:w="5038" w:space="0"/>
            <w:col w:w="10182" w:space="0"/>
            <w:col w:w="5141" w:space="0"/>
            <w:col w:w="5040" w:space="0"/>
            <w:col w:w="10300" w:space="0"/>
            <w:col w:w="5021" w:space="0"/>
            <w:col w:w="5278" w:space="0"/>
            <w:col w:w="10300" w:space="0"/>
            <w:col w:w="5144" w:space="0"/>
            <w:col w:w="5155" w:space="0"/>
            <w:col w:w="10090" w:space="0"/>
            <w:col w:w="10378" w:space="0"/>
            <w:col w:w="5388" w:space="0"/>
            <w:col w:w="4990" w:space="0"/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24"/>
        <w:ind w:left="238" w:right="20" w:firstLine="0"/>
        <w:jc w:val="both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best fit parameters are very close to their true values, the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curve fits the data points well and the confidence intervals </w:t>
      </w:r>
      <w:r>
        <w:rPr>
          <w:rFonts w:ascii="CMR9" w:hAnsi="CMR9" w:eastAsia="CMR9"/>
          <w:b w:val="0"/>
          <w:i w:val="0"/>
          <w:color w:val="231F20"/>
          <w:sz w:val="18"/>
        </w:rPr>
        <w:t>are providing a good indication of the predicted values.</w:t>
      </w:r>
    </w:p>
    <w:p>
      <w:pPr>
        <w:sectPr>
          <w:type w:val="nextColumn"/>
          <w:pgSz w:w="11904" w:h="16840"/>
          <w:pgMar w:top="542" w:right="766" w:bottom="282" w:left="1076" w:header="720" w:footer="720" w:gutter="0"/>
          <w:cols w:space="720" w:num="2" w:equalWidth="0">
            <w:col w:w="5021" w:space="0"/>
            <w:col w:w="5040" w:space="0"/>
            <w:col w:w="10062" w:space="0"/>
            <w:col w:w="5021" w:space="0"/>
            <w:col w:w="5040" w:space="0"/>
            <w:col w:w="10062" w:space="0"/>
            <w:col w:w="4308" w:space="0"/>
            <w:col w:w="5754" w:space="0"/>
            <w:col w:w="10062" w:space="0"/>
            <w:col w:w="5021" w:space="0"/>
            <w:col w:w="5040" w:space="0"/>
            <w:col w:w="10182" w:space="0"/>
            <w:col w:w="5021" w:space="0"/>
            <w:col w:w="5160" w:space="0"/>
            <w:col w:w="10182" w:space="0"/>
            <w:col w:w="5144" w:space="0"/>
            <w:col w:w="5038" w:space="0"/>
            <w:col w:w="10182" w:space="0"/>
            <w:col w:w="5141" w:space="0"/>
            <w:col w:w="5040" w:space="0"/>
            <w:col w:w="10300" w:space="0"/>
            <w:col w:w="5021" w:space="0"/>
            <w:col w:w="5278" w:space="0"/>
            <w:col w:w="10300" w:space="0"/>
            <w:col w:w="5144" w:space="0"/>
            <w:col w:w="5155" w:space="0"/>
            <w:col w:w="10090" w:space="0"/>
            <w:col w:w="10378" w:space="0"/>
            <w:col w:w="5388" w:space="0"/>
            <w:col w:w="4990" w:space="0"/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31"/>
        <w:gridCol w:w="5031"/>
      </w:tblGrid>
      <w:tr>
        <w:trPr>
          <w:trHeight w:hRule="exact" w:val="370"/>
        </w:trPr>
        <w:tc>
          <w:tcPr>
            <w:tcW w:type="dxa" w:w="500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144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 xml:space="preserve">number of infected individuals observed at every time step 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given our best-guess model parameterisation.</w:t>
            </w:r>
          </w:p>
        </w:tc>
        <w:tc>
          <w:tcPr>
            <w:tcW w:type="dxa" w:w="3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56" w:after="0"/>
              <w:ind w:left="256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231F20"/>
                <w:sz w:val="22"/>
              </w:rPr>
              <w:t>SEIR Data</w:t>
            </w:r>
          </w:p>
        </w:tc>
      </w:tr>
    </w:tbl>
    <w:p>
      <w:pPr>
        <w:autoSpaceDN w:val="0"/>
        <w:autoSpaceDE w:val="0"/>
        <w:widowControl/>
        <w:spacing w:line="14" w:lineRule="exact" w:before="0" w:after="28"/>
        <w:ind w:left="0" w:right="0"/>
      </w:pPr>
    </w:p>
    <w:p>
      <w:pPr>
        <w:sectPr>
          <w:type w:val="continuous"/>
          <w:pgSz w:w="11904" w:h="16840"/>
          <w:pgMar w:top="542" w:right="766" w:bottom="282" w:left="1076" w:header="720" w:footer="720" w:gutter="0"/>
          <w:cols w:space="720" w:num="1" w:equalWidth="0">
            <w:col w:w="10062" w:space="0"/>
            <w:col w:w="5021" w:space="0"/>
            <w:col w:w="5040" w:space="0"/>
            <w:col w:w="10062" w:space="0"/>
            <w:col w:w="5021" w:space="0"/>
            <w:col w:w="5040" w:space="0"/>
            <w:col w:w="10062" w:space="0"/>
            <w:col w:w="4308" w:space="0"/>
            <w:col w:w="5754" w:space="0"/>
            <w:col w:w="10062" w:space="0"/>
            <w:col w:w="5021" w:space="0"/>
            <w:col w:w="5040" w:space="0"/>
            <w:col w:w="10182" w:space="0"/>
            <w:col w:w="5021" w:space="0"/>
            <w:col w:w="5160" w:space="0"/>
            <w:col w:w="10182" w:space="0"/>
            <w:col w:w="5144" w:space="0"/>
            <w:col w:w="5038" w:space="0"/>
            <w:col w:w="10182" w:space="0"/>
            <w:col w:w="5141" w:space="0"/>
            <w:col w:w="5040" w:space="0"/>
            <w:col w:w="10300" w:space="0"/>
            <w:col w:w="5021" w:space="0"/>
            <w:col w:w="5278" w:space="0"/>
            <w:col w:w="10300" w:space="0"/>
            <w:col w:w="5144" w:space="0"/>
            <w:col w:w="5155" w:space="0"/>
            <w:col w:w="10090" w:space="0"/>
            <w:col w:w="10378" w:space="0"/>
            <w:col w:w="5388" w:space="0"/>
            <w:col w:w="4990" w:space="0"/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0" w:right="240" w:firstLine="180"/>
        <w:jc w:val="both"/>
      </w:pPr>
      <w:r>
        <w:rPr>
          <w:rFonts w:ascii="CMR9" w:hAnsi="CMR9" w:eastAsia="CMR9"/>
          <w:b w:val="0"/>
          <w:i w:val="0"/>
          <w:color w:val="231F20"/>
          <w:sz w:val="18"/>
        </w:rPr>
        <w:t>Specifically, for the set of simulation generated observa-</w:t>
      </w:r>
      <w:r>
        <w:rPr>
          <w:rFonts w:ascii="CMR9" w:hAnsi="CMR9" w:eastAsia="CMR9"/>
          <w:b w:val="0"/>
          <w:i w:val="0"/>
          <w:color w:val="231F20"/>
          <w:sz w:val="18"/>
        </w:rPr>
        <w:t>tions at each time point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t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and a confidence level of (100</w:t>
      </w:r>
      <w:r>
        <w:rPr>
          <w:rFonts w:ascii="CMSY9" w:hAnsi="CMSY9" w:eastAsia="CMSY9"/>
          <w:b w:val="0"/>
          <w:i w:val="0"/>
          <w:color w:val="231F20"/>
          <w:sz w:val="18"/>
        </w:rPr>
        <w:t>−</w:t>
      </w:r>
      <w:r>
        <w:rPr>
          <w:rFonts w:ascii="CMMI9" w:hAnsi="CMMI9" w:eastAsia="CMMI9"/>
          <w:b w:val="0"/>
          <w:i w:val="0"/>
          <w:color w:val="231F20"/>
          <w:sz w:val="18"/>
        </w:rPr>
        <w:t>c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)%,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we report the lower end point of the confidence interval as </w:t>
      </w:r>
      <w:r>
        <w:rPr>
          <w:rFonts w:ascii="CMR9" w:hAnsi="CMR9" w:eastAsia="CMR9"/>
          <w:b w:val="0"/>
          <w:i w:val="0"/>
          <w:color w:val="231F20"/>
          <w:sz w:val="18"/>
        </w:rPr>
        <w:t>the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c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th percentile of the observations and the upper end </w:t>
      </w:r>
      <w:r>
        <w:rPr>
          <w:rFonts w:ascii="CMR9" w:hAnsi="CMR9" w:eastAsia="CMR9"/>
          <w:b w:val="0"/>
          <w:i w:val="0"/>
          <w:color w:val="231F20"/>
          <w:sz w:val="18"/>
        </w:rPr>
        <w:t>point of the confidence interval as the (100</w:t>
      </w:r>
      <w:r>
        <w:rPr>
          <w:rFonts w:ascii="CMSY9" w:hAnsi="CMSY9" w:eastAsia="CMSY9"/>
          <w:b w:val="0"/>
          <w:i w:val="0"/>
          <w:color w:val="231F20"/>
          <w:sz w:val="18"/>
        </w:rPr>
        <w:t xml:space="preserve"> −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c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)th percentile </w:t>
      </w:r>
      <w:r>
        <w:rPr>
          <w:rFonts w:ascii="CMR9" w:hAnsi="CMR9" w:eastAsia="CMR9"/>
          <w:b w:val="0"/>
          <w:i w:val="0"/>
          <w:color w:val="231F20"/>
          <w:sz w:val="18"/>
        </w:rPr>
        <w:t>of the observations.</w:t>
      </w:r>
    </w:p>
    <w:p>
      <w:pPr>
        <w:autoSpaceDN w:val="0"/>
        <w:autoSpaceDE w:val="0"/>
        <w:widowControl/>
        <w:spacing w:line="208" w:lineRule="exact" w:before="2" w:after="0"/>
        <w:ind w:left="0" w:right="240" w:firstLine="180"/>
        <w:jc w:val="both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Naturally, this formulation does not take into account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the additional uncertainty that may be associated with the </w:t>
      </w:r>
      <w:r>
        <w:rPr>
          <w:rFonts w:ascii="CMR9" w:hAnsi="CMR9" w:eastAsia="CMR9"/>
          <w:b w:val="0"/>
          <w:i w:val="0"/>
          <w:color w:val="231F20"/>
          <w:sz w:val="18"/>
        </w:rPr>
        <w:t>model parameterization itself. We acknowledge that this is-</w:t>
      </w:r>
      <w:r>
        <w:rPr>
          <w:rFonts w:ascii="CMR9" w:hAnsi="CMR9" w:eastAsia="CMR9"/>
          <w:b w:val="0"/>
          <w:i w:val="0"/>
          <w:color w:val="231F20"/>
          <w:sz w:val="18"/>
        </w:rPr>
        <w:t>sue is important and needs to be considered in future work.</w:t>
      </w:r>
    </w:p>
    <w:p>
      <w:pPr>
        <w:sectPr>
          <w:type w:val="continuous"/>
          <w:pgSz w:w="11904" w:h="16840"/>
          <w:pgMar w:top="542" w:right="766" w:bottom="282" w:left="1076" w:header="720" w:footer="720" w:gutter="0"/>
          <w:cols w:space="720" w:num="2" w:equalWidth="0">
            <w:col w:w="5021" w:space="0"/>
            <w:col w:w="5040" w:space="0"/>
            <w:col w:w="10062" w:space="0"/>
            <w:col w:w="5021" w:space="0"/>
            <w:col w:w="5040" w:space="0"/>
            <w:col w:w="10062" w:space="0"/>
            <w:col w:w="5021" w:space="0"/>
            <w:col w:w="5040" w:space="0"/>
            <w:col w:w="10062" w:space="0"/>
            <w:col w:w="4308" w:space="0"/>
            <w:col w:w="5754" w:space="0"/>
            <w:col w:w="10062" w:space="0"/>
            <w:col w:w="5021" w:space="0"/>
            <w:col w:w="5040" w:space="0"/>
            <w:col w:w="10182" w:space="0"/>
            <w:col w:w="5021" w:space="0"/>
            <w:col w:w="5160" w:space="0"/>
            <w:col w:w="10182" w:space="0"/>
            <w:col w:w="5144" w:space="0"/>
            <w:col w:w="5038" w:space="0"/>
            <w:col w:w="10182" w:space="0"/>
            <w:col w:w="5141" w:space="0"/>
            <w:col w:w="5040" w:space="0"/>
            <w:col w:w="10300" w:space="0"/>
            <w:col w:w="5021" w:space="0"/>
            <w:col w:w="5278" w:space="0"/>
            <w:col w:w="10300" w:space="0"/>
            <w:col w:w="5144" w:space="0"/>
            <w:col w:w="5155" w:space="0"/>
            <w:col w:w="10090" w:space="0"/>
            <w:col w:w="10378" w:space="0"/>
            <w:col w:w="5388" w:space="0"/>
            <w:col w:w="4990" w:space="0"/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p>
      <w:pPr>
        <w:autoSpaceDN w:val="0"/>
        <w:tabs>
          <w:tab w:pos="3258" w:val="left"/>
        </w:tabs>
        <w:autoSpaceDE w:val="0"/>
        <w:widowControl/>
        <w:spacing w:line="206" w:lineRule="exact" w:before="0" w:after="164"/>
        <w:ind w:left="238" w:right="0" w:firstLine="0"/>
        <w:jc w:val="left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Similarly, we generate synthetic data from the SEIR model </w:t>
      </w:r>
      <w:r>
        <w:rPr>
          <w:rFonts w:ascii="CMR9" w:hAnsi="CMR9" w:eastAsia="CMR9"/>
          <w:b w:val="0"/>
          <w:i w:val="0"/>
          <w:color w:val="231F20"/>
          <w:sz w:val="18"/>
        </w:rPr>
        <w:t>as shown in Fig. 7, with parameters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β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= 0</w:t>
      </w:r>
      <w:r>
        <w:rPr>
          <w:rFonts w:ascii="CMMI9" w:hAnsi="CMMI9" w:eastAsia="CMMI9"/>
          <w:b w:val="0"/>
          <w:i w:val="0"/>
          <w:color w:val="231F20"/>
          <w:sz w:val="18"/>
        </w:rPr>
        <w:t>.</w:t>
      </w:r>
      <w:r>
        <w:rPr>
          <w:rFonts w:ascii="CMR9" w:hAnsi="CMR9" w:eastAsia="CMR9"/>
          <w:b w:val="0"/>
          <w:i w:val="0"/>
          <w:color w:val="231F20"/>
          <w:sz w:val="18"/>
        </w:rPr>
        <w:t>001</w:t>
      </w:r>
      <w:r>
        <w:rPr>
          <w:rFonts w:ascii="CMMI9" w:hAnsi="CMMI9" w:eastAsia="CMMI9"/>
          <w:b w:val="0"/>
          <w:i w:val="0"/>
          <w:color w:val="231F20"/>
          <w:sz w:val="18"/>
        </w:rPr>
        <w:t>, α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= 0</w:t>
      </w:r>
      <w:r>
        <w:rPr>
          <w:rFonts w:ascii="CMMI9" w:hAnsi="CMMI9" w:eastAsia="CMMI9"/>
          <w:b w:val="0"/>
          <w:i w:val="0"/>
          <w:color w:val="231F20"/>
          <w:sz w:val="18"/>
        </w:rPr>
        <w:t>.</w:t>
      </w:r>
      <w:r>
        <w:rPr>
          <w:rFonts w:ascii="CMR9" w:hAnsi="CMR9" w:eastAsia="CMR9"/>
          <w:b w:val="0"/>
          <w:i w:val="0"/>
          <w:color w:val="231F20"/>
          <w:sz w:val="18"/>
        </w:rPr>
        <w:t>5</w:t>
      </w:r>
      <w:r>
        <w:rPr>
          <w:rFonts w:ascii="CMMI9" w:hAnsi="CMMI9" w:eastAsia="CMMI9"/>
          <w:b w:val="0"/>
          <w:i w:val="0"/>
          <w:color w:val="231F20"/>
          <w:sz w:val="18"/>
        </w:rPr>
        <w:t>, γ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= </w:t>
      </w:r>
      <w:r>
        <w:rPr>
          <w:rFonts w:ascii="CMR9" w:hAnsi="CMR9" w:eastAsia="CMR9"/>
          <w:b w:val="0"/>
          <w:i w:val="0"/>
          <w:color w:val="231F20"/>
          <w:sz w:val="18"/>
        </w:rPr>
        <w:t>0</w:t>
      </w:r>
      <w:r>
        <w:rPr>
          <w:rFonts w:ascii="CMMI9" w:hAnsi="CMMI9" w:eastAsia="CMMI9"/>
          <w:b w:val="0"/>
          <w:i w:val="0"/>
          <w:color w:val="231F20"/>
          <w:sz w:val="18"/>
        </w:rPr>
        <w:t>.</w:t>
      </w:r>
      <w:r>
        <w:rPr>
          <w:rFonts w:ascii="CMR9" w:hAnsi="CMR9" w:eastAsia="CMR9"/>
          <w:b w:val="0"/>
          <w:i w:val="0"/>
          <w:color w:val="231F20"/>
          <w:sz w:val="18"/>
        </w:rPr>
        <w:t>1 and initial conditions</w:t>
      </w:r>
      <w:r>
        <w:rPr>
          <w:rFonts w:ascii="CMMI9" w:hAnsi="CMMI9" w:eastAsia="CMMI9"/>
          <w:b w:val="0"/>
          <w:i w:val="0"/>
          <w:color w:val="231F20"/>
          <w:sz w:val="18"/>
        </w:rPr>
        <w:t xml:space="preserve"> S</w:t>
      </w:r>
      <w:r>
        <w:rPr>
          <w:rFonts w:ascii="CMR6" w:hAnsi="CMR6" w:eastAsia="CMR6"/>
          <w:b w:val="0"/>
          <w:i w:val="0"/>
          <w:color w:val="231F20"/>
          <w:sz w:val="12"/>
        </w:rPr>
        <w:t>0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= 500</w:t>
      </w:r>
      <w:r>
        <w:rPr>
          <w:rFonts w:ascii="CMMI9" w:hAnsi="CMMI9" w:eastAsia="CMMI9"/>
          <w:b w:val="0"/>
          <w:i w:val="0"/>
          <w:color w:val="231F20"/>
          <w:sz w:val="18"/>
        </w:rPr>
        <w:t>, E</w:t>
      </w:r>
      <w:r>
        <w:rPr>
          <w:rFonts w:ascii="CMR6" w:hAnsi="CMR6" w:eastAsia="CMR6"/>
          <w:b w:val="0"/>
          <w:i w:val="0"/>
          <w:color w:val="231F20"/>
          <w:sz w:val="12"/>
        </w:rPr>
        <w:t>0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= 0</w:t>
      </w:r>
      <w:r>
        <w:rPr>
          <w:rFonts w:ascii="CMMI9" w:hAnsi="CMMI9" w:eastAsia="CMMI9"/>
          <w:b w:val="0"/>
          <w:i w:val="0"/>
          <w:color w:val="231F20"/>
          <w:sz w:val="18"/>
        </w:rPr>
        <w:t>, I</w:t>
      </w:r>
      <w:r>
        <w:rPr>
          <w:rFonts w:ascii="CMR6" w:hAnsi="CMR6" w:eastAsia="CMR6"/>
          <w:b w:val="0"/>
          <w:i w:val="0"/>
          <w:color w:val="231F20"/>
          <w:sz w:val="12"/>
        </w:rPr>
        <w:t>0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 = 10. We </w:t>
      </w:r>
      <w:r>
        <w:rPr>
          <w:rFonts w:ascii="CMR9" w:hAnsi="CMR9" w:eastAsia="CMR9"/>
          <w:b w:val="0"/>
          <w:i w:val="0"/>
          <w:color w:val="231F20"/>
          <w:sz w:val="18"/>
        </w:rPr>
        <w:t>manage to predict the curve and the peak before it actu-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ally occurs with a good precision. </w:t>
      </w:r>
      <w:r>
        <w:tab/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Note that because of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the extra parameter we initially observe that the curve is </w:t>
      </w:r>
      <w:r>
        <w:rPr>
          <w:rFonts w:ascii="CMR9" w:hAnsi="CMR9" w:eastAsia="CMR9"/>
          <w:b w:val="0"/>
          <w:i w:val="0"/>
          <w:color w:val="231F20"/>
          <w:sz w:val="18"/>
        </w:rPr>
        <w:t>much smoother and changes much more with additional ob-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servations. However, after observing 25 data points, the fit </w:t>
      </w:r>
      <w:r>
        <w:rPr>
          <w:rFonts w:ascii="CMR9" w:hAnsi="CMR9" w:eastAsia="CMR9"/>
          <w:b w:val="0"/>
          <w:i w:val="0"/>
          <w:color w:val="231F20"/>
          <w:sz w:val="18"/>
        </w:rPr>
        <w:t>manages to predict the tail well.</w:t>
      </w:r>
    </w:p>
    <w:p>
      <w:pPr>
        <w:sectPr>
          <w:type w:val="nextColumn"/>
          <w:pgSz w:w="11904" w:h="16840"/>
          <w:pgMar w:top="542" w:right="766" w:bottom="282" w:left="1076" w:header="720" w:footer="720" w:gutter="0"/>
          <w:cols w:space="720" w:num="2" w:equalWidth="0">
            <w:col w:w="5021" w:space="0"/>
            <w:col w:w="5040" w:space="0"/>
            <w:col w:w="10062" w:space="0"/>
            <w:col w:w="5021" w:space="0"/>
            <w:col w:w="5040" w:space="0"/>
            <w:col w:w="10062" w:space="0"/>
            <w:col w:w="5021" w:space="0"/>
            <w:col w:w="5040" w:space="0"/>
            <w:col w:w="10062" w:space="0"/>
            <w:col w:w="4308" w:space="0"/>
            <w:col w:w="5754" w:space="0"/>
            <w:col w:w="10062" w:space="0"/>
            <w:col w:w="5021" w:space="0"/>
            <w:col w:w="5040" w:space="0"/>
            <w:col w:w="10182" w:space="0"/>
            <w:col w:w="5021" w:space="0"/>
            <w:col w:w="5160" w:space="0"/>
            <w:col w:w="10182" w:space="0"/>
            <w:col w:w="5144" w:space="0"/>
            <w:col w:w="5038" w:space="0"/>
            <w:col w:w="10182" w:space="0"/>
            <w:col w:w="5141" w:space="0"/>
            <w:col w:w="5040" w:space="0"/>
            <w:col w:w="10300" w:space="0"/>
            <w:col w:w="5021" w:space="0"/>
            <w:col w:w="5278" w:space="0"/>
            <w:col w:w="10300" w:space="0"/>
            <w:col w:w="5144" w:space="0"/>
            <w:col w:w="5155" w:space="0"/>
            <w:col w:w="10090" w:space="0"/>
            <w:col w:w="10378" w:space="0"/>
            <w:col w:w="5388" w:space="0"/>
            <w:col w:w="4990" w:space="0"/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515"/>
        <w:gridCol w:w="2515"/>
        <w:gridCol w:w="2515"/>
        <w:gridCol w:w="2515"/>
      </w:tblGrid>
      <w:tr>
        <w:trPr>
          <w:trHeight w:hRule="exact" w:val="362"/>
        </w:trPr>
        <w:tc>
          <w:tcPr>
            <w:tcW w:type="dxa" w:w="40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144" w:after="0"/>
              <w:ind w:left="0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231F20"/>
                <w:sz w:val="24"/>
              </w:rPr>
              <w:t>3.3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144" w:after="0"/>
              <w:ind w:left="134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231F20"/>
                <w:sz w:val="24"/>
              </w:rPr>
              <w:t>Data Sources</w:t>
            </w:r>
          </w:p>
        </w:tc>
        <w:tc>
          <w:tcPr>
            <w:tcW w:type="dxa" w:w="2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104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231F20"/>
                <w:sz w:val="24"/>
              </w:rPr>
              <w:t>4.2</w:t>
            </w:r>
          </w:p>
        </w:tc>
        <w:tc>
          <w:tcPr>
            <w:tcW w:type="dxa" w:w="4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134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231F20"/>
                <w:sz w:val="24"/>
              </w:rPr>
              <w:t>Actual Influenza outbreak dataset</w:t>
            </w:r>
          </w:p>
        </w:tc>
      </w:tr>
    </w:tbl>
    <w:p>
      <w:pPr>
        <w:autoSpaceDN w:val="0"/>
        <w:autoSpaceDE w:val="0"/>
        <w:widowControl/>
        <w:spacing w:line="14" w:lineRule="exact" w:before="0" w:after="214"/>
        <w:ind w:left="0" w:right="0"/>
      </w:pPr>
    </w:p>
    <w:p>
      <w:pPr>
        <w:sectPr>
          <w:type w:val="continuous"/>
          <w:pgSz w:w="11904" w:h="16840"/>
          <w:pgMar w:top="542" w:right="766" w:bottom="282" w:left="1076" w:header="720" w:footer="720" w:gutter="0"/>
          <w:cols w:space="720" w:num="1" w:equalWidth="0">
            <w:col w:w="10062" w:space="0"/>
            <w:col w:w="5021" w:space="0"/>
            <w:col w:w="5040" w:space="0"/>
            <w:col w:w="10062" w:space="0"/>
            <w:col w:w="5021" w:space="0"/>
            <w:col w:w="5040" w:space="0"/>
            <w:col w:w="10062" w:space="0"/>
            <w:col w:w="5021" w:space="0"/>
            <w:col w:w="5040" w:space="0"/>
            <w:col w:w="10062" w:space="0"/>
            <w:col w:w="4308" w:space="0"/>
            <w:col w:w="5754" w:space="0"/>
            <w:col w:w="10062" w:space="0"/>
            <w:col w:w="5021" w:space="0"/>
            <w:col w:w="5040" w:space="0"/>
            <w:col w:w="10182" w:space="0"/>
            <w:col w:w="5021" w:space="0"/>
            <w:col w:w="5160" w:space="0"/>
            <w:col w:w="10182" w:space="0"/>
            <w:col w:w="5144" w:space="0"/>
            <w:col w:w="5038" w:space="0"/>
            <w:col w:w="10182" w:space="0"/>
            <w:col w:w="5141" w:space="0"/>
            <w:col w:w="5040" w:space="0"/>
            <w:col w:w="10300" w:space="0"/>
            <w:col w:w="5021" w:space="0"/>
            <w:col w:w="5278" w:space="0"/>
            <w:col w:w="10300" w:space="0"/>
            <w:col w:w="5144" w:space="0"/>
            <w:col w:w="5155" w:space="0"/>
            <w:col w:w="10090" w:space="0"/>
            <w:col w:w="10378" w:space="0"/>
            <w:col w:w="5388" w:space="0"/>
            <w:col w:w="4990" w:space="0"/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p>
      <w:pPr>
        <w:autoSpaceDN w:val="0"/>
        <w:tabs>
          <w:tab w:pos="714" w:val="left"/>
        </w:tabs>
        <w:autoSpaceDE w:val="0"/>
        <w:widowControl/>
        <w:spacing w:line="218" w:lineRule="exact" w:before="0" w:after="0"/>
        <w:ind w:left="56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231F20"/>
          <w:sz w:val="22"/>
        </w:rPr>
        <w:t xml:space="preserve">3.3.1 </w:t>
      </w:r>
      <w:r>
        <w:tab/>
      </w:r>
      <w:r>
        <w:rPr>
          <w:rFonts w:ascii="NimbusRomNo9L" w:hAnsi="NimbusRomNo9L" w:eastAsia="NimbusRomNo9L"/>
          <w:b w:val="0"/>
          <w:i w:val="0"/>
          <w:color w:val="231F20"/>
          <w:sz w:val="22"/>
        </w:rPr>
        <w:t>Synthetic SIR/SEIR Data</w:t>
      </w:r>
    </w:p>
    <w:p>
      <w:pPr>
        <w:autoSpaceDN w:val="0"/>
        <w:autoSpaceDE w:val="0"/>
        <w:widowControl/>
        <w:spacing w:line="208" w:lineRule="exact" w:before="46" w:after="0"/>
        <w:ind w:left="0" w:right="238" w:firstLine="180"/>
        <w:jc w:val="both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Synthetic datasets generated by SIR and SEIR models </w:t>
      </w:r>
      <w:r>
        <w:rPr>
          <w:rFonts w:ascii="CMR9" w:hAnsi="CMR9" w:eastAsia="CMR9"/>
          <w:b w:val="0"/>
          <w:i w:val="0"/>
          <w:color w:val="231F20"/>
          <w:sz w:val="18"/>
        </w:rPr>
        <w:t>with known parameters were generated using stochastic sim-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ulation. A number of packages are suitable for this purpose </w:t>
      </w:r>
      <w:r>
        <w:rPr>
          <w:rFonts w:ascii="CMR9" w:hAnsi="CMR9" w:eastAsia="CMR9"/>
          <w:b w:val="0"/>
          <w:i w:val="0"/>
          <w:color w:val="231F20"/>
          <w:sz w:val="18"/>
        </w:rPr>
        <w:t>including R, Dizzy and Matlab. The purpose of using syn-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thetic datasets is to evaluate the ability of our methodology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to recover model parameters using a single trace for which </w:t>
      </w:r>
      <w:r>
        <w:rPr>
          <w:rFonts w:ascii="CMR9" w:hAnsi="CMR9" w:eastAsia="CMR9"/>
          <w:b w:val="0"/>
          <w:i w:val="0"/>
          <w:color w:val="231F20"/>
          <w:sz w:val="18"/>
        </w:rPr>
        <w:t>the ground truth is known.</w:t>
      </w:r>
    </w:p>
    <w:p>
      <w:pPr>
        <w:autoSpaceDN w:val="0"/>
        <w:tabs>
          <w:tab w:pos="714" w:val="left"/>
        </w:tabs>
        <w:autoSpaceDE w:val="0"/>
        <w:widowControl/>
        <w:spacing w:line="218" w:lineRule="exact" w:before="174" w:after="0"/>
        <w:ind w:left="56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231F20"/>
          <w:sz w:val="22"/>
        </w:rPr>
        <w:t xml:space="preserve">3.3.2 </w:t>
      </w:r>
      <w:r>
        <w:tab/>
      </w:r>
      <w:r>
        <w:rPr>
          <w:rFonts w:ascii="NimbusRomNo9L" w:hAnsi="NimbusRomNo9L" w:eastAsia="NimbusRomNo9L"/>
          <w:b w:val="0"/>
          <w:i w:val="0"/>
          <w:color w:val="231F20"/>
          <w:sz w:val="22"/>
        </w:rPr>
        <w:t>Real Influenza Data</w:t>
      </w:r>
    </w:p>
    <w:p>
      <w:pPr>
        <w:autoSpaceDN w:val="0"/>
        <w:autoSpaceDE w:val="0"/>
        <w:widowControl/>
        <w:spacing w:line="208" w:lineRule="exact" w:before="46" w:after="0"/>
        <w:ind w:left="0" w:right="238" w:firstLine="180"/>
        <w:jc w:val="both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Influenza is one of the most common infectious diseases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in humans, with regular annual outbreaks. One institution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that reports on the impact of flu in the US is the Center for </w:t>
      </w:r>
      <w:r>
        <w:rPr>
          <w:rFonts w:ascii="CMR9" w:hAnsi="CMR9" w:eastAsia="CMR9"/>
          <w:b w:val="0"/>
          <w:i w:val="0"/>
          <w:color w:val="231F20"/>
          <w:sz w:val="18"/>
        </w:rPr>
        <w:t>Disease Control and Prevention (CDC). From the CDC’s</w:t>
      </w:r>
    </w:p>
    <w:p>
      <w:pPr>
        <w:sectPr>
          <w:type w:val="continuous"/>
          <w:pgSz w:w="11904" w:h="16840"/>
          <w:pgMar w:top="542" w:right="766" w:bottom="282" w:left="1076" w:header="720" w:footer="720" w:gutter="0"/>
          <w:cols w:space="720" w:num="2" w:equalWidth="0">
            <w:col w:w="5020" w:space="0"/>
            <w:col w:w="5041" w:space="0"/>
            <w:col w:w="10062" w:space="0"/>
            <w:col w:w="5021" w:space="0"/>
            <w:col w:w="5040" w:space="0"/>
            <w:col w:w="10062" w:space="0"/>
            <w:col w:w="5021" w:space="0"/>
            <w:col w:w="5040" w:space="0"/>
            <w:col w:w="10062" w:space="0"/>
            <w:col w:w="5021" w:space="0"/>
            <w:col w:w="5040" w:space="0"/>
            <w:col w:w="10062" w:space="0"/>
            <w:col w:w="4308" w:space="0"/>
            <w:col w:w="5754" w:space="0"/>
            <w:col w:w="10062" w:space="0"/>
            <w:col w:w="5021" w:space="0"/>
            <w:col w:w="5040" w:space="0"/>
            <w:col w:w="10182" w:space="0"/>
            <w:col w:w="5021" w:space="0"/>
            <w:col w:w="5160" w:space="0"/>
            <w:col w:w="10182" w:space="0"/>
            <w:col w:w="5144" w:space="0"/>
            <w:col w:w="5038" w:space="0"/>
            <w:col w:w="10182" w:space="0"/>
            <w:col w:w="5141" w:space="0"/>
            <w:col w:w="5040" w:space="0"/>
            <w:col w:w="10300" w:space="0"/>
            <w:col w:w="5021" w:space="0"/>
            <w:col w:w="5278" w:space="0"/>
            <w:col w:w="10300" w:space="0"/>
            <w:col w:w="5144" w:space="0"/>
            <w:col w:w="5155" w:space="0"/>
            <w:col w:w="10090" w:space="0"/>
            <w:col w:w="10378" w:space="0"/>
            <w:col w:w="5388" w:space="0"/>
            <w:col w:w="4990" w:space="0"/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240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231F20"/>
          <w:sz w:val="22"/>
        </w:rPr>
        <w:t>SIR Data</w:t>
      </w:r>
    </w:p>
    <w:p>
      <w:pPr>
        <w:autoSpaceDN w:val="0"/>
        <w:autoSpaceDE w:val="0"/>
        <w:widowControl/>
        <w:spacing w:line="210" w:lineRule="exact" w:before="72" w:after="0"/>
        <w:ind w:left="240" w:right="20" w:firstLine="0"/>
        <w:jc w:val="both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This data set is taken from reports of the US Center for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Disease Control (CDC) for the 2012-2013 Influenza season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and provides the number of individuals testing positive for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flu over time. As seen in Fig. 8, we manage to predict the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peak in infectious individuals from only 7 observations to be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around day 10 and of magnitude around 6 800. In reality, </w:t>
      </w:r>
      <w:r>
        <w:rPr>
          <w:rFonts w:ascii="CMR9" w:hAnsi="CMR9" w:eastAsia="CMR9"/>
          <w:b w:val="0"/>
          <w:i w:val="0"/>
          <w:color w:val="231F20"/>
          <w:sz w:val="18"/>
        </w:rPr>
        <w:t>it occurs to be only 1 day later, with slightly more peo-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ple infected, about 7 000. The accuracy of predicting from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partial information on a single trace the time of the peak,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the magnitude of the peak and the tail of the infection is </w:t>
      </w:r>
      <w:r>
        <w:rPr>
          <w:rFonts w:ascii="CMR9" w:hAnsi="CMR9" w:eastAsia="CMR9"/>
          <w:b w:val="0"/>
          <w:i w:val="0"/>
          <w:color w:val="231F20"/>
          <w:sz w:val="18"/>
        </w:rPr>
        <w:t>remarkable.</w:t>
      </w:r>
    </w:p>
    <w:p>
      <w:pPr>
        <w:autoSpaceDN w:val="0"/>
        <w:autoSpaceDE w:val="0"/>
        <w:widowControl/>
        <w:spacing w:line="178" w:lineRule="exact" w:before="186" w:after="1698"/>
        <w:ind w:left="240" w:right="1584" w:firstLine="10"/>
        <w:jc w:val="left"/>
      </w:pPr>
      <w:r>
        <w:rPr>
          <w:rFonts w:ascii="CMR6" w:hAnsi="CMR6" w:eastAsia="CMR6"/>
          <w:b w:val="0"/>
          <w:i w:val="0"/>
          <w:color w:val="231F20"/>
          <w:sz w:val="12"/>
        </w:rPr>
        <w:t>1</w:t>
      </w:r>
      <w:r>
        <w:rPr>
          <w:rFonts w:ascii="CMTT9" w:hAnsi="CMTT9" w:eastAsia="CMTT9"/>
          <w:b w:val="0"/>
          <w:i w:val="0"/>
          <w:color w:val="231F20"/>
          <w:sz w:val="18"/>
        </w:rPr>
        <w:t xml:space="preserve">http://gis.cdc.gov/grasp/fluview/ </w:t>
      </w:r>
      <w:r>
        <w:rPr>
          <w:rFonts w:ascii="CMTT9" w:hAnsi="CMTT9" w:eastAsia="CMTT9"/>
          <w:b w:val="0"/>
          <w:i w:val="0"/>
          <w:color w:val="231F20"/>
          <w:sz w:val="18"/>
        </w:rPr>
        <w:t>fluportaldashboard.html</w:t>
      </w:r>
    </w:p>
    <w:p>
      <w:pPr>
        <w:sectPr>
          <w:type w:val="nextColumn"/>
          <w:pgSz w:w="11904" w:h="16840"/>
          <w:pgMar w:top="542" w:right="766" w:bottom="282" w:left="1076" w:header="720" w:footer="720" w:gutter="0"/>
          <w:cols w:space="720" w:num="2" w:equalWidth="0">
            <w:col w:w="5020" w:space="0"/>
            <w:col w:w="5041" w:space="0"/>
            <w:col w:w="10062" w:space="0"/>
            <w:col w:w="5021" w:space="0"/>
            <w:col w:w="5040" w:space="0"/>
            <w:col w:w="10062" w:space="0"/>
            <w:col w:w="5021" w:space="0"/>
            <w:col w:w="5040" w:space="0"/>
            <w:col w:w="10062" w:space="0"/>
            <w:col w:w="5021" w:space="0"/>
            <w:col w:w="5040" w:space="0"/>
            <w:col w:w="10062" w:space="0"/>
            <w:col w:w="4308" w:space="0"/>
            <w:col w:w="5754" w:space="0"/>
            <w:col w:w="10062" w:space="0"/>
            <w:col w:w="5021" w:space="0"/>
            <w:col w:w="5040" w:space="0"/>
            <w:col w:w="10182" w:space="0"/>
            <w:col w:w="5021" w:space="0"/>
            <w:col w:w="5160" w:space="0"/>
            <w:col w:w="10182" w:space="0"/>
            <w:col w:w="5144" w:space="0"/>
            <w:col w:w="5038" w:space="0"/>
            <w:col w:w="10182" w:space="0"/>
            <w:col w:w="5141" w:space="0"/>
            <w:col w:w="5040" w:space="0"/>
            <w:col w:w="10300" w:space="0"/>
            <w:col w:w="5021" w:space="0"/>
            <w:col w:w="5278" w:space="0"/>
            <w:col w:w="10300" w:space="0"/>
            <w:col w:w="5144" w:space="0"/>
            <w:col w:w="5155" w:space="0"/>
            <w:col w:w="10090" w:space="0"/>
            <w:col w:w="10378" w:space="0"/>
            <w:col w:w="5388" w:space="0"/>
            <w:col w:w="4990" w:space="0"/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p>
      <w:pPr>
        <w:autoSpaceDN w:val="0"/>
        <w:autoSpaceDE w:val="0"/>
        <w:widowControl/>
        <w:spacing w:line="188" w:lineRule="exact" w:before="0" w:after="0"/>
        <w:ind w:left="0" w:right="5054" w:firstLine="0"/>
        <w:jc w:val="right"/>
      </w:pPr>
      <w:r>
        <w:rPr>
          <w:rFonts w:ascii="DroidSerif" w:hAnsi="DroidSerif" w:eastAsia="DroidSerif"/>
          <w:b w:val="0"/>
          <w:i w:val="0"/>
          <w:color w:val="231F20"/>
          <w:sz w:val="16"/>
        </w:rPr>
        <w:t>���</w:t>
      </w:r>
    </w:p>
    <w:p>
      <w:pPr>
        <w:sectPr>
          <w:type w:val="continuous"/>
          <w:pgSz w:w="11904" w:h="16840"/>
          <w:pgMar w:top="542" w:right="766" w:bottom="282" w:left="1076" w:header="720" w:footer="720" w:gutter="0"/>
          <w:cols w:space="720" w:num="1" w:equalWidth="0">
            <w:col w:w="10062" w:space="0"/>
            <w:col w:w="5020" w:space="0"/>
            <w:col w:w="5041" w:space="0"/>
            <w:col w:w="10062" w:space="0"/>
            <w:col w:w="5021" w:space="0"/>
            <w:col w:w="5040" w:space="0"/>
            <w:col w:w="10062" w:space="0"/>
            <w:col w:w="5021" w:space="0"/>
            <w:col w:w="5040" w:space="0"/>
            <w:col w:w="10062" w:space="0"/>
            <w:col w:w="5021" w:space="0"/>
            <w:col w:w="5040" w:space="0"/>
            <w:col w:w="10062" w:space="0"/>
            <w:col w:w="4308" w:space="0"/>
            <w:col w:w="5754" w:space="0"/>
            <w:col w:w="10062" w:space="0"/>
            <w:col w:w="5021" w:space="0"/>
            <w:col w:w="5040" w:space="0"/>
            <w:col w:w="10182" w:space="0"/>
            <w:col w:w="5021" w:space="0"/>
            <w:col w:w="5160" w:space="0"/>
            <w:col w:w="10182" w:space="0"/>
            <w:col w:w="5144" w:space="0"/>
            <w:col w:w="5038" w:space="0"/>
            <w:col w:w="10182" w:space="0"/>
            <w:col w:w="5141" w:space="0"/>
            <w:col w:w="5040" w:space="0"/>
            <w:col w:w="10300" w:space="0"/>
            <w:col w:w="5021" w:space="0"/>
            <w:col w:w="5278" w:space="0"/>
            <w:col w:w="10300" w:space="0"/>
            <w:col w:w="5144" w:space="0"/>
            <w:col w:w="5155" w:space="0"/>
            <w:col w:w="10090" w:space="0"/>
            <w:col w:w="10378" w:space="0"/>
            <w:col w:w="5388" w:space="0"/>
            <w:col w:w="4990" w:space="0"/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7.99999999999997" w:type="dxa"/>
      </w:tblPr>
      <w:tblGrid>
        <w:gridCol w:w="457"/>
        <w:gridCol w:w="457"/>
        <w:gridCol w:w="457"/>
        <w:gridCol w:w="457"/>
        <w:gridCol w:w="457"/>
        <w:gridCol w:w="457"/>
        <w:gridCol w:w="457"/>
        <w:gridCol w:w="457"/>
        <w:gridCol w:w="457"/>
        <w:gridCol w:w="457"/>
        <w:gridCol w:w="457"/>
        <w:gridCol w:w="457"/>
        <w:gridCol w:w="457"/>
        <w:gridCol w:w="457"/>
        <w:gridCol w:w="457"/>
        <w:gridCol w:w="457"/>
        <w:gridCol w:w="457"/>
        <w:gridCol w:w="457"/>
        <w:gridCol w:w="457"/>
        <w:gridCol w:w="457"/>
        <w:gridCol w:w="457"/>
        <w:gridCol w:w="457"/>
      </w:tblGrid>
      <w:tr>
        <w:trPr>
          <w:trHeight w:hRule="exact" w:val="147"/>
        </w:trPr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2" w:lineRule="exact" w:before="34" w:after="0"/>
              <w:ind w:left="112" w:right="0" w:firstLine="0"/>
              <w:jc w:val="left"/>
            </w:pPr>
            <w:r>
              <w:rPr>
                <w:w w:val="103.2575011253357"/>
                <w:rFonts w:ascii="Helvetica" w:hAnsi="Helvetica" w:eastAsia="Helvetica"/>
                <w:b w:val="0"/>
                <w:i w:val="0"/>
                <w:color w:val="231F20"/>
                <w:sz w:val="8"/>
              </w:rPr>
              <w:t>250</w:t>
            </w:r>
          </w:p>
        </w:tc>
        <w:tc>
          <w:tcPr>
            <w:tcW w:type="dxa" w:w="304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6" w:lineRule="exact" w:before="0" w:after="0"/>
              <w:ind w:left="0" w:right="1082" w:firstLine="0"/>
              <w:jc w:val="right"/>
            </w:pPr>
            <w:r>
              <w:rPr>
                <w:w w:val="96.37399673461914"/>
                <w:rFonts w:ascii="Helvetica" w:hAnsi="Helvetica" w:eastAsia="Helvetica"/>
                <w:b w:val="0"/>
                <w:i/>
                <w:color w:val="231F20"/>
                <w:sz w:val="10"/>
              </w:rPr>
              <w:t xml:space="preserve">Days after outbreak = 8 </w:t>
            </w:r>
          </w:p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2" w:lineRule="exact" w:before="224" w:after="0"/>
              <w:ind w:left="134" w:right="0" w:firstLine="0"/>
              <w:jc w:val="left"/>
            </w:pPr>
            <w:r>
              <w:rPr>
                <w:w w:val="101.46499872207642"/>
                <w:rFonts w:ascii="Helvetica" w:hAnsi="Helvetica" w:eastAsia="Helvetica"/>
                <w:b w:val="0"/>
                <w:i w:val="0"/>
                <w:color w:val="231F20"/>
                <w:sz w:val="8"/>
              </w:rPr>
              <w:t>350</w:t>
            </w:r>
          </w:p>
        </w:tc>
        <w:tc>
          <w:tcPr>
            <w:tcW w:type="dxa" w:w="302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4" w:lineRule="exact" w:before="52" w:after="0"/>
              <w:ind w:left="0" w:right="1022" w:firstLine="0"/>
              <w:jc w:val="right"/>
            </w:pPr>
            <w:r>
              <w:rPr>
                <w:w w:val="105.22222518920898"/>
                <w:rFonts w:ascii="Helvetica" w:hAnsi="Helvetica" w:eastAsia="Helvetica"/>
                <w:b w:val="0"/>
                <w:i/>
                <w:color w:val="231F20"/>
                <w:sz w:val="9"/>
              </w:rPr>
              <w:t xml:space="preserve">Days after outbreak = 14 </w:t>
            </w:r>
          </w:p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4" w:lineRule="exact" w:before="182" w:after="0"/>
              <w:ind w:left="0" w:right="328" w:firstLine="0"/>
              <w:jc w:val="right"/>
            </w:pPr>
            <w:r>
              <w:rPr>
                <w:w w:val="103.2575011253357"/>
                <w:rFonts w:ascii="Helvetica" w:hAnsi="Helvetica" w:eastAsia="Helvetica"/>
                <w:b w:val="0"/>
                <w:i w:val="0"/>
                <w:color w:val="231F20"/>
                <w:sz w:val="8"/>
              </w:rPr>
              <w:t>350</w:t>
            </w:r>
          </w:p>
        </w:tc>
        <w:tc>
          <w:tcPr>
            <w:tcW w:type="dxa" w:w="302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6" w:lineRule="exact" w:before="0" w:after="0"/>
              <w:ind w:left="0" w:right="0" w:firstLine="0"/>
              <w:jc w:val="center"/>
            </w:pPr>
            <w:r>
              <w:rPr>
                <w:w w:val="96.37399673461914"/>
                <w:rFonts w:ascii="Helvetica" w:hAnsi="Helvetica" w:eastAsia="Helvetica"/>
                <w:b w:val="0"/>
                <w:i/>
                <w:color w:val="231F20"/>
                <w:sz w:val="10"/>
              </w:rPr>
              <w:t xml:space="preserve">Days after outbreak = 21 </w:t>
            </w:r>
          </w:p>
        </w:tc>
      </w:tr>
      <w:tr>
        <w:trPr>
          <w:trHeight w:hRule="exact" w:val="123"/>
        </w:trPr>
        <w:tc>
          <w:tcPr>
            <w:tcW w:type="dxa" w:w="457"/>
            <w:vMerge/>
            <w:tcBorders/>
          </w:tcPr>
          <w:p/>
        </w:tc>
        <w:tc>
          <w:tcPr>
            <w:tcW w:type="dxa" w:w="304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6" w:lineRule="exact" w:before="0" w:after="0"/>
              <w:ind w:left="0" w:right="1002" w:firstLine="0"/>
              <w:jc w:val="right"/>
            </w:pPr>
            <w:r>
              <w:rPr>
                <w:w w:val="96.37399673461914"/>
                <w:rFonts w:ascii="Helvetica" w:hAnsi="Helvetica" w:eastAsia="Helvetica"/>
                <w:b w:val="0"/>
                <w:i/>
                <w:color w:val="231F20"/>
                <w:sz w:val="10"/>
              </w:rPr>
              <w:t xml:space="preserve"> Infectious Individuals = 136</w:t>
            </w:r>
          </w:p>
        </w:tc>
        <w:tc>
          <w:tcPr>
            <w:tcW w:type="dxa" w:w="457"/>
            <w:vMerge/>
            <w:tcBorders/>
          </w:tcPr>
          <w:p/>
        </w:tc>
        <w:tc>
          <w:tcPr>
            <w:tcW w:type="dxa" w:w="302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6" w:lineRule="exact" w:before="28" w:after="0"/>
              <w:ind w:left="0" w:right="970" w:firstLine="0"/>
              <w:jc w:val="right"/>
            </w:pPr>
            <w:r>
              <w:rPr>
                <w:w w:val="105.22222518920898"/>
                <w:rFonts w:ascii="Helvetica" w:hAnsi="Helvetica" w:eastAsia="Helvetica"/>
                <w:b w:val="0"/>
                <w:i/>
                <w:color w:val="231F20"/>
                <w:sz w:val="9"/>
              </w:rPr>
              <w:t xml:space="preserve"> Infectious Individuals = 260</w:t>
            </w:r>
          </w:p>
        </w:tc>
        <w:tc>
          <w:tcPr>
            <w:tcW w:type="dxa" w:w="457"/>
            <w:vMerge/>
            <w:tcBorders/>
          </w:tcPr>
          <w:p/>
        </w:tc>
        <w:tc>
          <w:tcPr>
            <w:tcW w:type="dxa" w:w="302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6" w:lineRule="exact" w:before="0" w:after="0"/>
              <w:ind w:left="0" w:right="0" w:firstLine="0"/>
              <w:jc w:val="center"/>
            </w:pPr>
            <w:r>
              <w:rPr>
                <w:w w:val="96.37399673461914"/>
                <w:rFonts w:ascii="Helvetica" w:hAnsi="Helvetica" w:eastAsia="Helvetica"/>
                <w:b w:val="0"/>
                <w:i/>
                <w:color w:val="231F20"/>
                <w:sz w:val="10"/>
              </w:rPr>
              <w:t xml:space="preserve"> Infectious Individuals = 179</w:t>
            </w:r>
          </w:p>
        </w:tc>
      </w:tr>
      <w:tr>
        <w:trPr>
          <w:trHeight w:hRule="exact" w:val="380"/>
        </w:trPr>
        <w:tc>
          <w:tcPr>
            <w:tcW w:type="dxa" w:w="457"/>
            <w:vMerge/>
            <w:tcBorders/>
          </w:tcPr>
          <w:p/>
        </w:tc>
        <w:tc>
          <w:tcPr>
            <w:tcW w:type="dxa" w:w="304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188" w:after="0"/>
              <w:ind w:left="390" w:right="0" w:firstLine="0"/>
              <w:jc w:val="left"/>
            </w:pPr>
            <w:r>
              <w:rPr>
                <w:w w:val="103.2575011253357"/>
                <w:rFonts w:ascii="Helvetica" w:hAnsi="Helvetica" w:eastAsia="Helvetica"/>
                <w:b w:val="0"/>
                <w:i w:val="0"/>
                <w:color w:val="68BD45"/>
                <w:sz w:val="8"/>
              </w:rPr>
              <w:t>o</w:t>
            </w:r>
            <w:r>
              <w:rPr>
                <w:w w:val="103.2575011253357"/>
                <w:rFonts w:ascii="Helvetica" w:hAnsi="Helvetica" w:eastAsia="Helvetica"/>
                <w:b w:val="0"/>
                <w:i w:val="0"/>
                <w:color w:val="68BD45"/>
                <w:sz w:val="8"/>
              </w:rPr>
              <w:t>oo</w:t>
            </w:r>
            <w:r>
              <w:rPr>
                <w:w w:val="103.2575011253357"/>
                <w:rFonts w:ascii="Helvetica" w:hAnsi="Helvetica" w:eastAsia="Helvetica"/>
                <w:b w:val="0"/>
                <w:i w:val="0"/>
                <w:color w:val="68BD45"/>
                <w:sz w:val="8"/>
              </w:rPr>
              <w:t>oo</w:t>
            </w:r>
          </w:p>
        </w:tc>
        <w:tc>
          <w:tcPr>
            <w:tcW w:type="dxa" w:w="457"/>
            <w:vMerge/>
            <w:tcBorders/>
          </w:tcPr>
          <w:p/>
        </w:tc>
        <w:tc>
          <w:tcPr>
            <w:tcW w:type="dxa" w:w="3020"/>
            <w:gridSpan w:val="6"/>
            <w:vMerge w:val="restart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3.99999999999977" w:type="dxa"/>
            </w:tblPr>
            <w:tblGrid>
              <w:gridCol w:w="431"/>
              <w:gridCol w:w="431"/>
              <w:gridCol w:w="431"/>
              <w:gridCol w:w="431"/>
              <w:gridCol w:w="431"/>
              <w:gridCol w:w="431"/>
              <w:gridCol w:w="431"/>
            </w:tblGrid>
            <w:tr>
              <w:trPr>
                <w:trHeight w:hRule="exact" w:val="74"/>
              </w:trPr>
              <w:tc>
                <w:tcPr>
                  <w:tcW w:type="dxa" w:w="431"/>
                  <w:tcBorders>
                    <w:start w:sz="4.064000129699707" w:val="single" w:color="#231F20"/>
                    <w:top w:sz="4.064000129699707" w:val="single" w:color="#231F20"/>
                    <w:end w:sz="4.064000129699707" w:val="single" w:color="#231F20"/>
                  </w:tcBorders>
                </w:tcPr>
                <w:p/>
              </w:tc>
              <w:tc>
                <w:tcPr>
                  <w:tcW w:type="dxa" w:w="431"/>
                  <w:tcBorders>
                    <w:start w:sz="4.064000129699707" w:val="single" w:color="#231F20"/>
                    <w:top w:sz="4.064000129699707" w:val="single" w:color="#231F20"/>
                    <w:end w:sz="4.064000129699707" w:val="single" w:color="#231F20"/>
                  </w:tcBorders>
                </w:tcPr>
                <w:p/>
              </w:tc>
              <w:tc>
                <w:tcPr>
                  <w:tcW w:type="dxa" w:w="431"/>
                  <w:tcBorders>
                    <w:start w:sz="4.064000129699707" w:val="single" w:color="#231F20"/>
                    <w:top w:sz="4.064000129699707" w:val="single" w:color="#231F20"/>
                    <w:end w:sz="4.064000129699707" w:val="single" w:color="#231F20"/>
                  </w:tcBorders>
                </w:tcPr>
                <w:p/>
              </w:tc>
              <w:tc>
                <w:tcPr>
                  <w:tcW w:type="dxa" w:w="431"/>
                  <w:tcBorders>
                    <w:start w:sz="4.064000129699707" w:val="single" w:color="#231F20"/>
                    <w:top w:sz="4.064000129699707" w:val="single" w:color="#231F20"/>
                    <w:end w:sz="4.064000129699707" w:val="single" w:color="#231F20"/>
                  </w:tcBorders>
                </w:tcPr>
                <w:p/>
              </w:tc>
              <w:tc>
                <w:tcPr>
                  <w:tcW w:type="dxa" w:w="431"/>
                  <w:tcBorders>
                    <w:start w:sz="4.064000129699707" w:val="single" w:color="#231F20"/>
                    <w:top w:sz="4.064000129699707" w:val="single" w:color="#231F20"/>
                    <w:end w:sz="4.064000129699707" w:val="single" w:color="#231F20"/>
                  </w:tcBorders>
                </w:tcPr>
                <w:p/>
              </w:tc>
              <w:tc>
                <w:tcPr>
                  <w:tcW w:type="dxa" w:w="431"/>
                  <w:tcBorders>
                    <w:start w:sz="4.064000129699707" w:val="single" w:color="#231F20"/>
                    <w:top w:sz="4.064000129699707" w:val="single" w:color="#231F20"/>
                    <w:end w:sz="4.064000129699707" w:val="single" w:color="#231F20"/>
                  </w:tcBorders>
                </w:tcPr>
                <w:p/>
              </w:tc>
              <w:tc>
                <w:tcPr>
                  <w:tcW w:type="dxa" w:w="431"/>
                  <w:tcBorders>
                    <w:start w:sz="4.064000129699707" w:val="single" w:color="#231F20"/>
                    <w:top w:sz="4.064000129699707" w:val="single" w:color="#231F20"/>
                    <w:end w:sz="4.064000129699707" w:val="single" w:color="#231F20"/>
                  </w:tcBorders>
                </w:tcPr>
                <w:p/>
              </w:tc>
            </w:tr>
          </w:tbl>
          <w:p/>
        </w:tc>
        <w:tc>
          <w:tcPr>
            <w:tcW w:type="dxa" w:w="457"/>
            <w:vMerge/>
            <w:tcBorders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</w:tr>
      <w:tr>
        <w:tc>
          <w:tcPr>
            <w:tcW w:type="dxa" w:w="457"/>
            <w:vMerge/>
            <w:tcBorders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2742"/>
            <w:gridSpan w:val="6"/>
            <w:vMerge/>
            <w:tcBorders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</w:tr>
      <w:tr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2742"/>
            <w:gridSpan w:val="6"/>
            <w:vMerge/>
            <w:tcBorders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</w:tr>
      <w:tr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2742"/>
            <w:gridSpan w:val="6"/>
            <w:vMerge/>
            <w:tcBorders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</w:tr>
      <w:tr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2742"/>
            <w:gridSpan w:val="6"/>
            <w:vMerge/>
            <w:tcBorders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</w:tr>
      <w:tr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2742"/>
            <w:gridSpan w:val="6"/>
            <w:vMerge/>
            <w:tcBorders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</w:tr>
      <w:tr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2742"/>
            <w:gridSpan w:val="6"/>
            <w:vMerge/>
            <w:tcBorders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</w:tr>
      <w:tr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2742"/>
            <w:gridSpan w:val="6"/>
            <w:vMerge/>
            <w:tcBorders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</w:tr>
      <w:tr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2742"/>
            <w:gridSpan w:val="6"/>
            <w:vMerge/>
            <w:tcBorders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</w:tr>
      <w:tr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2742"/>
            <w:gridSpan w:val="6"/>
            <w:vMerge/>
            <w:tcBorders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</w:tr>
      <w:tr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2742"/>
            <w:gridSpan w:val="6"/>
            <w:vMerge/>
            <w:tcBorders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</w:tr>
      <w:tr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2742"/>
            <w:gridSpan w:val="6"/>
            <w:vMerge/>
            <w:tcBorders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</w:tr>
      <w:tr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2742"/>
            <w:gridSpan w:val="6"/>
            <w:vMerge/>
            <w:tcBorders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</w:tr>
      <w:tr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2742"/>
            <w:gridSpan w:val="6"/>
            <w:vMerge/>
            <w:tcBorders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</w:tr>
      <w:tr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</w:tr>
      <w:tr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</w:tr>
      <w:tr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  <w:tc>
          <w:tcPr>
            <w:tcW w:type="dxa" w:w="457"/>
          </w:tcPr>
          <w:p/>
        </w:tc>
      </w:tr>
    </w:tbl>
    <w:p>
      <w:pPr>
        <w:sectPr>
          <w:pgSz w:w="11904" w:h="16840"/>
          <w:pgMar w:top="744" w:right="772" w:bottom="282" w:left="1082" w:header="720" w:footer="720" w:gutter="0"/>
          <w:cols w:space="720" w:num="1" w:equalWidth="0">
            <w:col w:w="10050" w:space="0"/>
            <w:col w:w="10062" w:space="0"/>
            <w:col w:w="5020" w:space="0"/>
            <w:col w:w="5041" w:space="0"/>
            <w:col w:w="10062" w:space="0"/>
            <w:col w:w="5021" w:space="0"/>
            <w:col w:w="5040" w:space="0"/>
            <w:col w:w="10062" w:space="0"/>
            <w:col w:w="5021" w:space="0"/>
            <w:col w:w="5040" w:space="0"/>
            <w:col w:w="10062" w:space="0"/>
            <w:col w:w="5021" w:space="0"/>
            <w:col w:w="5040" w:space="0"/>
            <w:col w:w="10062" w:space="0"/>
            <w:col w:w="4308" w:space="0"/>
            <w:col w:w="5754" w:space="0"/>
            <w:col w:w="10062" w:space="0"/>
            <w:col w:w="5021" w:space="0"/>
            <w:col w:w="5040" w:space="0"/>
            <w:col w:w="10182" w:space="0"/>
            <w:col w:w="5021" w:space="0"/>
            <w:col w:w="5160" w:space="0"/>
            <w:col w:w="10182" w:space="0"/>
            <w:col w:w="5144" w:space="0"/>
            <w:col w:w="5038" w:space="0"/>
            <w:col w:w="10182" w:space="0"/>
            <w:col w:w="5141" w:space="0"/>
            <w:col w:w="5040" w:space="0"/>
            <w:col w:w="10300" w:space="0"/>
            <w:col w:w="5021" w:space="0"/>
            <w:col w:w="5278" w:space="0"/>
            <w:col w:w="10300" w:space="0"/>
            <w:col w:w="5144" w:space="0"/>
            <w:col w:w="5155" w:space="0"/>
            <w:col w:w="10090" w:space="0"/>
            <w:col w:w="10378" w:space="0"/>
            <w:col w:w="5388" w:space="0"/>
            <w:col w:w="4990" w:space="0"/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2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54"/>
        <w:gridCol w:w="3354"/>
        <w:gridCol w:w="3354"/>
      </w:tblGrid>
      <w:tr>
        <w:trPr>
          <w:trHeight w:hRule="exact" w:val="250"/>
        </w:trPr>
        <w:tc>
          <w:tcPr>
            <w:tcW w:type="dxa" w:w="40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231F20"/>
                <w:sz w:val="24"/>
              </w:rPr>
              <w:t>4.3</w:t>
            </w:r>
          </w:p>
        </w:tc>
        <w:tc>
          <w:tcPr>
            <w:tcW w:type="dxa" w:w="4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134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231F20"/>
                <w:sz w:val="24"/>
              </w:rPr>
              <w:t>Case Studies of Music Artists</w:t>
            </w:r>
          </w:p>
        </w:tc>
        <w:tc>
          <w:tcPr>
            <w:tcW w:type="dxa" w:w="5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50" w:after="0"/>
              <w:ind w:left="928" w:right="0" w:firstLine="0"/>
              <w:jc w:val="left"/>
            </w:pP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[2] M. Cha, H. Kwak, P. Rodriguez, Y.-Y. Ahn, and</w:t>
            </w:r>
          </w:p>
        </w:tc>
      </w:tr>
    </w:tbl>
    <w:p>
      <w:pPr>
        <w:autoSpaceDN w:val="0"/>
        <w:autoSpaceDE w:val="0"/>
        <w:widowControl/>
        <w:spacing w:line="180" w:lineRule="exact" w:before="10" w:after="12"/>
        <w:ind w:left="0" w:right="20" w:firstLine="0"/>
        <w:jc w:val="right"/>
      </w:pPr>
      <w:r>
        <w:rPr>
          <w:rFonts w:ascii="CMR9" w:hAnsi="CMR9" w:eastAsia="CMR9"/>
          <w:b w:val="0"/>
          <w:i w:val="0"/>
          <w:color w:val="231F20"/>
          <w:sz w:val="18"/>
        </w:rPr>
        <w:t>S. Moon. I tube, you tube, everybody tubes: analyzing</w:t>
      </w:r>
    </w:p>
    <w:p>
      <w:pPr>
        <w:sectPr>
          <w:pgSz w:w="11904" w:h="16840"/>
          <w:pgMar w:top="546" w:right="766" w:bottom="282" w:left="1076" w:header="720" w:footer="720" w:gutter="0"/>
          <w:cols w:space="720" w:num="1" w:equalWidth="0">
            <w:col w:w="10062" w:space="0"/>
            <w:col w:w="10050" w:space="0"/>
            <w:col w:w="10062" w:space="0"/>
            <w:col w:w="5020" w:space="0"/>
            <w:col w:w="5041" w:space="0"/>
            <w:col w:w="10062" w:space="0"/>
            <w:col w:w="5021" w:space="0"/>
            <w:col w:w="5040" w:space="0"/>
            <w:col w:w="10062" w:space="0"/>
            <w:col w:w="5021" w:space="0"/>
            <w:col w:w="5040" w:space="0"/>
            <w:col w:w="10062" w:space="0"/>
            <w:col w:w="5021" w:space="0"/>
            <w:col w:w="5040" w:space="0"/>
            <w:col w:w="10062" w:space="0"/>
            <w:col w:w="4308" w:space="0"/>
            <w:col w:w="5754" w:space="0"/>
            <w:col w:w="10062" w:space="0"/>
            <w:col w:w="5021" w:space="0"/>
            <w:col w:w="5040" w:space="0"/>
            <w:col w:w="10182" w:space="0"/>
            <w:col w:w="5021" w:space="0"/>
            <w:col w:w="5160" w:space="0"/>
            <w:col w:w="10182" w:space="0"/>
            <w:col w:w="5144" w:space="0"/>
            <w:col w:w="5038" w:space="0"/>
            <w:col w:w="10182" w:space="0"/>
            <w:col w:w="5141" w:space="0"/>
            <w:col w:w="5040" w:space="0"/>
            <w:col w:w="10300" w:space="0"/>
            <w:col w:w="5021" w:space="0"/>
            <w:col w:w="5278" w:space="0"/>
            <w:col w:w="10300" w:space="0"/>
            <w:col w:w="5144" w:space="0"/>
            <w:col w:w="5155" w:space="0"/>
            <w:col w:w="10090" w:space="0"/>
            <w:col w:w="10378" w:space="0"/>
            <w:col w:w="5388" w:space="0"/>
            <w:col w:w="4990" w:space="0"/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231F20"/>
          <w:sz w:val="22"/>
        </w:rPr>
        <w:t>Whitney Houston’s death, SIR model of YouTube views</w:t>
      </w:r>
    </w:p>
    <w:p>
      <w:pPr>
        <w:autoSpaceDN w:val="0"/>
        <w:tabs>
          <w:tab w:pos="3158" w:val="left"/>
          <w:tab w:pos="3292" w:val="left"/>
        </w:tabs>
        <w:autoSpaceDE w:val="0"/>
        <w:widowControl/>
        <w:spacing w:line="210" w:lineRule="exact" w:before="72" w:after="0"/>
        <w:ind w:left="0" w:right="144" w:firstLine="0"/>
        <w:jc w:val="left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Fig. 9 is based on an SIR model fit to YouTube video plays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of Whitney Houston’s songs online immediately after her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death on 11 February 2012. Note the huge jump in views on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the day after the event, where views skyrocket from around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2 000 to 53 000 in only a day. We speculate that this effect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is due to the intense social media activity and saturation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news coverage surrounding the event. </w:t>
      </w:r>
      <w:r>
        <w:tab/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In fact our model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does not manage to predict the peak before it occurs, as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it is very early on on the outbreak. </w:t>
      </w:r>
      <w:r>
        <w:tab/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Also, while there is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reasonable qualitative agreement between the fitted model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and the data overall, the limitations of our current strategy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for generating confidence intervals without due regard for </w:t>
      </w:r>
      <w:r>
        <w:rPr>
          <w:rFonts w:ascii="CMR9" w:hAnsi="CMR9" w:eastAsia="CMR9"/>
          <w:b w:val="0"/>
          <w:i w:val="0"/>
          <w:color w:val="231F20"/>
          <w:sz w:val="18"/>
        </w:rPr>
        <w:t>parameter uncertainty become very apparent.</w:t>
      </w:r>
    </w:p>
    <w:p>
      <w:pPr>
        <w:autoSpaceDN w:val="0"/>
        <w:autoSpaceDE w:val="0"/>
        <w:widowControl/>
        <w:spacing w:line="218" w:lineRule="exact" w:before="174" w:after="0"/>
        <w:ind w:left="0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231F20"/>
          <w:sz w:val="22"/>
        </w:rPr>
        <w:t>Whitney data, SEIR model of BitTorrent Downloads</w:t>
      </w:r>
    </w:p>
    <w:p>
      <w:pPr>
        <w:autoSpaceDN w:val="0"/>
        <w:tabs>
          <w:tab w:pos="650" w:val="left"/>
          <w:tab w:pos="1342" w:val="left"/>
        </w:tabs>
        <w:autoSpaceDE w:val="0"/>
        <w:widowControl/>
        <w:spacing w:line="210" w:lineRule="exact" w:before="74" w:after="0"/>
        <w:ind w:left="0" w:right="144" w:firstLine="0"/>
        <w:jc w:val="left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Fig. 10 presents a SEIR model fit to the daily BitTorrent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downloads of Whitney Houston’s music shortly after her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death. </w:t>
      </w:r>
      <w:r>
        <w:tab/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The extra parameter allows for good flexibility in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the model fit. </w:t>
      </w:r>
      <w:r>
        <w:tab/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Indeed, the fitted curve follows the data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points fairly closely from day 14 of the outbreak. The fit </w:t>
      </w:r>
      <w:r>
        <w:rPr>
          <w:rFonts w:ascii="CMR9" w:hAnsi="CMR9" w:eastAsia="CMR9"/>
          <w:b w:val="0"/>
          <w:i w:val="0"/>
          <w:color w:val="231F20"/>
          <w:sz w:val="18"/>
        </w:rPr>
        <w:t>remains relatively stable with the addition of new observa-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tions, which allows us to predict the tail of the outbreak </w:t>
      </w:r>
      <w:r>
        <w:rPr>
          <w:rFonts w:ascii="CMR9" w:hAnsi="CMR9" w:eastAsia="CMR9"/>
          <w:b w:val="0"/>
          <w:i w:val="0"/>
          <w:color w:val="231F20"/>
          <w:sz w:val="18"/>
        </w:rPr>
        <w:t>with a good amount of certainty.</w:t>
      </w:r>
    </w:p>
    <w:p>
      <w:pPr>
        <w:autoSpaceDN w:val="0"/>
        <w:autoSpaceDE w:val="0"/>
        <w:widowControl/>
        <w:spacing w:line="220" w:lineRule="exact" w:before="172" w:after="0"/>
        <w:ind w:left="0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231F20"/>
          <w:sz w:val="22"/>
        </w:rPr>
        <w:t>Etta James SEIR BitTorrent downloads after her death</w:t>
      </w:r>
    </w:p>
    <w:p>
      <w:pPr>
        <w:autoSpaceDN w:val="0"/>
        <w:autoSpaceDE w:val="0"/>
        <w:widowControl/>
        <w:spacing w:line="210" w:lineRule="exact" w:before="72" w:after="0"/>
        <w:ind w:left="0" w:right="240" w:firstLine="0"/>
        <w:jc w:val="both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Turning now to an SEIR model of the BitTorrent downloads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following the death of soul and blues singer Etta James on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20 January 2012, we observe in Fig. 11 that from day 5 of the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outbreak the model is able to accurately predict the landing </w:t>
      </w:r>
      <w:r>
        <w:rPr>
          <w:rFonts w:ascii="CMR9" w:hAnsi="CMR9" w:eastAsia="CMR9"/>
          <w:b w:val="0"/>
          <w:i w:val="0"/>
          <w:color w:val="231F20"/>
          <w:sz w:val="18"/>
        </w:rPr>
        <w:t>point of the downloading epidemic.</w:t>
      </w:r>
    </w:p>
    <w:p>
      <w:pPr>
        <w:autoSpaceDN w:val="0"/>
        <w:tabs>
          <w:tab w:pos="420" w:val="left"/>
        </w:tabs>
        <w:autoSpaceDE w:val="0"/>
        <w:widowControl/>
        <w:spacing w:line="240" w:lineRule="exact" w:before="282" w:after="0"/>
        <w:ind w:left="0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231F20"/>
          <w:sz w:val="24"/>
        </w:rPr>
        <w:t xml:space="preserve">5. </w:t>
      </w:r>
      <w:r>
        <w:tab/>
      </w:r>
      <w:r>
        <w:rPr>
          <w:rFonts w:ascii="NimbusRomNo9L" w:hAnsi="NimbusRomNo9L" w:eastAsia="NimbusRomNo9L"/>
          <w:b w:val="0"/>
          <w:i w:val="0"/>
          <w:color w:val="231F20"/>
          <w:sz w:val="24"/>
        </w:rPr>
        <w:t>CONCLUSIONS</w:t>
      </w:r>
    </w:p>
    <w:p>
      <w:pPr>
        <w:autoSpaceDN w:val="0"/>
        <w:autoSpaceDE w:val="0"/>
        <w:widowControl/>
        <w:spacing w:line="210" w:lineRule="exact" w:before="38" w:after="0"/>
        <w:ind w:left="0" w:right="240" w:firstLine="180"/>
        <w:jc w:val="both"/>
      </w:pPr>
      <w:r>
        <w:rPr>
          <w:rFonts w:ascii="CMR9" w:hAnsi="CMR9" w:eastAsia="CMR9"/>
          <w:b w:val="0"/>
          <w:i w:val="0"/>
          <w:color w:val="231F20"/>
          <w:sz w:val="18"/>
        </w:rPr>
        <w:t>This paper represents a preliminary attempt to under-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stand the origins and dynamic evolution of celebrity on the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internet by drawing on, and extending, the classical theory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of the epidemiological modelling of infectious diseases. It is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promising that the proposed framework appears to be able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to successfully recover the parameters of synthetic datasets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at an early stage, and is flexible enough to be applied with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some success to real data ranging from BitTorrent music </w:t>
      </w:r>
      <w:r>
        <w:rPr>
          <w:rFonts w:ascii="CMR9" w:hAnsi="CMR9" w:eastAsia="CMR9"/>
          <w:b w:val="0"/>
          <w:i w:val="0"/>
          <w:color w:val="231F20"/>
          <w:sz w:val="18"/>
        </w:rPr>
        <w:t>download traffic and YouTube video views to Influenza in-</w:t>
      </w:r>
      <w:r>
        <w:rPr>
          <w:rFonts w:ascii="CMR9" w:hAnsi="CMR9" w:eastAsia="CMR9"/>
          <w:b w:val="0"/>
          <w:i w:val="0"/>
          <w:color w:val="231F20"/>
          <w:sz w:val="18"/>
        </w:rPr>
        <w:t>cidence.</w:t>
      </w:r>
    </w:p>
    <w:p>
      <w:pPr>
        <w:autoSpaceDN w:val="0"/>
        <w:tabs>
          <w:tab w:pos="180" w:val="left"/>
          <w:tab w:pos="4208" w:val="left"/>
        </w:tabs>
        <w:autoSpaceDE w:val="0"/>
        <w:widowControl/>
        <w:spacing w:line="210" w:lineRule="exact" w:before="0" w:after="0"/>
        <w:ind w:left="0" w:right="144" w:firstLine="0"/>
        <w:jc w:val="left"/>
      </w:pPr>
      <w:r>
        <w:tab/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This effort forms part of a broader framework which aims </w:t>
      </w:r>
      <w:r>
        <w:rPr>
          <w:rFonts w:ascii="CMR9" w:hAnsi="CMR9" w:eastAsia="CMR9"/>
          <w:b w:val="0"/>
          <w:i w:val="0"/>
          <w:color w:val="231F20"/>
          <w:sz w:val="18"/>
        </w:rPr>
        <w:t>to be able to answer questions such as:</w:t>
      </w:r>
      <w:r>
        <w:rPr>
          <w:rFonts w:ascii="CMTI9" w:hAnsi="CMTI9" w:eastAsia="CMTI9"/>
          <w:b w:val="0"/>
          <w:i w:val="0"/>
          <w:color w:val="231F20"/>
          <w:sz w:val="18"/>
        </w:rPr>
        <w:t xml:space="preserve"> What sort of ac-</w:t>
      </w:r>
      <w:r>
        <w:rPr>
          <w:rFonts w:ascii="CMTI9" w:hAnsi="CMTI9" w:eastAsia="CMTI9"/>
          <w:b w:val="0"/>
          <w:i w:val="0"/>
          <w:color w:val="231F20"/>
          <w:sz w:val="18"/>
        </w:rPr>
        <w:t xml:space="preserve">tions create the greatest outbreaks of public interest? How </w:t>
      </w:r>
      <w:r>
        <w:rPr>
          <w:rFonts w:ascii="CMTI9" w:hAnsi="CMTI9" w:eastAsia="CMTI9"/>
          <w:b w:val="0"/>
          <w:i w:val="0"/>
          <w:color w:val="231F20"/>
          <w:sz w:val="18"/>
        </w:rPr>
        <w:t xml:space="preserve">long will a given increase of public interest last? </w:t>
      </w:r>
      <w:r>
        <w:tab/>
      </w:r>
      <w:r>
        <w:rPr>
          <w:rFonts w:ascii="CMR9" w:hAnsi="CMR9" w:eastAsia="CMR9"/>
          <w:b w:val="0"/>
          <w:i w:val="0"/>
          <w:color w:val="231F20"/>
          <w:sz w:val="18"/>
        </w:rPr>
        <w:t>and</w:t>
      </w:r>
      <w:r>
        <w:rPr>
          <w:rFonts w:ascii="CMTI9" w:hAnsi="CMTI9" w:eastAsia="CMTI9"/>
          <w:b w:val="0"/>
          <w:i w:val="0"/>
          <w:color w:val="231F20"/>
          <w:sz w:val="18"/>
        </w:rPr>
        <w:t xml:space="preserve"> At </w:t>
      </w:r>
      <w:r>
        <w:rPr>
          <w:rFonts w:ascii="CMTI9" w:hAnsi="CMTI9" w:eastAsia="CMTI9"/>
          <w:b w:val="0"/>
          <w:i w:val="0"/>
          <w:color w:val="231F20"/>
          <w:sz w:val="18"/>
        </w:rPr>
        <w:t>what point in time the public interest will reach a peak?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.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Further, by applying quantitative models to the domain of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modern music, we want to shed light on how the internet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affects our preferences and evolving tastes in music artists.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Wider application areas are also worthy of investigation, e.g.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prediction of computer virus spread and mobile application </w:t>
      </w:r>
      <w:r>
        <w:rPr>
          <w:rFonts w:ascii="CMR9" w:hAnsi="CMR9" w:eastAsia="CMR9"/>
          <w:b w:val="0"/>
          <w:i w:val="0"/>
          <w:color w:val="231F20"/>
          <w:sz w:val="18"/>
        </w:rPr>
        <w:t>downloads.</w:t>
      </w:r>
    </w:p>
    <w:p>
      <w:pPr>
        <w:sectPr>
          <w:type w:val="continuous"/>
          <w:pgSz w:w="11904" w:h="16840"/>
          <w:pgMar w:top="546" w:right="766" w:bottom="282" w:left="1076" w:header="720" w:footer="720" w:gutter="0"/>
          <w:cols w:space="720" w:num="2" w:equalWidth="0">
            <w:col w:w="5021" w:space="0"/>
            <w:col w:w="5040" w:space="0"/>
            <w:col w:w="10062" w:space="0"/>
            <w:col w:w="10050" w:space="0"/>
            <w:col w:w="10062" w:space="0"/>
            <w:col w:w="5020" w:space="0"/>
            <w:col w:w="5041" w:space="0"/>
            <w:col w:w="10062" w:space="0"/>
            <w:col w:w="5021" w:space="0"/>
            <w:col w:w="5040" w:space="0"/>
            <w:col w:w="10062" w:space="0"/>
            <w:col w:w="5021" w:space="0"/>
            <w:col w:w="5040" w:space="0"/>
            <w:col w:w="10062" w:space="0"/>
            <w:col w:w="5021" w:space="0"/>
            <w:col w:w="5040" w:space="0"/>
            <w:col w:w="10062" w:space="0"/>
            <w:col w:w="4308" w:space="0"/>
            <w:col w:w="5754" w:space="0"/>
            <w:col w:w="10062" w:space="0"/>
            <w:col w:w="5021" w:space="0"/>
            <w:col w:w="5040" w:space="0"/>
            <w:col w:w="10182" w:space="0"/>
            <w:col w:w="5021" w:space="0"/>
            <w:col w:w="5160" w:space="0"/>
            <w:col w:w="10182" w:space="0"/>
            <w:col w:w="5144" w:space="0"/>
            <w:col w:w="5038" w:space="0"/>
            <w:col w:w="10182" w:space="0"/>
            <w:col w:w="5141" w:space="0"/>
            <w:col w:w="5040" w:space="0"/>
            <w:col w:w="10300" w:space="0"/>
            <w:col w:w="5021" w:space="0"/>
            <w:col w:w="5278" w:space="0"/>
            <w:col w:w="10300" w:space="0"/>
            <w:col w:w="5144" w:space="0"/>
            <w:col w:w="5155" w:space="0"/>
            <w:col w:w="10090" w:space="0"/>
            <w:col w:w="10378" w:space="0"/>
            <w:col w:w="5388" w:space="0"/>
            <w:col w:w="4990" w:space="0"/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614" w:right="432" w:firstLine="0"/>
        <w:jc w:val="left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the world’s largest user generated content video </w:t>
      </w:r>
      <w:r>
        <w:rPr>
          <w:rFonts w:ascii="CMR9" w:hAnsi="CMR9" w:eastAsia="CMR9"/>
          <w:b w:val="0"/>
          <w:i w:val="0"/>
          <w:color w:val="231F20"/>
          <w:sz w:val="18"/>
        </w:rPr>
        <w:t>system. In</w:t>
      </w:r>
      <w:r>
        <w:rPr>
          <w:rFonts w:ascii="CMTI9" w:hAnsi="CMTI9" w:eastAsia="CMTI9"/>
          <w:b w:val="0"/>
          <w:i w:val="0"/>
          <w:color w:val="231F20"/>
          <w:sz w:val="18"/>
        </w:rPr>
        <w:t xml:space="preserve"> IMC ’07: Proceedings of the 7th ACM </w:t>
      </w:r>
      <w:r>
        <w:rPr>
          <w:rFonts w:ascii="CMTI9" w:hAnsi="CMTI9" w:eastAsia="CMTI9"/>
          <w:b w:val="0"/>
          <w:i w:val="0"/>
          <w:color w:val="231F20"/>
          <w:sz w:val="18"/>
        </w:rPr>
        <w:t>SIGCOMM conference on Internet measurement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, </w:t>
      </w:r>
      <w:r>
        <w:rPr>
          <w:rFonts w:ascii="CMR9" w:hAnsi="CMR9" w:eastAsia="CMR9"/>
          <w:b w:val="0"/>
          <w:i w:val="0"/>
          <w:color w:val="231F20"/>
          <w:sz w:val="18"/>
        </w:rPr>
        <w:t>pages 1–14, New York, NY, USA, 2007. ACM.</w:t>
      </w:r>
    </w:p>
    <w:p>
      <w:pPr>
        <w:autoSpaceDN w:val="0"/>
        <w:tabs>
          <w:tab w:pos="614" w:val="left"/>
        </w:tabs>
        <w:autoSpaceDE w:val="0"/>
        <w:widowControl/>
        <w:spacing w:line="208" w:lineRule="exact" w:before="22" w:after="0"/>
        <w:ind w:left="330" w:right="432" w:firstLine="0"/>
        <w:jc w:val="left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[3] D. J. Daley and D. G. Kendall. Epidemics and </w:t>
      </w:r>
      <w:r>
        <w:tab/>
      </w:r>
      <w:r>
        <w:rPr>
          <w:rFonts w:ascii="CMR9" w:hAnsi="CMR9" w:eastAsia="CMR9"/>
          <w:b w:val="0"/>
          <w:i w:val="0"/>
          <w:color w:val="231F20"/>
          <w:sz w:val="18"/>
        </w:rPr>
        <w:t>rumours.</w:t>
      </w:r>
      <w:r>
        <w:rPr>
          <w:rFonts w:ascii="CMTI9" w:hAnsi="CMTI9" w:eastAsia="CMTI9"/>
          <w:b w:val="0"/>
          <w:i w:val="0"/>
          <w:color w:val="231F20"/>
          <w:sz w:val="18"/>
        </w:rPr>
        <w:t xml:space="preserve"> Nature</w:t>
      </w:r>
      <w:r>
        <w:rPr>
          <w:rFonts w:ascii="CMR9" w:hAnsi="CMR9" w:eastAsia="CMR9"/>
          <w:b w:val="0"/>
          <w:i w:val="0"/>
          <w:color w:val="231F20"/>
          <w:sz w:val="18"/>
        </w:rPr>
        <w:t>, 204(4963):1118–1118, 12 1964.</w:t>
      </w:r>
    </w:p>
    <w:p>
      <w:pPr>
        <w:autoSpaceDN w:val="0"/>
        <w:autoSpaceDE w:val="0"/>
        <w:widowControl/>
        <w:spacing w:line="208" w:lineRule="exact" w:before="22" w:after="0"/>
        <w:ind w:left="614" w:right="0" w:hanging="284"/>
        <w:jc w:val="left"/>
      </w:pPr>
      <w:r>
        <w:rPr>
          <w:rFonts w:ascii="CMR9" w:hAnsi="CMR9" w:eastAsia="CMR9"/>
          <w:b w:val="0"/>
          <w:i w:val="0"/>
          <w:color w:val="231F20"/>
          <w:sz w:val="18"/>
        </w:rPr>
        <w:t>[4] David Marshall.</w:t>
      </w:r>
      <w:r>
        <w:rPr>
          <w:rFonts w:ascii="CMTI9" w:hAnsi="CMTI9" w:eastAsia="CMTI9"/>
          <w:b w:val="0"/>
          <w:i w:val="0"/>
          <w:color w:val="231F20"/>
          <w:sz w:val="18"/>
        </w:rPr>
        <w:t xml:space="preserve"> Celebrity and Power: Fame in </w:t>
      </w:r>
      <w:r>
        <w:br/>
      </w:r>
      <w:r>
        <w:rPr>
          <w:rFonts w:ascii="CMTI9" w:hAnsi="CMTI9" w:eastAsia="CMTI9"/>
          <w:b w:val="0"/>
          <w:i w:val="0"/>
          <w:color w:val="231F20"/>
          <w:sz w:val="18"/>
        </w:rPr>
        <w:t>Contemporary Culture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. University of Minnesota Press, </w:t>
      </w:r>
      <w:r>
        <w:rPr>
          <w:rFonts w:ascii="CMR9" w:hAnsi="CMR9" w:eastAsia="CMR9"/>
          <w:b w:val="0"/>
          <w:i w:val="0"/>
          <w:color w:val="231F20"/>
          <w:sz w:val="18"/>
        </w:rPr>
        <w:t>1997.</w:t>
      </w:r>
    </w:p>
    <w:p>
      <w:pPr>
        <w:autoSpaceDN w:val="0"/>
        <w:autoSpaceDE w:val="0"/>
        <w:widowControl/>
        <w:spacing w:line="210" w:lineRule="exact" w:before="18" w:after="0"/>
        <w:ind w:left="614" w:right="0" w:hanging="284"/>
        <w:jc w:val="left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[5] A. Dugas, M. Jalalpour, Y. Gel, S. Levin, F. Torcaso,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T. Igusa, and R. Rothman. Influenza forecasting with </w:t>
      </w:r>
      <w:r>
        <w:rPr>
          <w:rFonts w:ascii="CMR9" w:hAnsi="CMR9" w:eastAsia="CMR9"/>
          <w:b w:val="0"/>
          <w:i w:val="0"/>
          <w:color w:val="231F20"/>
          <w:sz w:val="18"/>
        </w:rPr>
        <w:t>Google flu trends.</w:t>
      </w:r>
      <w:r>
        <w:rPr>
          <w:rFonts w:ascii="CMTI9" w:hAnsi="CMTI9" w:eastAsia="CMTI9"/>
          <w:b w:val="0"/>
          <w:i w:val="0"/>
          <w:color w:val="231F20"/>
          <w:sz w:val="18"/>
        </w:rPr>
        <w:t xml:space="preserve"> Online Journal of Public Health </w:t>
      </w:r>
      <w:r>
        <w:rPr>
          <w:rFonts w:ascii="CMTI9" w:hAnsi="CMTI9" w:eastAsia="CMTI9"/>
          <w:b w:val="0"/>
          <w:i w:val="0"/>
          <w:color w:val="231F20"/>
          <w:sz w:val="18"/>
        </w:rPr>
        <w:t>Informatics</w:t>
      </w:r>
      <w:r>
        <w:rPr>
          <w:rFonts w:ascii="CMR9" w:hAnsi="CMR9" w:eastAsia="CMR9"/>
          <w:b w:val="0"/>
          <w:i w:val="0"/>
          <w:color w:val="231F20"/>
          <w:sz w:val="18"/>
        </w:rPr>
        <w:t>, 5(1), 2013.</w:t>
      </w:r>
    </w:p>
    <w:p>
      <w:pPr>
        <w:autoSpaceDN w:val="0"/>
        <w:tabs>
          <w:tab w:pos="614" w:val="left"/>
        </w:tabs>
        <w:autoSpaceDE w:val="0"/>
        <w:widowControl/>
        <w:spacing w:line="208" w:lineRule="exact" w:before="22" w:after="0"/>
        <w:ind w:left="330" w:right="288" w:firstLine="0"/>
        <w:jc w:val="left"/>
      </w:pPr>
      <w:r>
        <w:rPr>
          <w:rFonts w:ascii="CMR9" w:hAnsi="CMR9" w:eastAsia="CMR9"/>
          <w:b w:val="0"/>
          <w:i w:val="0"/>
          <w:color w:val="231F20"/>
          <w:sz w:val="18"/>
        </w:rPr>
        <w:t>[6] K. O. Ferris. The Sociology of Celebrity.</w:t>
      </w:r>
      <w:r>
        <w:rPr>
          <w:rFonts w:ascii="CMTI9" w:hAnsi="CMTI9" w:eastAsia="CMTI9"/>
          <w:b w:val="0"/>
          <w:i w:val="0"/>
          <w:color w:val="231F20"/>
          <w:sz w:val="18"/>
        </w:rPr>
        <w:t xml:space="preserve"> Sociology </w:t>
      </w:r>
      <w:r>
        <w:tab/>
      </w:r>
      <w:r>
        <w:rPr>
          <w:rFonts w:ascii="CMTI9" w:hAnsi="CMTI9" w:eastAsia="CMTI9"/>
          <w:b w:val="0"/>
          <w:i w:val="0"/>
          <w:color w:val="231F20"/>
          <w:sz w:val="18"/>
        </w:rPr>
        <w:t>Compass</w:t>
      </w:r>
      <w:r>
        <w:rPr>
          <w:rFonts w:ascii="CMR9" w:hAnsi="CMR9" w:eastAsia="CMR9"/>
          <w:b w:val="0"/>
          <w:i w:val="0"/>
          <w:color w:val="231F20"/>
          <w:sz w:val="18"/>
        </w:rPr>
        <w:t>, 1(1):371–384, 2007.</w:t>
      </w:r>
    </w:p>
    <w:p>
      <w:pPr>
        <w:autoSpaceDN w:val="0"/>
        <w:autoSpaceDE w:val="0"/>
        <w:widowControl/>
        <w:spacing w:line="210" w:lineRule="exact" w:before="20" w:after="0"/>
        <w:ind w:left="614" w:right="0" w:hanging="284"/>
        <w:jc w:val="left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[7] D. Gao, W. Li, and R. Zhang. Sequential </w:t>
      </w:r>
      <w:r>
        <w:br/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summarization: A new application for timely updated </w:t>
      </w:r>
      <w:r>
        <w:rPr>
          <w:rFonts w:ascii="CMR9" w:hAnsi="CMR9" w:eastAsia="CMR9"/>
          <w:b w:val="0"/>
          <w:i w:val="0"/>
          <w:color w:val="231F20"/>
          <w:sz w:val="18"/>
        </w:rPr>
        <w:t>twitter trending topics. In</w:t>
      </w:r>
      <w:r>
        <w:rPr>
          <w:rFonts w:ascii="CMTI9" w:hAnsi="CMTI9" w:eastAsia="CMTI9"/>
          <w:b w:val="0"/>
          <w:i w:val="0"/>
          <w:color w:val="231F20"/>
          <w:sz w:val="18"/>
        </w:rPr>
        <w:t xml:space="preserve"> Proceedings of the 51st </w:t>
      </w:r>
      <w:r>
        <w:rPr>
          <w:rFonts w:ascii="CMTI9" w:hAnsi="CMTI9" w:eastAsia="CMTI9"/>
          <w:b w:val="0"/>
          <w:i w:val="0"/>
          <w:color w:val="231F20"/>
          <w:sz w:val="18"/>
        </w:rPr>
        <w:t xml:space="preserve">Annual Meeting of the Association for Computational </w:t>
      </w:r>
      <w:r>
        <w:rPr>
          <w:rFonts w:ascii="CMTI9" w:hAnsi="CMTI9" w:eastAsia="CMTI9"/>
          <w:b w:val="0"/>
          <w:i w:val="0"/>
          <w:color w:val="231F20"/>
          <w:sz w:val="18"/>
        </w:rPr>
        <w:t>Linguistics (Volume 2: Short Papers)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, pages 567–571,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Sofia, Bulgaria, August 2013. Association for </w:t>
      </w:r>
      <w:r>
        <w:br/>
      </w:r>
      <w:r>
        <w:rPr>
          <w:rFonts w:ascii="CMR9" w:hAnsi="CMR9" w:eastAsia="CMR9"/>
          <w:b w:val="0"/>
          <w:i w:val="0"/>
          <w:color w:val="231F20"/>
          <w:sz w:val="18"/>
        </w:rPr>
        <w:t>Computational Linguistics.</w:t>
      </w:r>
    </w:p>
    <w:p>
      <w:pPr>
        <w:autoSpaceDN w:val="0"/>
        <w:autoSpaceDE w:val="0"/>
        <w:widowControl/>
        <w:spacing w:line="210" w:lineRule="exact" w:before="20" w:after="0"/>
        <w:ind w:left="614" w:right="0" w:hanging="284"/>
        <w:jc w:val="left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[8] J. Ginsberg, M. H. Mohebbi, R. S. Patel, L. Brammer,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M. S. Smolinski, and L. Brilliant. Detecting influenza </w:t>
      </w:r>
      <w:r>
        <w:rPr>
          <w:rFonts w:ascii="CMR9" w:hAnsi="CMR9" w:eastAsia="CMR9"/>
          <w:b w:val="0"/>
          <w:i w:val="0"/>
          <w:color w:val="231F20"/>
          <w:sz w:val="18"/>
        </w:rPr>
        <w:t>epidemics using search engine query data.</w:t>
      </w:r>
      <w:r>
        <w:rPr>
          <w:rFonts w:ascii="CMTI9" w:hAnsi="CMTI9" w:eastAsia="CMTI9"/>
          <w:b w:val="0"/>
          <w:i w:val="0"/>
          <w:color w:val="231F20"/>
          <w:sz w:val="18"/>
        </w:rPr>
        <w:t xml:space="preserve"> Nature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, </w:t>
      </w:r>
      <w:r>
        <w:rPr>
          <w:rFonts w:ascii="CMR9" w:hAnsi="CMR9" w:eastAsia="CMR9"/>
          <w:b w:val="0"/>
          <w:i w:val="0"/>
          <w:color w:val="231F20"/>
          <w:sz w:val="18"/>
        </w:rPr>
        <w:t>457(7232):1012–1014, Nov. 2008.</w:t>
      </w:r>
    </w:p>
    <w:p>
      <w:pPr>
        <w:autoSpaceDN w:val="0"/>
        <w:tabs>
          <w:tab w:pos="614" w:val="left"/>
        </w:tabs>
        <w:autoSpaceDE w:val="0"/>
        <w:widowControl/>
        <w:spacing w:line="210" w:lineRule="exact" w:before="18" w:after="0"/>
        <w:ind w:left="330" w:right="0" w:firstLine="0"/>
        <w:jc w:val="left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[9] R. Gross and A. Acquisti. Information revelation and </w:t>
      </w:r>
      <w:r>
        <w:tab/>
      </w:r>
      <w:r>
        <w:rPr>
          <w:rFonts w:ascii="CMR9" w:hAnsi="CMR9" w:eastAsia="CMR9"/>
          <w:b w:val="0"/>
          <w:i w:val="0"/>
          <w:color w:val="231F20"/>
          <w:sz w:val="18"/>
        </w:rPr>
        <w:t>privacy in online social networks (the Facebook case).</w:t>
      </w:r>
    </w:p>
    <w:p>
      <w:pPr>
        <w:autoSpaceDN w:val="0"/>
        <w:autoSpaceDE w:val="0"/>
        <w:widowControl/>
        <w:spacing w:line="210" w:lineRule="exact" w:before="0" w:after="0"/>
        <w:ind w:left="614" w:right="0" w:firstLine="0"/>
        <w:jc w:val="left"/>
      </w:pPr>
      <w:r>
        <w:rPr>
          <w:rFonts w:ascii="CMR9" w:hAnsi="CMR9" w:eastAsia="CMR9"/>
          <w:b w:val="0"/>
          <w:i w:val="0"/>
          <w:color w:val="231F20"/>
          <w:sz w:val="18"/>
        </w:rPr>
        <w:t>In</w:t>
      </w:r>
      <w:r>
        <w:rPr>
          <w:rFonts w:ascii="CMTI9" w:hAnsi="CMTI9" w:eastAsia="CMTI9"/>
          <w:b w:val="0"/>
          <w:i w:val="0"/>
          <w:color w:val="231F20"/>
          <w:sz w:val="18"/>
        </w:rPr>
        <w:t xml:space="preserve"> Proceedings of the 2005 ACM workshop on Privacy </w:t>
      </w:r>
      <w:r>
        <w:rPr>
          <w:rFonts w:ascii="CMTI9" w:hAnsi="CMTI9" w:eastAsia="CMTI9"/>
          <w:b w:val="0"/>
          <w:i w:val="0"/>
          <w:color w:val="231F20"/>
          <w:sz w:val="18"/>
        </w:rPr>
        <w:t>in the electronic society</w:t>
      </w:r>
      <w:r>
        <w:rPr>
          <w:rFonts w:ascii="CMR9" w:hAnsi="CMR9" w:eastAsia="CMR9"/>
          <w:b w:val="0"/>
          <w:i w:val="0"/>
          <w:color w:val="231F20"/>
          <w:sz w:val="18"/>
        </w:rPr>
        <w:t>, pages 71–80.</w:t>
      </w:r>
    </w:p>
    <w:p>
      <w:pPr>
        <w:autoSpaceDN w:val="0"/>
        <w:tabs>
          <w:tab w:pos="614" w:val="left"/>
        </w:tabs>
        <w:autoSpaceDE w:val="0"/>
        <w:widowControl/>
        <w:spacing w:line="208" w:lineRule="exact" w:before="22" w:after="0"/>
        <w:ind w:left="238" w:right="144" w:firstLine="0"/>
        <w:jc w:val="left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[10] W. Hartmann, P. Manchanda, H. Nair, M. Bothner, </w:t>
      </w:r>
      <w:r>
        <w:tab/>
      </w:r>
      <w:r>
        <w:rPr>
          <w:rFonts w:ascii="CMR9" w:hAnsi="CMR9" w:eastAsia="CMR9"/>
          <w:b w:val="0"/>
          <w:i w:val="0"/>
          <w:color w:val="231F20"/>
          <w:sz w:val="18"/>
        </w:rPr>
        <w:t>P. Dodds, D. Godes, K. Hosanagar, and C. Tucker.</w:t>
      </w:r>
    </w:p>
    <w:p>
      <w:pPr>
        <w:autoSpaceDN w:val="0"/>
        <w:autoSpaceDE w:val="0"/>
        <w:widowControl/>
        <w:spacing w:line="210" w:lineRule="exact" w:before="0" w:after="0"/>
        <w:ind w:left="614" w:right="0" w:firstLine="0"/>
        <w:jc w:val="left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Modeling social interactions: Identification, empirical </w:t>
      </w:r>
      <w:r>
        <w:rPr>
          <w:rFonts w:ascii="CMR9" w:hAnsi="CMR9" w:eastAsia="CMR9"/>
          <w:b w:val="0"/>
          <w:i w:val="0"/>
          <w:color w:val="231F20"/>
          <w:sz w:val="18"/>
        </w:rPr>
        <w:t>methods and policy implications.</w:t>
      </w:r>
      <w:r>
        <w:rPr>
          <w:rFonts w:ascii="CMTI9" w:hAnsi="CMTI9" w:eastAsia="CMTI9"/>
          <w:b w:val="0"/>
          <w:i w:val="0"/>
          <w:color w:val="231F20"/>
          <w:sz w:val="18"/>
        </w:rPr>
        <w:t xml:space="preserve"> Marketing Letters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, </w:t>
      </w:r>
      <w:r>
        <w:rPr>
          <w:rFonts w:ascii="CMR9" w:hAnsi="CMR9" w:eastAsia="CMR9"/>
          <w:b w:val="0"/>
          <w:i w:val="0"/>
          <w:color w:val="231F20"/>
          <w:sz w:val="18"/>
        </w:rPr>
        <w:t>19(3):287–304, December 2008.</w:t>
      </w:r>
    </w:p>
    <w:p>
      <w:pPr>
        <w:autoSpaceDN w:val="0"/>
        <w:autoSpaceDE w:val="0"/>
        <w:widowControl/>
        <w:spacing w:line="208" w:lineRule="exact" w:before="22" w:after="0"/>
        <w:ind w:left="614" w:right="0" w:hanging="376"/>
        <w:jc w:val="left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[11] H.-W. Hu and S.-Y. Lee. Study on influence diffusion </w:t>
      </w:r>
      <w:r>
        <w:rPr>
          <w:rFonts w:ascii="CMR9" w:hAnsi="CMR9" w:eastAsia="CMR9"/>
          <w:b w:val="0"/>
          <w:i w:val="0"/>
          <w:color w:val="231F20"/>
          <w:sz w:val="18"/>
        </w:rPr>
        <w:t>in social network.</w:t>
      </w:r>
      <w:r>
        <w:rPr>
          <w:rFonts w:ascii="CMTI9" w:hAnsi="CMTI9" w:eastAsia="CMTI9"/>
          <w:b w:val="0"/>
          <w:i w:val="0"/>
          <w:color w:val="231F20"/>
          <w:sz w:val="18"/>
        </w:rPr>
        <w:t xml:space="preserve"> International Journal of Computer </w:t>
      </w:r>
      <w:r>
        <w:rPr>
          <w:rFonts w:ascii="CMTI9" w:hAnsi="CMTI9" w:eastAsia="CMTI9"/>
          <w:b w:val="0"/>
          <w:i w:val="0"/>
          <w:color w:val="231F20"/>
          <w:sz w:val="18"/>
        </w:rPr>
        <w:t>Science and Electronics Engineering (IJCSEE)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, 1, </w:t>
      </w:r>
      <w:r>
        <w:rPr>
          <w:rFonts w:ascii="CMR9" w:hAnsi="CMR9" w:eastAsia="CMR9"/>
          <w:b w:val="0"/>
          <w:i w:val="0"/>
          <w:color w:val="231F20"/>
          <w:sz w:val="18"/>
        </w:rPr>
        <w:t>2013.</w:t>
      </w:r>
    </w:p>
    <w:p>
      <w:pPr>
        <w:autoSpaceDN w:val="0"/>
        <w:autoSpaceDE w:val="0"/>
        <w:widowControl/>
        <w:spacing w:line="208" w:lineRule="exact" w:before="22" w:after="0"/>
        <w:ind w:left="614" w:right="0" w:hanging="376"/>
        <w:jc w:val="left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[12] Influenza Division, Kansas Department of Health and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Environment. Weekly influenza surveillance report, </w:t>
      </w:r>
      <w:r>
        <w:rPr>
          <w:rFonts w:ascii="CMR9" w:hAnsi="CMR9" w:eastAsia="CMR9"/>
          <w:b w:val="0"/>
          <w:i w:val="0"/>
          <w:color w:val="231F20"/>
          <w:sz w:val="18"/>
        </w:rPr>
        <w:t>September 2013.</w:t>
      </w:r>
    </w:p>
    <w:p>
      <w:pPr>
        <w:autoSpaceDN w:val="0"/>
        <w:autoSpaceDE w:val="0"/>
        <w:widowControl/>
        <w:spacing w:line="210" w:lineRule="exact" w:before="20" w:after="0"/>
        <w:ind w:left="614" w:right="0" w:hanging="376"/>
        <w:jc w:val="left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[13] A. Karnik, A. Saroop, and V. Borkar. On the diffusion </w:t>
      </w:r>
      <w:r>
        <w:rPr>
          <w:rFonts w:ascii="CMR9" w:hAnsi="CMR9" w:eastAsia="CMR9"/>
          <w:b w:val="0"/>
          <w:i w:val="0"/>
          <w:color w:val="231F20"/>
          <w:sz w:val="18"/>
        </w:rPr>
        <w:t>of messages in on-line social networks.</w:t>
      </w:r>
      <w:r>
        <w:rPr>
          <w:rFonts w:ascii="CMTI9" w:hAnsi="CMTI9" w:eastAsia="CMTI9"/>
          <w:b w:val="0"/>
          <w:i w:val="0"/>
          <w:color w:val="231F20"/>
          <w:sz w:val="18"/>
        </w:rPr>
        <w:t xml:space="preserve"> Performance </w:t>
      </w:r>
      <w:r>
        <w:rPr>
          <w:rFonts w:ascii="CMTI9" w:hAnsi="CMTI9" w:eastAsia="CMTI9"/>
          <w:b w:val="0"/>
          <w:i w:val="0"/>
          <w:color w:val="231F20"/>
          <w:sz w:val="18"/>
        </w:rPr>
        <w:t>Evaluation</w:t>
      </w:r>
      <w:r>
        <w:rPr>
          <w:rFonts w:ascii="CMR9" w:hAnsi="CMR9" w:eastAsia="CMR9"/>
          <w:b w:val="0"/>
          <w:i w:val="0"/>
          <w:color w:val="231F20"/>
          <w:sz w:val="18"/>
        </w:rPr>
        <w:t>, 70(4):271 – 285, 2013.</w:t>
      </w:r>
    </w:p>
    <w:p>
      <w:pPr>
        <w:autoSpaceDN w:val="0"/>
        <w:autoSpaceDE w:val="0"/>
        <w:widowControl/>
        <w:spacing w:line="210" w:lineRule="exact" w:before="18" w:after="0"/>
        <w:ind w:left="614" w:right="0" w:hanging="376"/>
        <w:jc w:val="left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[14] W. O. Kermack and A. G. McKendrick. Contributions </w:t>
      </w:r>
      <w:r>
        <w:rPr>
          <w:rFonts w:ascii="CMR9" w:hAnsi="CMR9" w:eastAsia="CMR9"/>
          <w:b w:val="0"/>
          <w:i w:val="0"/>
          <w:color w:val="231F20"/>
          <w:sz w:val="18"/>
        </w:rPr>
        <w:t>to the mathematical theory of epidemics–i. 1927.</w:t>
      </w:r>
      <w:r>
        <w:rPr>
          <w:rFonts w:ascii="CMTI9" w:hAnsi="CMTI9" w:eastAsia="CMTI9"/>
          <w:b w:val="0"/>
          <w:i w:val="0"/>
          <w:color w:val="231F20"/>
          <w:sz w:val="18"/>
        </w:rPr>
        <w:t xml:space="preserve"> Bull </w:t>
      </w:r>
      <w:r>
        <w:rPr>
          <w:rFonts w:ascii="CMTI9" w:hAnsi="CMTI9" w:eastAsia="CMTI9"/>
          <w:b w:val="0"/>
          <w:i w:val="0"/>
          <w:color w:val="231F20"/>
          <w:sz w:val="18"/>
        </w:rPr>
        <w:t>Math Biol</w:t>
      </w:r>
      <w:r>
        <w:rPr>
          <w:rFonts w:ascii="CMR9" w:hAnsi="CMR9" w:eastAsia="CMR9"/>
          <w:b w:val="0"/>
          <w:i w:val="0"/>
          <w:color w:val="231F20"/>
          <w:sz w:val="18"/>
        </w:rPr>
        <w:t>, 53(1-2):33–55, 1991.</w:t>
      </w:r>
    </w:p>
    <w:p>
      <w:pPr>
        <w:autoSpaceDN w:val="0"/>
        <w:autoSpaceDE w:val="0"/>
        <w:widowControl/>
        <w:spacing w:line="210" w:lineRule="exact" w:before="18" w:after="0"/>
        <w:ind w:left="614" w:right="288" w:hanging="376"/>
        <w:jc w:val="left"/>
      </w:pPr>
      <w:r>
        <w:rPr>
          <w:rFonts w:ascii="CMR9" w:hAnsi="CMR9" w:eastAsia="CMR9"/>
          <w:b w:val="0"/>
          <w:i w:val="0"/>
          <w:color w:val="231F20"/>
          <w:sz w:val="18"/>
        </w:rPr>
        <w:t>[15] Kerry O. Ferris and Scott R. Harris.</w:t>
      </w:r>
      <w:r>
        <w:rPr>
          <w:rFonts w:ascii="CMTI9" w:hAnsi="CMTI9" w:eastAsia="CMTI9"/>
          <w:b w:val="0"/>
          <w:i w:val="0"/>
          <w:color w:val="231F20"/>
          <w:sz w:val="18"/>
        </w:rPr>
        <w:t xml:space="preserve"> Stargazing: </w:t>
      </w:r>
      <w:r>
        <w:rPr>
          <w:rFonts w:ascii="CMTI9" w:hAnsi="CMTI9" w:eastAsia="CMTI9"/>
          <w:b w:val="0"/>
          <w:i w:val="0"/>
          <w:color w:val="231F20"/>
          <w:sz w:val="18"/>
        </w:rPr>
        <w:t>Celebrity, Fame, Social Interaction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. Contemporary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Sociological Perspectives. Taylor and Francis Ltd, </w:t>
      </w:r>
      <w:r>
        <w:rPr>
          <w:rFonts w:ascii="CMR9" w:hAnsi="CMR9" w:eastAsia="CMR9"/>
          <w:b w:val="0"/>
          <w:i w:val="0"/>
          <w:color w:val="231F20"/>
          <w:sz w:val="18"/>
        </w:rPr>
        <w:t>2011.</w:t>
      </w:r>
    </w:p>
    <w:p>
      <w:pPr>
        <w:autoSpaceDN w:val="0"/>
        <w:autoSpaceDE w:val="0"/>
        <w:widowControl/>
        <w:spacing w:line="178" w:lineRule="exact" w:before="50" w:after="0"/>
        <w:ind w:left="0" w:right="0" w:firstLine="0"/>
        <w:jc w:val="center"/>
      </w:pPr>
      <w:r>
        <w:rPr>
          <w:rFonts w:ascii="CMR9" w:hAnsi="CMR9" w:eastAsia="CMR9"/>
          <w:b w:val="0"/>
          <w:i w:val="0"/>
          <w:color w:val="231F20"/>
          <w:sz w:val="18"/>
        </w:rPr>
        <w:t>[16] J. C. Lagarias, J. A. Reeds, M. H. Wright, and P. E.</w:t>
      </w:r>
    </w:p>
    <w:p>
      <w:pPr>
        <w:autoSpaceDN w:val="0"/>
        <w:autoSpaceDE w:val="0"/>
        <w:widowControl/>
        <w:spacing w:line="210" w:lineRule="exact" w:before="0" w:after="30"/>
        <w:ind w:left="614" w:right="144" w:firstLine="0"/>
        <w:jc w:val="left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Wright. Convergence properties of the nelder-mead </w:t>
      </w:r>
      <w:r>
        <w:rPr>
          <w:rFonts w:ascii="CMR9" w:hAnsi="CMR9" w:eastAsia="CMR9"/>
          <w:b w:val="0"/>
          <w:i w:val="0"/>
          <w:color w:val="231F20"/>
          <w:sz w:val="18"/>
        </w:rPr>
        <w:t>simplex method in low dimensions.</w:t>
      </w:r>
      <w:r>
        <w:rPr>
          <w:rFonts w:ascii="CMTI9" w:hAnsi="CMTI9" w:eastAsia="CMTI9"/>
          <w:b w:val="0"/>
          <w:i w:val="0"/>
          <w:color w:val="231F20"/>
          <w:sz w:val="18"/>
        </w:rPr>
        <w:t xml:space="preserve"> SIAM Journal of</w:t>
      </w:r>
    </w:p>
    <w:p>
      <w:pPr>
        <w:sectPr>
          <w:type w:val="nextColumn"/>
          <w:pgSz w:w="11904" w:h="16840"/>
          <w:pgMar w:top="546" w:right="766" w:bottom="282" w:left="1076" w:header="720" w:footer="720" w:gutter="0"/>
          <w:cols w:space="720" w:num="2" w:equalWidth="0">
            <w:col w:w="5021" w:space="0"/>
            <w:col w:w="5040" w:space="0"/>
            <w:col w:w="10062" w:space="0"/>
            <w:col w:w="10050" w:space="0"/>
            <w:col w:w="10062" w:space="0"/>
            <w:col w:w="5020" w:space="0"/>
            <w:col w:w="5041" w:space="0"/>
            <w:col w:w="10062" w:space="0"/>
            <w:col w:w="5021" w:space="0"/>
            <w:col w:w="5040" w:space="0"/>
            <w:col w:w="10062" w:space="0"/>
            <w:col w:w="5021" w:space="0"/>
            <w:col w:w="5040" w:space="0"/>
            <w:col w:w="10062" w:space="0"/>
            <w:col w:w="5021" w:space="0"/>
            <w:col w:w="5040" w:space="0"/>
            <w:col w:w="10062" w:space="0"/>
            <w:col w:w="4308" w:space="0"/>
            <w:col w:w="5754" w:space="0"/>
            <w:col w:w="10062" w:space="0"/>
            <w:col w:w="5021" w:space="0"/>
            <w:col w:w="5040" w:space="0"/>
            <w:col w:w="10182" w:space="0"/>
            <w:col w:w="5021" w:space="0"/>
            <w:col w:w="5160" w:space="0"/>
            <w:col w:w="10182" w:space="0"/>
            <w:col w:w="5144" w:space="0"/>
            <w:col w:w="5038" w:space="0"/>
            <w:col w:w="10182" w:space="0"/>
            <w:col w:w="5141" w:space="0"/>
            <w:col w:w="5040" w:space="0"/>
            <w:col w:w="10300" w:space="0"/>
            <w:col w:w="5021" w:space="0"/>
            <w:col w:w="5278" w:space="0"/>
            <w:col w:w="10300" w:space="0"/>
            <w:col w:w="5144" w:space="0"/>
            <w:col w:w="5155" w:space="0"/>
            <w:col w:w="10090" w:space="0"/>
            <w:col w:w="10378" w:space="0"/>
            <w:col w:w="5388" w:space="0"/>
            <w:col w:w="4990" w:space="0"/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54"/>
        <w:gridCol w:w="3354"/>
        <w:gridCol w:w="3354"/>
      </w:tblGrid>
      <w:tr>
        <w:trPr>
          <w:trHeight w:hRule="exact" w:val="194"/>
        </w:trPr>
        <w:tc>
          <w:tcPr>
            <w:tcW w:type="dxa" w:w="28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100" w:after="0"/>
              <w:ind w:left="0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231F20"/>
                <w:sz w:val="24"/>
              </w:rPr>
              <w:t>6.</w:t>
            </w:r>
          </w:p>
        </w:tc>
        <w:tc>
          <w:tcPr>
            <w:tcW w:type="dxa" w:w="3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100" w:after="0"/>
              <w:ind w:left="136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231F20"/>
                <w:sz w:val="24"/>
              </w:rPr>
              <w:t>REFERENCES</w:t>
            </w:r>
          </w:p>
        </w:tc>
        <w:tc>
          <w:tcPr>
            <w:tcW w:type="dxa" w:w="6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1514" w:firstLine="0"/>
              <w:jc w:val="right"/>
            </w:pPr>
            <w:r>
              <w:rPr>
                <w:rFonts w:ascii="CMTI9" w:hAnsi="CMTI9" w:eastAsia="CMTI9"/>
                <w:b w:val="0"/>
                <w:i w:val="0"/>
                <w:color w:val="231F20"/>
                <w:sz w:val="18"/>
              </w:rPr>
              <w:t>Optimization</w:t>
            </w: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, 9:112–147, 1998.</w:t>
            </w:r>
          </w:p>
        </w:tc>
      </w:tr>
      <w:tr>
        <w:trPr>
          <w:trHeight w:hRule="exact" w:val="194"/>
        </w:trPr>
        <w:tc>
          <w:tcPr>
            <w:tcW w:type="dxa" w:w="3354"/>
            <w:vMerge/>
            <w:tcBorders/>
          </w:tcPr>
          <w:p/>
        </w:tc>
        <w:tc>
          <w:tcPr>
            <w:tcW w:type="dxa" w:w="3354"/>
            <w:vMerge/>
            <w:tcBorders/>
          </w:tcPr>
          <w:p/>
        </w:tc>
        <w:tc>
          <w:tcPr>
            <w:tcW w:type="dxa" w:w="6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4" w:after="0"/>
              <w:ind w:left="0" w:right="402" w:firstLine="0"/>
              <w:jc w:val="right"/>
            </w:pPr>
            <w:r>
              <w:rPr>
                <w:rFonts w:ascii="CMR9" w:hAnsi="CMR9" w:eastAsia="CMR9"/>
                <w:b w:val="0"/>
                <w:i w:val="0"/>
                <w:color w:val="231F20"/>
                <w:sz w:val="18"/>
              </w:rPr>
              <w:t>[17] S. Leonardi, A. Panconesi, P. Ferragina, and</w:t>
            </w:r>
          </w:p>
        </w:tc>
      </w:tr>
    </w:tbl>
    <w:p>
      <w:pPr>
        <w:autoSpaceDN w:val="0"/>
        <w:autoSpaceDE w:val="0"/>
        <w:widowControl/>
        <w:spacing w:line="14" w:lineRule="exact" w:before="0" w:after="40"/>
        <w:ind w:left="0" w:right="0"/>
      </w:pPr>
    </w:p>
    <w:p>
      <w:pPr>
        <w:sectPr>
          <w:type w:val="continuous"/>
          <w:pgSz w:w="11904" w:h="16840"/>
          <w:pgMar w:top="546" w:right="766" w:bottom="282" w:left="1076" w:header="720" w:footer="720" w:gutter="0"/>
          <w:cols w:space="720" w:num="1" w:equalWidth="0">
            <w:col w:w="10062" w:space="0"/>
            <w:col w:w="5021" w:space="0"/>
            <w:col w:w="5040" w:space="0"/>
            <w:col w:w="10062" w:space="0"/>
            <w:col w:w="10050" w:space="0"/>
            <w:col w:w="10062" w:space="0"/>
            <w:col w:w="5020" w:space="0"/>
            <w:col w:w="5041" w:space="0"/>
            <w:col w:w="10062" w:space="0"/>
            <w:col w:w="5021" w:space="0"/>
            <w:col w:w="5040" w:space="0"/>
            <w:col w:w="10062" w:space="0"/>
            <w:col w:w="5021" w:space="0"/>
            <w:col w:w="5040" w:space="0"/>
            <w:col w:w="10062" w:space="0"/>
            <w:col w:w="5021" w:space="0"/>
            <w:col w:w="5040" w:space="0"/>
            <w:col w:w="10062" w:space="0"/>
            <w:col w:w="4308" w:space="0"/>
            <w:col w:w="5754" w:space="0"/>
            <w:col w:w="10062" w:space="0"/>
            <w:col w:w="5021" w:space="0"/>
            <w:col w:w="5040" w:space="0"/>
            <w:col w:w="10182" w:space="0"/>
            <w:col w:w="5021" w:space="0"/>
            <w:col w:w="5160" w:space="0"/>
            <w:col w:w="10182" w:space="0"/>
            <w:col w:w="5144" w:space="0"/>
            <w:col w:w="5038" w:space="0"/>
            <w:col w:w="10182" w:space="0"/>
            <w:col w:w="5141" w:space="0"/>
            <w:col w:w="5040" w:space="0"/>
            <w:col w:w="10300" w:space="0"/>
            <w:col w:w="5021" w:space="0"/>
            <w:col w:w="5278" w:space="0"/>
            <w:col w:w="10300" w:space="0"/>
            <w:col w:w="5144" w:space="0"/>
            <w:col w:w="5155" w:space="0"/>
            <w:col w:w="10090" w:space="0"/>
            <w:col w:w="10378" w:space="0"/>
            <w:col w:w="5388" w:space="0"/>
            <w:col w:w="4990" w:space="0"/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p>
      <w:pPr>
        <w:autoSpaceDN w:val="0"/>
        <w:autoSpaceDE w:val="0"/>
        <w:widowControl/>
        <w:spacing w:line="198" w:lineRule="exact" w:before="0" w:after="0"/>
        <w:ind w:left="376" w:right="272" w:hanging="284"/>
        <w:jc w:val="both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[1] Y. Altshuler, W. Pan, and A. Pentland. Trends </w:t>
      </w:r>
      <w:r>
        <w:rPr>
          <w:rFonts w:ascii="CMR9" w:hAnsi="CMR9" w:eastAsia="CMR9"/>
          <w:b w:val="0"/>
          <w:i w:val="0"/>
          <w:color w:val="231F20"/>
          <w:sz w:val="18"/>
        </w:rPr>
        <w:t>prediction using social diffusion models.</w:t>
      </w:r>
      <w:r>
        <w:rPr>
          <w:rFonts w:ascii="CMTI9" w:hAnsi="CMTI9" w:eastAsia="CMTI9"/>
          <w:b w:val="0"/>
          <w:i w:val="0"/>
          <w:color w:val="231F20"/>
          <w:sz w:val="18"/>
        </w:rPr>
        <w:t xml:space="preserve"> CoRR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, </w:t>
      </w:r>
      <w:r>
        <w:rPr>
          <w:rFonts w:ascii="CMR9" w:hAnsi="CMR9" w:eastAsia="CMR9"/>
          <w:b w:val="0"/>
          <w:i w:val="0"/>
          <w:color w:val="231F20"/>
          <w:sz w:val="18"/>
        </w:rPr>
        <w:t>abs/1111.4650, 2011.</w:t>
      </w:r>
    </w:p>
    <w:p>
      <w:pPr>
        <w:sectPr>
          <w:type w:val="continuous"/>
          <w:pgSz w:w="11904" w:h="16840"/>
          <w:pgMar w:top="546" w:right="766" w:bottom="282" w:left="1076" w:header="720" w:footer="720" w:gutter="0"/>
          <w:cols w:space="720" w:num="2" w:equalWidth="0">
            <w:col w:w="4466" w:space="0"/>
            <w:col w:w="5595" w:space="0"/>
            <w:col w:w="10062" w:space="0"/>
            <w:col w:w="5021" w:space="0"/>
            <w:col w:w="5040" w:space="0"/>
            <w:col w:w="10062" w:space="0"/>
            <w:col w:w="10050" w:space="0"/>
            <w:col w:w="10062" w:space="0"/>
            <w:col w:w="5020" w:space="0"/>
            <w:col w:w="5041" w:space="0"/>
            <w:col w:w="10062" w:space="0"/>
            <w:col w:w="5021" w:space="0"/>
            <w:col w:w="5040" w:space="0"/>
            <w:col w:w="10062" w:space="0"/>
            <w:col w:w="5021" w:space="0"/>
            <w:col w:w="5040" w:space="0"/>
            <w:col w:w="10062" w:space="0"/>
            <w:col w:w="5021" w:space="0"/>
            <w:col w:w="5040" w:space="0"/>
            <w:col w:w="10062" w:space="0"/>
            <w:col w:w="4308" w:space="0"/>
            <w:col w:w="5754" w:space="0"/>
            <w:col w:w="10062" w:space="0"/>
            <w:col w:w="5021" w:space="0"/>
            <w:col w:w="5040" w:space="0"/>
            <w:col w:w="10182" w:space="0"/>
            <w:col w:w="5021" w:space="0"/>
            <w:col w:w="5160" w:space="0"/>
            <w:col w:w="10182" w:space="0"/>
            <w:col w:w="5144" w:space="0"/>
            <w:col w:w="5038" w:space="0"/>
            <w:col w:w="10182" w:space="0"/>
            <w:col w:w="5141" w:space="0"/>
            <w:col w:w="5040" w:space="0"/>
            <w:col w:w="10300" w:space="0"/>
            <w:col w:w="5021" w:space="0"/>
            <w:col w:w="5278" w:space="0"/>
            <w:col w:w="10300" w:space="0"/>
            <w:col w:w="5144" w:space="0"/>
            <w:col w:w="5155" w:space="0"/>
            <w:col w:w="10090" w:space="0"/>
            <w:col w:w="10378" w:space="0"/>
            <w:col w:w="5388" w:space="0"/>
            <w:col w:w="4990" w:space="0"/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p>
      <w:pPr>
        <w:autoSpaceDN w:val="0"/>
        <w:autoSpaceDE w:val="0"/>
        <w:widowControl/>
        <w:spacing w:line="188" w:lineRule="exact" w:before="0" w:after="0"/>
        <w:ind w:left="274" w:right="0" w:firstLine="0"/>
        <w:jc w:val="left"/>
      </w:pPr>
      <w:r>
        <w:rPr>
          <w:rFonts w:ascii="DroidSerif" w:hAnsi="DroidSerif" w:eastAsia="DroidSerif"/>
          <w:b w:val="0"/>
          <w:i w:val="0"/>
          <w:color w:val="231F20"/>
          <w:sz w:val="16"/>
        </w:rPr>
        <w:t>���</w:t>
      </w:r>
    </w:p>
    <w:p>
      <w:pPr>
        <w:sectPr>
          <w:type w:val="nextColumn"/>
          <w:pgSz w:w="11904" w:h="16840"/>
          <w:pgMar w:top="546" w:right="766" w:bottom="282" w:left="1076" w:header="720" w:footer="720" w:gutter="0"/>
          <w:cols w:space="720" w:num="2" w:equalWidth="0">
            <w:col w:w="4466" w:space="0"/>
            <w:col w:w="5595" w:space="0"/>
            <w:col w:w="10062" w:space="0"/>
            <w:col w:w="5021" w:space="0"/>
            <w:col w:w="5040" w:space="0"/>
            <w:col w:w="10062" w:space="0"/>
            <w:col w:w="10050" w:space="0"/>
            <w:col w:w="10062" w:space="0"/>
            <w:col w:w="5020" w:space="0"/>
            <w:col w:w="5041" w:space="0"/>
            <w:col w:w="10062" w:space="0"/>
            <w:col w:w="5021" w:space="0"/>
            <w:col w:w="5040" w:space="0"/>
            <w:col w:w="10062" w:space="0"/>
            <w:col w:w="5021" w:space="0"/>
            <w:col w:w="5040" w:space="0"/>
            <w:col w:w="10062" w:space="0"/>
            <w:col w:w="5021" w:space="0"/>
            <w:col w:w="5040" w:space="0"/>
            <w:col w:w="10062" w:space="0"/>
            <w:col w:w="4308" w:space="0"/>
            <w:col w:w="5754" w:space="0"/>
            <w:col w:w="10062" w:space="0"/>
            <w:col w:w="5021" w:space="0"/>
            <w:col w:w="5040" w:space="0"/>
            <w:col w:w="10182" w:space="0"/>
            <w:col w:w="5021" w:space="0"/>
            <w:col w:w="5160" w:space="0"/>
            <w:col w:w="10182" w:space="0"/>
            <w:col w:w="5144" w:space="0"/>
            <w:col w:w="5038" w:space="0"/>
            <w:col w:w="10182" w:space="0"/>
            <w:col w:w="5141" w:space="0"/>
            <w:col w:w="5040" w:space="0"/>
            <w:col w:w="10300" w:space="0"/>
            <w:col w:w="5021" w:space="0"/>
            <w:col w:w="5278" w:space="0"/>
            <w:col w:w="10300" w:space="0"/>
            <w:col w:w="5144" w:space="0"/>
            <w:col w:w="5155" w:space="0"/>
            <w:col w:w="10090" w:space="0"/>
            <w:col w:w="10378" w:space="0"/>
            <w:col w:w="5388" w:space="0"/>
            <w:col w:w="4990" w:space="0"/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50"/>
        <w:ind w:left="0" w:right="0"/>
      </w:pPr>
    </w:p>
    <w:p>
      <w:pPr>
        <w:sectPr>
          <w:pgSz w:w="11904" w:h="16840"/>
          <w:pgMar w:top="572" w:right="766" w:bottom="282" w:left="1076" w:header="720" w:footer="720" w:gutter="0"/>
          <w:cols w:space="720" w:num="2" w:equalWidth="0">
            <w:col w:w="4466" w:space="0"/>
            <w:col w:w="5595" w:space="0"/>
            <w:col w:w="10062" w:space="0"/>
            <w:col w:w="5021" w:space="0"/>
            <w:col w:w="5040" w:space="0"/>
            <w:col w:w="10062" w:space="0"/>
            <w:col w:w="10050" w:space="0"/>
            <w:col w:w="10062" w:space="0"/>
            <w:col w:w="5020" w:space="0"/>
            <w:col w:w="5041" w:space="0"/>
            <w:col w:w="10062" w:space="0"/>
            <w:col w:w="5021" w:space="0"/>
            <w:col w:w="5040" w:space="0"/>
            <w:col w:w="10062" w:space="0"/>
            <w:col w:w="5021" w:space="0"/>
            <w:col w:w="5040" w:space="0"/>
            <w:col w:w="10062" w:space="0"/>
            <w:col w:w="5021" w:space="0"/>
            <w:col w:w="5040" w:space="0"/>
            <w:col w:w="10062" w:space="0"/>
            <w:col w:w="4308" w:space="0"/>
            <w:col w:w="5754" w:space="0"/>
            <w:col w:w="10062" w:space="0"/>
            <w:col w:w="5021" w:space="0"/>
            <w:col w:w="5040" w:space="0"/>
            <w:col w:w="10182" w:space="0"/>
            <w:col w:w="5021" w:space="0"/>
            <w:col w:w="5160" w:space="0"/>
            <w:col w:w="10182" w:space="0"/>
            <w:col w:w="5144" w:space="0"/>
            <w:col w:w="5038" w:space="0"/>
            <w:col w:w="10182" w:space="0"/>
            <w:col w:w="5141" w:space="0"/>
            <w:col w:w="5040" w:space="0"/>
            <w:col w:w="10300" w:space="0"/>
            <w:col w:w="5021" w:space="0"/>
            <w:col w:w="5278" w:space="0"/>
            <w:col w:w="10300" w:space="0"/>
            <w:col w:w="5144" w:space="0"/>
            <w:col w:w="5155" w:space="0"/>
            <w:col w:w="10090" w:space="0"/>
            <w:col w:w="10378" w:space="0"/>
            <w:col w:w="5388" w:space="0"/>
            <w:col w:w="4990" w:space="0"/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376" w:right="288" w:hanging="376"/>
        <w:jc w:val="left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[18] H. Li, H. Wang, J. Liu, and K. Xu. Video sharing in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online social networks: measurement and analysis. In </w:t>
      </w:r>
      <w:r>
        <w:rPr>
          <w:rFonts w:ascii="CMTI9" w:hAnsi="CMTI9" w:eastAsia="CMTI9"/>
          <w:b w:val="0"/>
          <w:i w:val="0"/>
          <w:color w:val="231F20"/>
          <w:sz w:val="18"/>
        </w:rPr>
        <w:t xml:space="preserve">Proceedings of the 22nd international workshop on </w:t>
      </w:r>
      <w:r>
        <w:rPr>
          <w:rFonts w:ascii="CMTI9" w:hAnsi="CMTI9" w:eastAsia="CMTI9"/>
          <w:b w:val="0"/>
          <w:i w:val="0"/>
          <w:color w:val="231F20"/>
          <w:sz w:val="18"/>
        </w:rPr>
        <w:t xml:space="preserve">Network and Operating System Support for Digital </w:t>
      </w:r>
      <w:r>
        <w:rPr>
          <w:rFonts w:ascii="CMTI9" w:hAnsi="CMTI9" w:eastAsia="CMTI9"/>
          <w:b w:val="0"/>
          <w:i w:val="0"/>
          <w:color w:val="231F20"/>
          <w:sz w:val="18"/>
        </w:rPr>
        <w:t>Audio and Video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, NOSSDAV ’12, pages 83–88, New </w:t>
      </w:r>
      <w:r>
        <w:rPr>
          <w:rFonts w:ascii="CMR9" w:hAnsi="CMR9" w:eastAsia="CMR9"/>
          <w:b w:val="0"/>
          <w:i w:val="0"/>
          <w:color w:val="231F20"/>
          <w:sz w:val="18"/>
        </w:rPr>
        <w:t>York, NY, USA, 2012. ACM.</w:t>
      </w:r>
    </w:p>
    <w:p>
      <w:pPr>
        <w:autoSpaceDN w:val="0"/>
        <w:autoSpaceDE w:val="0"/>
        <w:widowControl/>
        <w:spacing w:line="180" w:lineRule="exact" w:before="50" w:after="0"/>
        <w:ind w:left="0" w:right="0" w:firstLine="0"/>
        <w:jc w:val="left"/>
      </w:pPr>
      <w:r>
        <w:rPr>
          <w:rFonts w:ascii="CMR9" w:hAnsi="CMR9" w:eastAsia="CMR9"/>
          <w:b w:val="0"/>
          <w:i w:val="0"/>
          <w:color w:val="231F20"/>
          <w:sz w:val="18"/>
        </w:rPr>
        <w:t>[19] M. Marathe and A. K. S. Vullikanti. Computational</w:t>
      </w:r>
    </w:p>
    <w:p>
      <w:pPr>
        <w:sectPr>
          <w:type w:val="continuous"/>
          <w:pgSz w:w="11904" w:h="16840"/>
          <w:pgMar w:top="572" w:right="766" w:bottom="282" w:left="1076" w:header="720" w:footer="720" w:gutter="0"/>
          <w:cols w:space="720" w:num="2" w:equalWidth="0">
            <w:col w:w="4961" w:space="0"/>
            <w:col w:w="5100" w:space="0"/>
            <w:col w:w="4466" w:space="0"/>
            <w:col w:w="5595" w:space="0"/>
            <w:col w:w="10062" w:space="0"/>
            <w:col w:w="5021" w:space="0"/>
            <w:col w:w="5040" w:space="0"/>
            <w:col w:w="10062" w:space="0"/>
            <w:col w:w="10050" w:space="0"/>
            <w:col w:w="10062" w:space="0"/>
            <w:col w:w="5020" w:space="0"/>
            <w:col w:w="5041" w:space="0"/>
            <w:col w:w="10062" w:space="0"/>
            <w:col w:w="5021" w:space="0"/>
            <w:col w:w="5040" w:space="0"/>
            <w:col w:w="10062" w:space="0"/>
            <w:col w:w="5021" w:space="0"/>
            <w:col w:w="5040" w:space="0"/>
            <w:col w:w="10062" w:space="0"/>
            <w:col w:w="5021" w:space="0"/>
            <w:col w:w="5040" w:space="0"/>
            <w:col w:w="10062" w:space="0"/>
            <w:col w:w="4308" w:space="0"/>
            <w:col w:w="5754" w:space="0"/>
            <w:col w:w="10062" w:space="0"/>
            <w:col w:w="5021" w:space="0"/>
            <w:col w:w="5040" w:space="0"/>
            <w:col w:w="10182" w:space="0"/>
            <w:col w:w="5021" w:space="0"/>
            <w:col w:w="5160" w:space="0"/>
            <w:col w:w="10182" w:space="0"/>
            <w:col w:w="5144" w:space="0"/>
            <w:col w:w="5038" w:space="0"/>
            <w:col w:w="10182" w:space="0"/>
            <w:col w:w="5141" w:space="0"/>
            <w:col w:w="5040" w:space="0"/>
            <w:col w:w="10300" w:space="0"/>
            <w:col w:w="5021" w:space="0"/>
            <w:col w:w="5278" w:space="0"/>
            <w:col w:w="10300" w:space="0"/>
            <w:col w:w="5144" w:space="0"/>
            <w:col w:w="5155" w:space="0"/>
            <w:col w:w="10090" w:space="0"/>
            <w:col w:w="10378" w:space="0"/>
            <w:col w:w="5388" w:space="0"/>
            <w:col w:w="4990" w:space="0"/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674" w:right="0" w:firstLine="0"/>
        <w:jc w:val="left"/>
      </w:pPr>
      <w:r>
        <w:rPr>
          <w:rFonts w:ascii="CMR9" w:hAnsi="CMR9" w:eastAsia="CMR9"/>
          <w:b w:val="0"/>
          <w:i w:val="0"/>
          <w:color w:val="231F20"/>
          <w:sz w:val="18"/>
        </w:rPr>
        <w:t>86:3200–3203, Apr 2001.</w:t>
      </w:r>
    </w:p>
    <w:p>
      <w:pPr>
        <w:autoSpaceDN w:val="0"/>
        <w:tabs>
          <w:tab w:pos="674" w:val="left"/>
        </w:tabs>
        <w:autoSpaceDE w:val="0"/>
        <w:widowControl/>
        <w:spacing w:line="208" w:lineRule="exact" w:before="22" w:after="0"/>
        <w:ind w:left="298" w:right="432" w:firstLine="0"/>
        <w:jc w:val="left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[27] M. Pineda-Krch. GillespieSSA: Implementing the </w:t>
      </w:r>
      <w:r>
        <w:tab/>
      </w:r>
      <w:r>
        <w:rPr>
          <w:rFonts w:ascii="CMR9" w:hAnsi="CMR9" w:eastAsia="CMR9"/>
          <w:b w:val="0"/>
          <w:i w:val="0"/>
          <w:color w:val="231F20"/>
          <w:sz w:val="18"/>
        </w:rPr>
        <w:t>Gillespie Stochastic Simulation Algorithm in R.</w:t>
      </w:r>
    </w:p>
    <w:p>
      <w:pPr>
        <w:autoSpaceDN w:val="0"/>
        <w:tabs>
          <w:tab w:pos="674" w:val="left"/>
        </w:tabs>
        <w:autoSpaceDE w:val="0"/>
        <w:widowControl/>
        <w:spacing w:line="214" w:lineRule="exact" w:before="0" w:after="8"/>
        <w:ind w:left="298" w:right="0" w:firstLine="0"/>
        <w:jc w:val="left"/>
      </w:pPr>
      <w:r>
        <w:tab/>
      </w:r>
      <w:r>
        <w:rPr>
          <w:rFonts w:ascii="CMTI9" w:hAnsi="CMTI9" w:eastAsia="CMTI9"/>
          <w:b w:val="0"/>
          <w:i w:val="0"/>
          <w:color w:val="231F20"/>
          <w:sz w:val="18"/>
        </w:rPr>
        <w:t>Journal of Statistical Software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, 25(12):1–18, Feb. 2008.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[28] J. Ratkiewicz, F. Menczer, S. Fortunato, A. Flammini, </w:t>
      </w:r>
      <w:r>
        <w:tab/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and A. Vespignani. Characterizing and modeling the </w:t>
      </w:r>
      <w:r>
        <w:tab/>
      </w:r>
      <w:r>
        <w:rPr>
          <w:rFonts w:ascii="CMR9" w:hAnsi="CMR9" w:eastAsia="CMR9"/>
          <w:b w:val="0"/>
          <w:i w:val="0"/>
          <w:color w:val="231F20"/>
          <w:sz w:val="18"/>
        </w:rPr>
        <w:t>dynamics of online popularity.</w:t>
      </w:r>
      <w:r>
        <w:rPr>
          <w:rFonts w:ascii="CMTI9" w:hAnsi="CMTI9" w:eastAsia="CMTI9"/>
          <w:b w:val="0"/>
          <w:i w:val="0"/>
          <w:color w:val="231F20"/>
          <w:sz w:val="18"/>
        </w:rPr>
        <w:t xml:space="preserve"> CoRR</w:t>
      </w:r>
      <w:r>
        <w:rPr>
          <w:rFonts w:ascii="CMR9" w:hAnsi="CMR9" w:eastAsia="CMR9"/>
          <w:b w:val="0"/>
          <w:i w:val="0"/>
          <w:color w:val="231F20"/>
          <w:sz w:val="18"/>
        </w:rPr>
        <w:t>, abs/1005.2704,</w:t>
      </w:r>
    </w:p>
    <w:p>
      <w:pPr>
        <w:sectPr>
          <w:type w:val="nextColumn"/>
          <w:pgSz w:w="11904" w:h="16840"/>
          <w:pgMar w:top="572" w:right="766" w:bottom="282" w:left="1076" w:header="720" w:footer="720" w:gutter="0"/>
          <w:cols w:space="720" w:num="2" w:equalWidth="0">
            <w:col w:w="4961" w:space="0"/>
            <w:col w:w="5100" w:space="0"/>
            <w:col w:w="4466" w:space="0"/>
            <w:col w:w="5595" w:space="0"/>
            <w:col w:w="10062" w:space="0"/>
            <w:col w:w="5021" w:space="0"/>
            <w:col w:w="5040" w:space="0"/>
            <w:col w:w="10062" w:space="0"/>
            <w:col w:w="10050" w:space="0"/>
            <w:col w:w="10062" w:space="0"/>
            <w:col w:w="5020" w:space="0"/>
            <w:col w:w="5041" w:space="0"/>
            <w:col w:w="10062" w:space="0"/>
            <w:col w:w="5021" w:space="0"/>
            <w:col w:w="5040" w:space="0"/>
            <w:col w:w="10062" w:space="0"/>
            <w:col w:w="5021" w:space="0"/>
            <w:col w:w="5040" w:space="0"/>
            <w:col w:w="10062" w:space="0"/>
            <w:col w:w="5021" w:space="0"/>
            <w:col w:w="5040" w:space="0"/>
            <w:col w:w="10062" w:space="0"/>
            <w:col w:w="4308" w:space="0"/>
            <w:col w:w="5754" w:space="0"/>
            <w:col w:w="10062" w:space="0"/>
            <w:col w:w="5021" w:space="0"/>
            <w:col w:w="5040" w:space="0"/>
            <w:col w:w="10182" w:space="0"/>
            <w:col w:w="5021" w:space="0"/>
            <w:col w:w="5160" w:space="0"/>
            <w:col w:w="10182" w:space="0"/>
            <w:col w:w="5144" w:space="0"/>
            <w:col w:w="5038" w:space="0"/>
            <w:col w:w="10182" w:space="0"/>
            <w:col w:w="5141" w:space="0"/>
            <w:col w:w="5040" w:space="0"/>
            <w:col w:w="10300" w:space="0"/>
            <w:col w:w="5021" w:space="0"/>
            <w:col w:w="5278" w:space="0"/>
            <w:col w:w="10300" w:space="0"/>
            <w:col w:w="5144" w:space="0"/>
            <w:col w:w="5155" w:space="0"/>
            <w:col w:w="10090" w:space="0"/>
            <w:col w:w="10378" w:space="0"/>
            <w:col w:w="5388" w:space="0"/>
            <w:col w:w="4990" w:space="0"/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p>
      <w:pPr>
        <w:autoSpaceDN w:val="0"/>
        <w:tabs>
          <w:tab w:pos="5636" w:val="left"/>
        </w:tabs>
        <w:autoSpaceDE w:val="0"/>
        <w:widowControl/>
        <w:spacing w:line="180" w:lineRule="exact" w:before="0" w:after="30"/>
        <w:ind w:left="376" w:right="0" w:firstLine="0"/>
        <w:jc w:val="left"/>
      </w:pPr>
      <w:r>
        <w:rPr>
          <w:rFonts w:ascii="CMR9" w:hAnsi="CMR9" w:eastAsia="CMR9"/>
          <w:b w:val="0"/>
          <w:i w:val="0"/>
          <w:color w:val="231F20"/>
          <w:sz w:val="18"/>
        </w:rPr>
        <w:t>epidemiology.</w:t>
      </w:r>
      <w:r>
        <w:rPr>
          <w:rFonts w:ascii="CMTI9" w:hAnsi="CMTI9" w:eastAsia="CMTI9"/>
          <w:b w:val="0"/>
          <w:i w:val="0"/>
          <w:color w:val="231F20"/>
          <w:sz w:val="18"/>
        </w:rPr>
        <w:t xml:space="preserve"> Commun. ACM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, 56(7):88–96, July 2013. </w:t>
      </w:r>
      <w:r>
        <w:tab/>
      </w:r>
      <w:r>
        <w:rPr>
          <w:rFonts w:ascii="CMR9" w:hAnsi="CMR9" w:eastAsia="CMR9"/>
          <w:b w:val="0"/>
          <w:i w:val="0"/>
          <w:color w:val="231F20"/>
          <w:sz w:val="18"/>
        </w:rPr>
        <w:t>2010.</w:t>
      </w:r>
    </w:p>
    <w:p>
      <w:pPr>
        <w:sectPr>
          <w:type w:val="continuous"/>
          <w:pgSz w:w="11904" w:h="16840"/>
          <w:pgMar w:top="572" w:right="766" w:bottom="282" w:left="1076" w:header="720" w:footer="720" w:gutter="0"/>
          <w:cols w:space="720" w:num="1" w:equalWidth="0">
            <w:col w:w="10062" w:space="0"/>
            <w:col w:w="4961" w:space="0"/>
            <w:col w:w="5100" w:space="0"/>
            <w:col w:w="4466" w:space="0"/>
            <w:col w:w="5595" w:space="0"/>
            <w:col w:w="10062" w:space="0"/>
            <w:col w:w="5021" w:space="0"/>
            <w:col w:w="5040" w:space="0"/>
            <w:col w:w="10062" w:space="0"/>
            <w:col w:w="10050" w:space="0"/>
            <w:col w:w="10062" w:space="0"/>
            <w:col w:w="5020" w:space="0"/>
            <w:col w:w="5041" w:space="0"/>
            <w:col w:w="10062" w:space="0"/>
            <w:col w:w="5021" w:space="0"/>
            <w:col w:w="5040" w:space="0"/>
            <w:col w:w="10062" w:space="0"/>
            <w:col w:w="5021" w:space="0"/>
            <w:col w:w="5040" w:space="0"/>
            <w:col w:w="10062" w:space="0"/>
            <w:col w:w="5021" w:space="0"/>
            <w:col w:w="5040" w:space="0"/>
            <w:col w:w="10062" w:space="0"/>
            <w:col w:w="4308" w:space="0"/>
            <w:col w:w="5754" w:space="0"/>
            <w:col w:w="10062" w:space="0"/>
            <w:col w:w="5021" w:space="0"/>
            <w:col w:w="5040" w:space="0"/>
            <w:col w:w="10182" w:space="0"/>
            <w:col w:w="5021" w:space="0"/>
            <w:col w:w="5160" w:space="0"/>
            <w:col w:w="10182" w:space="0"/>
            <w:col w:w="5144" w:space="0"/>
            <w:col w:w="5038" w:space="0"/>
            <w:col w:w="10182" w:space="0"/>
            <w:col w:w="5141" w:space="0"/>
            <w:col w:w="5040" w:space="0"/>
            <w:col w:w="10300" w:space="0"/>
            <w:col w:w="5021" w:space="0"/>
            <w:col w:w="5278" w:space="0"/>
            <w:col w:w="10300" w:space="0"/>
            <w:col w:w="5144" w:space="0"/>
            <w:col w:w="5155" w:space="0"/>
            <w:col w:w="10090" w:space="0"/>
            <w:col w:w="10378" w:space="0"/>
            <w:col w:w="5388" w:space="0"/>
            <w:col w:w="4990" w:space="0"/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376" w:right="576" w:hanging="376"/>
        <w:jc w:val="left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[20] A. Marwick and D. Boyd. To See and Be Seen: </w:t>
      </w:r>
      <w:r>
        <w:rPr>
          <w:rFonts w:ascii="CMR9" w:hAnsi="CMR9" w:eastAsia="CMR9"/>
          <w:b w:val="0"/>
          <w:i w:val="0"/>
          <w:color w:val="231F20"/>
          <w:sz w:val="18"/>
        </w:rPr>
        <w:t>Celebrity Practice on Twitter.</w:t>
      </w:r>
      <w:r>
        <w:rPr>
          <w:rFonts w:ascii="CMTI9" w:hAnsi="CMTI9" w:eastAsia="CMTI9"/>
          <w:b w:val="0"/>
          <w:i w:val="0"/>
          <w:color w:val="231F20"/>
          <w:sz w:val="18"/>
        </w:rPr>
        <w:t xml:space="preserve"> Convergence: The </w:t>
      </w:r>
      <w:r>
        <w:rPr>
          <w:rFonts w:ascii="CMTI9" w:hAnsi="CMTI9" w:eastAsia="CMTI9"/>
          <w:b w:val="0"/>
          <w:i w:val="0"/>
          <w:color w:val="231F20"/>
          <w:sz w:val="18"/>
        </w:rPr>
        <w:t xml:space="preserve">International Journal of Research into New Media </w:t>
      </w:r>
      <w:r>
        <w:rPr>
          <w:rFonts w:ascii="CMTI9" w:hAnsi="CMTI9" w:eastAsia="CMTI9"/>
          <w:b w:val="0"/>
          <w:i w:val="0"/>
          <w:color w:val="231F20"/>
          <w:sz w:val="18"/>
        </w:rPr>
        <w:t>Technologies</w:t>
      </w:r>
      <w:r>
        <w:rPr>
          <w:rFonts w:ascii="CMR9" w:hAnsi="CMR9" w:eastAsia="CMR9"/>
          <w:b w:val="0"/>
          <w:i w:val="0"/>
          <w:color w:val="231F20"/>
          <w:sz w:val="18"/>
        </w:rPr>
        <w:t>, 17(2):139–158, May 2011.</w:t>
      </w:r>
    </w:p>
    <w:p>
      <w:pPr>
        <w:autoSpaceDN w:val="0"/>
        <w:autoSpaceDE w:val="0"/>
        <w:widowControl/>
        <w:spacing w:line="210" w:lineRule="exact" w:before="20" w:after="0"/>
        <w:ind w:left="376" w:right="432" w:hanging="376"/>
        <w:jc w:val="left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[21] S. Myers and J. Leskovec. Clash of the Contagions: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Cooperation and Competition in Information </w:t>
      </w:r>
      <w:r>
        <w:br/>
      </w:r>
      <w:r>
        <w:rPr>
          <w:rFonts w:ascii="CMR9" w:hAnsi="CMR9" w:eastAsia="CMR9"/>
          <w:b w:val="0"/>
          <w:i w:val="0"/>
          <w:color w:val="231F20"/>
          <w:sz w:val="18"/>
        </w:rPr>
        <w:t>Diffusion. In</w:t>
      </w:r>
      <w:r>
        <w:rPr>
          <w:rFonts w:ascii="CMTI9" w:hAnsi="CMTI9" w:eastAsia="CMTI9"/>
          <w:b w:val="0"/>
          <w:i w:val="0"/>
          <w:color w:val="231F20"/>
          <w:sz w:val="18"/>
        </w:rPr>
        <w:t xml:space="preserve"> Proceedings of ICDM</w:t>
      </w:r>
      <w:r>
        <w:rPr>
          <w:rFonts w:ascii="CMR9" w:hAnsi="CMR9" w:eastAsia="CMR9"/>
          <w:b w:val="0"/>
          <w:i w:val="0"/>
          <w:color w:val="231F20"/>
          <w:sz w:val="18"/>
        </w:rPr>
        <w:t>, 2012.</w:t>
      </w:r>
    </w:p>
    <w:p>
      <w:pPr>
        <w:autoSpaceDN w:val="0"/>
        <w:autoSpaceDE w:val="0"/>
        <w:widowControl/>
        <w:spacing w:line="210" w:lineRule="exact" w:before="20" w:after="0"/>
        <w:ind w:left="376" w:right="144" w:hanging="376"/>
        <w:jc w:val="left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[22] P. Netrapalli and S. Sanghavi. Learning the graph of </w:t>
      </w:r>
      <w:r>
        <w:rPr>
          <w:rFonts w:ascii="CMR9" w:hAnsi="CMR9" w:eastAsia="CMR9"/>
          <w:b w:val="0"/>
          <w:i w:val="0"/>
          <w:color w:val="231F20"/>
          <w:sz w:val="18"/>
        </w:rPr>
        <w:t>epidemic cascades. In</w:t>
      </w:r>
      <w:r>
        <w:rPr>
          <w:rFonts w:ascii="CMTI9" w:hAnsi="CMTI9" w:eastAsia="CMTI9"/>
          <w:b w:val="0"/>
          <w:i w:val="0"/>
          <w:color w:val="231F20"/>
          <w:sz w:val="18"/>
        </w:rPr>
        <w:t xml:space="preserve"> Proceedings of the 12th ACM </w:t>
      </w:r>
      <w:r>
        <w:rPr>
          <w:rFonts w:ascii="CMTI9" w:hAnsi="CMTI9" w:eastAsia="CMTI9"/>
          <w:b w:val="0"/>
          <w:i w:val="0"/>
          <w:color w:val="231F20"/>
          <w:sz w:val="18"/>
        </w:rPr>
        <w:t xml:space="preserve">SIGMETRICS/PERFORMANCE joint international </w:t>
      </w:r>
      <w:r>
        <w:rPr>
          <w:rFonts w:ascii="CMTI9" w:hAnsi="CMTI9" w:eastAsia="CMTI9"/>
          <w:b w:val="0"/>
          <w:i w:val="0"/>
          <w:color w:val="231F20"/>
          <w:sz w:val="18"/>
        </w:rPr>
        <w:t xml:space="preserve">conference on Measurement and Modeling of </w:t>
      </w:r>
      <w:r>
        <w:br/>
      </w:r>
      <w:r>
        <w:rPr>
          <w:rFonts w:ascii="CMTI9" w:hAnsi="CMTI9" w:eastAsia="CMTI9"/>
          <w:b w:val="0"/>
          <w:i w:val="0"/>
          <w:color w:val="231F20"/>
          <w:sz w:val="18"/>
        </w:rPr>
        <w:t>Computer Systems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, SIGMETRICS ’12, pages 211–222, </w:t>
      </w:r>
      <w:r>
        <w:rPr>
          <w:rFonts w:ascii="CMR9" w:hAnsi="CMR9" w:eastAsia="CMR9"/>
          <w:b w:val="0"/>
          <w:i w:val="0"/>
          <w:color w:val="231F20"/>
          <w:sz w:val="18"/>
        </w:rPr>
        <w:t>New York, NY, USA, 2012. ACM.</w:t>
      </w:r>
    </w:p>
    <w:p>
      <w:pPr>
        <w:autoSpaceDN w:val="0"/>
        <w:tabs>
          <w:tab w:pos="376" w:val="left"/>
        </w:tabs>
        <w:autoSpaceDE w:val="0"/>
        <w:widowControl/>
        <w:spacing w:line="210" w:lineRule="exact" w:before="18" w:after="0"/>
        <w:ind w:left="0" w:right="288" w:firstLine="0"/>
        <w:jc w:val="left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[23] Nielsen. State of the media: The social media report. </w:t>
      </w:r>
      <w:r>
        <w:tab/>
      </w:r>
      <w:r>
        <w:rPr>
          <w:rFonts w:ascii="CMR9" w:hAnsi="CMR9" w:eastAsia="CMR9"/>
          <w:b w:val="0"/>
          <w:i w:val="0"/>
          <w:color w:val="231F20"/>
          <w:sz w:val="18"/>
        </w:rPr>
        <w:t>Technical report, Q3 2011.</w:t>
      </w:r>
    </w:p>
    <w:p>
      <w:pPr>
        <w:autoSpaceDN w:val="0"/>
        <w:autoSpaceDE w:val="0"/>
        <w:widowControl/>
        <w:spacing w:line="210" w:lineRule="exact" w:before="18" w:after="0"/>
        <w:ind w:left="376" w:right="288" w:hanging="376"/>
        <w:jc w:val="left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[24] B. Ottar, F. Barbel, and G. Bryan. Dynamics of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measles epidemics: estimating scaling of transmission </w:t>
      </w:r>
      <w:r>
        <w:rPr>
          <w:rFonts w:ascii="CMR9" w:hAnsi="CMR9" w:eastAsia="CMR9"/>
          <w:b w:val="0"/>
          <w:i w:val="0"/>
          <w:color w:val="231F20"/>
          <w:sz w:val="18"/>
        </w:rPr>
        <w:t>rates using a time series SIR model.</w:t>
      </w:r>
      <w:r>
        <w:rPr>
          <w:rFonts w:ascii="CMTI9" w:hAnsi="CMTI9" w:eastAsia="CMTI9"/>
          <w:b w:val="0"/>
          <w:i w:val="0"/>
          <w:color w:val="231F20"/>
          <w:sz w:val="18"/>
        </w:rPr>
        <w:t xml:space="preserve"> Ecological </w:t>
      </w:r>
      <w:r>
        <w:br/>
      </w:r>
      <w:r>
        <w:rPr>
          <w:rFonts w:ascii="CMTI9" w:hAnsi="CMTI9" w:eastAsia="CMTI9"/>
          <w:b w:val="0"/>
          <w:i w:val="0"/>
          <w:color w:val="231F20"/>
          <w:sz w:val="18"/>
        </w:rPr>
        <w:t>Monographs</w:t>
      </w:r>
      <w:r>
        <w:rPr>
          <w:rFonts w:ascii="CMR9" w:hAnsi="CMR9" w:eastAsia="CMR9"/>
          <w:b w:val="0"/>
          <w:i w:val="0"/>
          <w:color w:val="231F20"/>
          <w:sz w:val="18"/>
        </w:rPr>
        <w:t>, pages 169–184, 2002.</w:t>
      </w:r>
    </w:p>
    <w:p>
      <w:pPr>
        <w:autoSpaceDN w:val="0"/>
        <w:tabs>
          <w:tab w:pos="376" w:val="left"/>
        </w:tabs>
        <w:autoSpaceDE w:val="0"/>
        <w:widowControl/>
        <w:spacing w:line="208" w:lineRule="exact" w:before="22" w:after="0"/>
        <w:ind w:left="0" w:right="432" w:firstLine="0"/>
        <w:jc w:val="left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[25] R. Pastor-Satorras and A. Vespignani. Epidemic </w:t>
      </w:r>
      <w:r>
        <w:tab/>
      </w:r>
      <w:r>
        <w:rPr>
          <w:rFonts w:ascii="CMR9" w:hAnsi="CMR9" w:eastAsia="CMR9"/>
          <w:b w:val="0"/>
          <w:i w:val="0"/>
          <w:color w:val="231F20"/>
          <w:sz w:val="18"/>
        </w:rPr>
        <w:t>dynamics and endemic states in complex networks.</w:t>
      </w:r>
    </w:p>
    <w:p>
      <w:pPr>
        <w:autoSpaceDN w:val="0"/>
        <w:autoSpaceDE w:val="0"/>
        <w:widowControl/>
        <w:spacing w:line="180" w:lineRule="exact" w:before="30" w:after="0"/>
        <w:ind w:left="376" w:right="0" w:firstLine="0"/>
        <w:jc w:val="left"/>
      </w:pPr>
      <w:r>
        <w:rPr>
          <w:rFonts w:ascii="CMTI9" w:hAnsi="CMTI9" w:eastAsia="CMTI9"/>
          <w:b w:val="0"/>
          <w:i w:val="0"/>
          <w:color w:val="231F20"/>
          <w:sz w:val="18"/>
        </w:rPr>
        <w:t>Phys. Rev. E</w:t>
      </w:r>
      <w:r>
        <w:rPr>
          <w:rFonts w:ascii="CMR9" w:hAnsi="CMR9" w:eastAsia="CMR9"/>
          <w:b w:val="0"/>
          <w:i w:val="0"/>
          <w:color w:val="231F20"/>
          <w:sz w:val="18"/>
        </w:rPr>
        <w:t>, 63:066117, May 2001.</w:t>
      </w:r>
    </w:p>
    <w:p>
      <w:pPr>
        <w:autoSpaceDN w:val="0"/>
        <w:tabs>
          <w:tab w:pos="376" w:val="left"/>
        </w:tabs>
        <w:autoSpaceDE w:val="0"/>
        <w:widowControl/>
        <w:spacing w:line="210" w:lineRule="exact" w:before="18" w:after="0"/>
        <w:ind w:left="0" w:right="576" w:firstLine="0"/>
        <w:jc w:val="left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[26] R. Pastor-Satorras and A. Vespignani. Epidemic </w:t>
      </w:r>
      <w:r>
        <w:tab/>
      </w:r>
      <w:r>
        <w:rPr>
          <w:rFonts w:ascii="CMR9" w:hAnsi="CMR9" w:eastAsia="CMR9"/>
          <w:b w:val="0"/>
          <w:i w:val="0"/>
          <w:color w:val="231F20"/>
          <w:sz w:val="18"/>
        </w:rPr>
        <w:t>spreading in scale-free networks.</w:t>
      </w:r>
      <w:r>
        <w:rPr>
          <w:rFonts w:ascii="CMTI9" w:hAnsi="CMTI9" w:eastAsia="CMTI9"/>
          <w:b w:val="0"/>
          <w:i w:val="0"/>
          <w:color w:val="231F20"/>
          <w:sz w:val="18"/>
        </w:rPr>
        <w:t xml:space="preserve"> Phys. Rev. Lett.</w:t>
      </w:r>
      <w:r>
        <w:rPr>
          <w:rFonts w:ascii="CMR9" w:hAnsi="CMR9" w:eastAsia="CMR9"/>
          <w:b w:val="0"/>
          <w:i w:val="0"/>
          <w:color w:val="231F20"/>
          <w:sz w:val="18"/>
        </w:rPr>
        <w:t>,</w:t>
      </w:r>
    </w:p>
    <w:p>
      <w:pPr>
        <w:sectPr>
          <w:type w:val="continuous"/>
          <w:pgSz w:w="11904" w:h="16840"/>
          <w:pgMar w:top="572" w:right="766" w:bottom="282" w:left="1076" w:header="720" w:footer="720" w:gutter="0"/>
          <w:cols w:space="720" w:num="2" w:equalWidth="0">
            <w:col w:w="5016" w:space="0"/>
            <w:col w:w="5045" w:space="0"/>
            <w:col w:w="10062" w:space="0"/>
            <w:col w:w="4961" w:space="0"/>
            <w:col w:w="5100" w:space="0"/>
            <w:col w:w="4466" w:space="0"/>
            <w:col w:w="5595" w:space="0"/>
            <w:col w:w="10062" w:space="0"/>
            <w:col w:w="5021" w:space="0"/>
            <w:col w:w="5040" w:space="0"/>
            <w:col w:w="10062" w:space="0"/>
            <w:col w:w="10050" w:space="0"/>
            <w:col w:w="10062" w:space="0"/>
            <w:col w:w="5020" w:space="0"/>
            <w:col w:w="5041" w:space="0"/>
            <w:col w:w="10062" w:space="0"/>
            <w:col w:w="5021" w:space="0"/>
            <w:col w:w="5040" w:space="0"/>
            <w:col w:w="10062" w:space="0"/>
            <w:col w:w="5021" w:space="0"/>
            <w:col w:w="5040" w:space="0"/>
            <w:col w:w="10062" w:space="0"/>
            <w:col w:w="5021" w:space="0"/>
            <w:col w:w="5040" w:space="0"/>
            <w:col w:w="10062" w:space="0"/>
            <w:col w:w="4308" w:space="0"/>
            <w:col w:w="5754" w:space="0"/>
            <w:col w:w="10062" w:space="0"/>
            <w:col w:w="5021" w:space="0"/>
            <w:col w:w="5040" w:space="0"/>
            <w:col w:w="10182" w:space="0"/>
            <w:col w:w="5021" w:space="0"/>
            <w:col w:w="5160" w:space="0"/>
            <w:col w:w="10182" w:space="0"/>
            <w:col w:w="5144" w:space="0"/>
            <w:col w:w="5038" w:space="0"/>
            <w:col w:w="10182" w:space="0"/>
            <w:col w:w="5141" w:space="0"/>
            <w:col w:w="5040" w:space="0"/>
            <w:col w:w="10300" w:space="0"/>
            <w:col w:w="5021" w:space="0"/>
            <w:col w:w="5278" w:space="0"/>
            <w:col w:w="10300" w:space="0"/>
            <w:col w:w="5144" w:space="0"/>
            <w:col w:w="5155" w:space="0"/>
            <w:col w:w="10090" w:space="0"/>
            <w:col w:w="10378" w:space="0"/>
            <w:col w:w="5388" w:space="0"/>
            <w:col w:w="4990" w:space="0"/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620" w:right="288" w:hanging="376"/>
        <w:jc w:val="left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[29] TL Burr, G Chowell. Observation and model error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effects on parameter estimates in </w:t>
      </w:r>
      <w:r>
        <w:br/>
      </w:r>
      <w:r>
        <w:rPr>
          <w:rFonts w:ascii="CMR9" w:hAnsi="CMR9" w:eastAsia="CMR9"/>
          <w:b w:val="0"/>
          <w:i w:val="0"/>
          <w:color w:val="231F20"/>
          <w:sz w:val="18"/>
        </w:rPr>
        <w:t>susceptible-infected-recovered epidemic model.</w:t>
      </w:r>
      <w:r>
        <w:rPr>
          <w:rFonts w:ascii="CMTI9" w:hAnsi="CMTI9" w:eastAsia="CMTI9"/>
          <w:b w:val="0"/>
          <w:i w:val="0"/>
          <w:color w:val="231F20"/>
          <w:sz w:val="18"/>
        </w:rPr>
        <w:t xml:space="preserve"> Far </w:t>
      </w:r>
      <w:r>
        <w:rPr>
          <w:rFonts w:ascii="CMTI9" w:hAnsi="CMTI9" w:eastAsia="CMTI9"/>
          <w:b w:val="0"/>
          <w:i w:val="0"/>
          <w:color w:val="231F20"/>
          <w:sz w:val="18"/>
        </w:rPr>
        <w:t>East Journal of Theoretical Statistics</w:t>
      </w:r>
      <w:r>
        <w:rPr>
          <w:rFonts w:ascii="CMR9" w:hAnsi="CMR9" w:eastAsia="CMR9"/>
          <w:b w:val="0"/>
          <w:i w:val="0"/>
          <w:color w:val="231F20"/>
          <w:sz w:val="18"/>
        </w:rPr>
        <w:t>, 2006.</w:t>
      </w:r>
    </w:p>
    <w:p>
      <w:pPr>
        <w:autoSpaceDN w:val="0"/>
        <w:tabs>
          <w:tab w:pos="620" w:val="left"/>
        </w:tabs>
        <w:autoSpaceDE w:val="0"/>
        <w:widowControl/>
        <w:spacing w:line="210" w:lineRule="exact" w:before="20" w:after="0"/>
        <w:ind w:left="244" w:right="144" w:firstLine="0"/>
        <w:jc w:val="left"/>
      </w:pPr>
      <w:r>
        <w:rPr>
          <w:rFonts w:ascii="CMR9" w:hAnsi="CMR9" w:eastAsia="CMR9"/>
          <w:b w:val="0"/>
          <w:i w:val="0"/>
          <w:color w:val="231F20"/>
          <w:sz w:val="18"/>
        </w:rPr>
        <w:t>[30] G. Turner. Approaching Celebrity Studies.</w:t>
      </w:r>
      <w:r>
        <w:rPr>
          <w:rFonts w:ascii="CMTI9" w:hAnsi="CMTI9" w:eastAsia="CMTI9"/>
          <w:b w:val="0"/>
          <w:i w:val="0"/>
          <w:color w:val="231F20"/>
          <w:sz w:val="18"/>
        </w:rPr>
        <w:t xml:space="preserve"> Celebrity </w:t>
      </w:r>
      <w:r>
        <w:tab/>
      </w:r>
      <w:r>
        <w:rPr>
          <w:rFonts w:ascii="CMTI9" w:hAnsi="CMTI9" w:eastAsia="CMTI9"/>
          <w:b w:val="0"/>
          <w:i w:val="0"/>
          <w:color w:val="231F20"/>
          <w:sz w:val="18"/>
        </w:rPr>
        <w:t>Studies</w:t>
      </w:r>
      <w:r>
        <w:rPr>
          <w:rFonts w:ascii="CMR9" w:hAnsi="CMR9" w:eastAsia="CMR9"/>
          <w:b w:val="0"/>
          <w:i w:val="0"/>
          <w:color w:val="231F20"/>
          <w:sz w:val="18"/>
        </w:rPr>
        <w:t>, 1(1):11–20, Mar. 2010.</w:t>
      </w:r>
    </w:p>
    <w:p>
      <w:pPr>
        <w:autoSpaceDN w:val="0"/>
        <w:autoSpaceDE w:val="0"/>
        <w:widowControl/>
        <w:spacing w:line="210" w:lineRule="exact" w:before="18" w:after="0"/>
        <w:ind w:left="620" w:right="0" w:hanging="376"/>
        <w:jc w:val="left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[31] J. Turner, M. Begon, and R. G. Bowers. Modelling 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pathogen transmission: the interrelationship between </w:t>
      </w:r>
      <w:r>
        <w:rPr>
          <w:rFonts w:ascii="CMR9" w:hAnsi="CMR9" w:eastAsia="CMR9"/>
          <w:b w:val="0"/>
          <w:i w:val="0"/>
          <w:color w:val="231F20"/>
          <w:sz w:val="18"/>
        </w:rPr>
        <w:t>local and global approaches.</w:t>
      </w:r>
      <w:r>
        <w:rPr>
          <w:rFonts w:ascii="CMTI9" w:hAnsi="CMTI9" w:eastAsia="CMTI9"/>
          <w:b w:val="0"/>
          <w:i w:val="0"/>
          <w:color w:val="231F20"/>
          <w:sz w:val="18"/>
        </w:rPr>
        <w:t xml:space="preserve"> Proceedings of the Royal </w:t>
      </w:r>
      <w:r>
        <w:rPr>
          <w:rFonts w:ascii="CMTI9" w:hAnsi="CMTI9" w:eastAsia="CMTI9"/>
          <w:b w:val="0"/>
          <w:i w:val="0"/>
          <w:color w:val="231F20"/>
          <w:sz w:val="18"/>
        </w:rPr>
        <w:t>Society of London. Series B: Biological Sciences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, </w:t>
      </w:r>
      <w:r>
        <w:rPr>
          <w:rFonts w:ascii="CMR9" w:hAnsi="CMR9" w:eastAsia="CMR9"/>
          <w:b w:val="0"/>
          <w:i w:val="0"/>
          <w:color w:val="231F20"/>
          <w:sz w:val="18"/>
        </w:rPr>
        <w:t>270(1510):105–112, 2003.</w:t>
      </w:r>
    </w:p>
    <w:p>
      <w:pPr>
        <w:autoSpaceDN w:val="0"/>
        <w:autoSpaceDE w:val="0"/>
        <w:widowControl/>
        <w:spacing w:line="208" w:lineRule="exact" w:before="20" w:after="0"/>
        <w:ind w:left="620" w:right="42" w:hanging="376"/>
        <w:jc w:val="both"/>
      </w:pPr>
      <w:r>
        <w:rPr>
          <w:rFonts w:ascii="CMR9" w:hAnsi="CMR9" w:eastAsia="CMR9"/>
          <w:b w:val="0"/>
          <w:i w:val="0"/>
          <w:color w:val="231F20"/>
          <w:sz w:val="18"/>
        </w:rPr>
        <w:t>[32] V. Tweedle and R. J. Smith.</w:t>
      </w:r>
      <w:r>
        <w:rPr>
          <w:rFonts w:ascii="CMTI9" w:hAnsi="CMTI9" w:eastAsia="CMTI9"/>
          <w:b w:val="0"/>
          <w:i w:val="0"/>
          <w:color w:val="231F20"/>
          <w:sz w:val="18"/>
        </w:rPr>
        <w:t xml:space="preserve"> A mathematical model of </w:t>
      </w:r>
      <w:r>
        <w:rPr>
          <w:rFonts w:ascii="CMTI9" w:hAnsi="CMTI9" w:eastAsia="CMTI9"/>
          <w:b w:val="0"/>
          <w:i w:val="0"/>
          <w:color w:val="231F20"/>
          <w:sz w:val="18"/>
        </w:rPr>
        <w:t>Bieber Fever: The most infectious disease of our time</w:t>
      </w:r>
      <w:r>
        <w:rPr>
          <w:rFonts w:ascii="CMR9" w:hAnsi="CMR9" w:eastAsia="CMR9"/>
          <w:b w:val="0"/>
          <w:i w:val="0"/>
          <w:color w:val="231F20"/>
          <w:sz w:val="18"/>
        </w:rPr>
        <w:t xml:space="preserve">. </w:t>
      </w:r>
      <w:r>
        <w:rPr>
          <w:rFonts w:ascii="CMR9" w:hAnsi="CMR9" w:eastAsia="CMR9"/>
          <w:b w:val="0"/>
          <w:i w:val="0"/>
          <w:color w:val="231F20"/>
          <w:sz w:val="18"/>
        </w:rPr>
        <w:t>Understanding the dynamics. March 2012.</w:t>
      </w:r>
    </w:p>
    <w:p>
      <w:pPr>
        <w:autoSpaceDN w:val="0"/>
        <w:tabs>
          <w:tab w:pos="620" w:val="left"/>
        </w:tabs>
        <w:autoSpaceDE w:val="0"/>
        <w:widowControl/>
        <w:spacing w:line="208" w:lineRule="exact" w:before="22" w:after="0"/>
        <w:ind w:left="244" w:right="576" w:firstLine="0"/>
        <w:jc w:val="left"/>
      </w:pPr>
      <w:r>
        <w:rPr>
          <w:rFonts w:ascii="CMR9" w:hAnsi="CMR9" w:eastAsia="CMR9"/>
          <w:b w:val="0"/>
          <w:i w:val="0"/>
          <w:color w:val="231F20"/>
          <w:sz w:val="18"/>
        </w:rPr>
        <w:t>[33] E. Vynnycky and R. White.</w:t>
      </w:r>
      <w:r>
        <w:rPr>
          <w:rFonts w:ascii="CMTI9" w:hAnsi="CMTI9" w:eastAsia="CMTI9"/>
          <w:b w:val="0"/>
          <w:i w:val="0"/>
          <w:color w:val="231F20"/>
          <w:sz w:val="18"/>
        </w:rPr>
        <w:t xml:space="preserve"> An Introduction to </w:t>
      </w:r>
      <w:r>
        <w:tab/>
      </w:r>
      <w:r>
        <w:rPr>
          <w:rFonts w:ascii="CMTI9" w:hAnsi="CMTI9" w:eastAsia="CMTI9"/>
          <w:b w:val="0"/>
          <w:i w:val="0"/>
          <w:color w:val="231F20"/>
          <w:sz w:val="18"/>
        </w:rPr>
        <w:t>Infectious Disease Modelling</w:t>
      </w:r>
      <w:r>
        <w:rPr>
          <w:rFonts w:ascii="CMR9" w:hAnsi="CMR9" w:eastAsia="CMR9"/>
          <w:b w:val="0"/>
          <w:i w:val="0"/>
          <w:color w:val="231F20"/>
          <w:sz w:val="18"/>
        </w:rPr>
        <w:t>. 2010.</w:t>
      </w:r>
    </w:p>
    <w:p>
      <w:pPr>
        <w:autoSpaceDN w:val="0"/>
        <w:tabs>
          <w:tab w:pos="620" w:val="left"/>
        </w:tabs>
        <w:autoSpaceDE w:val="0"/>
        <w:widowControl/>
        <w:spacing w:line="210" w:lineRule="exact" w:before="20" w:after="0"/>
        <w:ind w:left="244" w:right="288" w:firstLine="0"/>
        <w:jc w:val="left"/>
      </w:pPr>
      <w:r>
        <w:rPr>
          <w:rFonts w:ascii="CMR9" w:hAnsi="CMR9" w:eastAsia="CMR9"/>
          <w:b w:val="0"/>
          <w:i w:val="0"/>
          <w:color w:val="231F20"/>
          <w:sz w:val="18"/>
        </w:rPr>
        <w:t>[34] Wikipedia. 15 minutes of fame.</w:t>
      </w:r>
      <w:r>
        <w:rPr>
          <w:rFonts w:ascii="CMTT9" w:hAnsi="CMTT9" w:eastAsia="CMTT9"/>
          <w:b w:val="0"/>
          <w:i w:val="0"/>
          <w:color w:val="231F20"/>
          <w:sz w:val="18"/>
        </w:rPr>
        <w:t xml:space="preserve"> http: </w:t>
      </w:r>
      <w:r>
        <w:br/>
      </w:r>
      <w:r>
        <w:tab/>
      </w:r>
      <w:r>
        <w:rPr>
          <w:rFonts w:ascii="CMTT9" w:hAnsi="CMTT9" w:eastAsia="CMTT9"/>
          <w:b w:val="0"/>
          <w:i w:val="0"/>
          <w:color w:val="231F20"/>
          <w:sz w:val="18"/>
        </w:rPr>
        <w:t>//en.wikipedia.org/wiki/15_minutes_of_fame</w:t>
      </w:r>
      <w:r>
        <w:rPr>
          <w:rFonts w:ascii="CMR9" w:hAnsi="CMR9" w:eastAsia="CMR9"/>
          <w:b w:val="0"/>
          <w:i w:val="0"/>
          <w:color w:val="231F20"/>
          <w:sz w:val="18"/>
        </w:rPr>
        <w:t>.</w:t>
      </w:r>
    </w:p>
    <w:p>
      <w:pPr>
        <w:autoSpaceDN w:val="0"/>
        <w:tabs>
          <w:tab w:pos="620" w:val="left"/>
        </w:tabs>
        <w:autoSpaceDE w:val="0"/>
        <w:widowControl/>
        <w:spacing w:line="210" w:lineRule="exact" w:before="18" w:after="0"/>
        <w:ind w:left="244" w:right="288" w:firstLine="0"/>
        <w:jc w:val="left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[35] D. D. Y. Liu and R. Burnkant. Provide consumers </w:t>
      </w:r>
      <w:r>
        <w:tab/>
      </w:r>
      <w:r>
        <w:rPr>
          <w:rFonts w:ascii="CMR9" w:hAnsi="CMR9" w:eastAsia="CMR9"/>
          <w:b w:val="0"/>
          <w:i w:val="0"/>
          <w:color w:val="231F20"/>
          <w:sz w:val="18"/>
        </w:rPr>
        <w:t>with what they want on word of mouth forums.</w:t>
      </w:r>
    </w:p>
    <w:p>
      <w:pPr>
        <w:autoSpaceDN w:val="0"/>
        <w:autoSpaceDE w:val="0"/>
        <w:widowControl/>
        <w:spacing w:line="178" w:lineRule="exact" w:before="30" w:after="0"/>
        <w:ind w:left="620" w:right="0" w:firstLine="0"/>
        <w:jc w:val="left"/>
      </w:pPr>
      <w:r>
        <w:rPr>
          <w:rFonts w:ascii="CMTI9" w:hAnsi="CMTI9" w:eastAsia="CMTI9"/>
          <w:b w:val="0"/>
          <w:i w:val="0"/>
          <w:color w:val="231F20"/>
          <w:sz w:val="18"/>
        </w:rPr>
        <w:t>iBusiness</w:t>
      </w:r>
      <w:r>
        <w:rPr>
          <w:rFonts w:ascii="CMR9" w:hAnsi="CMR9" w:eastAsia="CMR9"/>
          <w:b w:val="0"/>
          <w:i w:val="0"/>
          <w:color w:val="231F20"/>
          <w:sz w:val="18"/>
        </w:rPr>
        <w:t>, 5(1A):58–66, 2013.</w:t>
      </w:r>
    </w:p>
    <w:p>
      <w:pPr>
        <w:autoSpaceDN w:val="0"/>
        <w:autoSpaceDE w:val="0"/>
        <w:widowControl/>
        <w:spacing w:line="208" w:lineRule="exact" w:before="36" w:after="8068"/>
        <w:ind w:left="620" w:right="0" w:hanging="376"/>
        <w:jc w:val="left"/>
      </w:pPr>
      <w:r>
        <w:rPr>
          <w:rFonts w:ascii="CMR9" w:hAnsi="CMR9" w:eastAsia="CMR9"/>
          <w:b w:val="0"/>
          <w:i w:val="0"/>
          <w:color w:val="231F20"/>
          <w:sz w:val="18"/>
        </w:rPr>
        <w:t xml:space="preserve">[36] D. Zanette and S. Risau-Gusm´an. Infection spreading </w:t>
      </w:r>
      <w:r>
        <w:rPr>
          <w:rFonts w:ascii="CMR9" w:hAnsi="CMR9" w:eastAsia="CMR9"/>
          <w:b w:val="0"/>
          <w:i w:val="0"/>
          <w:color w:val="231F20"/>
          <w:sz w:val="18"/>
        </w:rPr>
        <w:t>in a population with evolving contacts.</w:t>
      </w:r>
      <w:r>
        <w:rPr>
          <w:rFonts w:ascii="CMTI9" w:hAnsi="CMTI9" w:eastAsia="CMTI9"/>
          <w:b w:val="0"/>
          <w:i w:val="0"/>
          <w:color w:val="231F20"/>
          <w:sz w:val="18"/>
        </w:rPr>
        <w:t xml:space="preserve"> Journal of </w:t>
      </w:r>
      <w:r>
        <w:rPr>
          <w:rFonts w:ascii="CMTI9" w:hAnsi="CMTI9" w:eastAsia="CMTI9"/>
          <w:b w:val="0"/>
          <w:i w:val="0"/>
          <w:color w:val="231F20"/>
          <w:sz w:val="18"/>
        </w:rPr>
        <w:t>Biological Physics</w:t>
      </w:r>
      <w:r>
        <w:rPr>
          <w:rFonts w:ascii="CMR9" w:hAnsi="CMR9" w:eastAsia="CMR9"/>
          <w:b w:val="0"/>
          <w:i w:val="0"/>
          <w:color w:val="231F20"/>
          <w:sz w:val="18"/>
        </w:rPr>
        <w:t>, 34(1-2):135–148, 2008.</w:t>
      </w:r>
    </w:p>
    <w:p>
      <w:pPr>
        <w:sectPr>
          <w:type w:val="nextColumn"/>
          <w:pgSz w:w="11904" w:h="16840"/>
          <w:pgMar w:top="572" w:right="766" w:bottom="282" w:left="1076" w:header="720" w:footer="720" w:gutter="0"/>
          <w:cols w:space="720" w:num="2" w:equalWidth="0">
            <w:col w:w="5016" w:space="0"/>
            <w:col w:w="5045" w:space="0"/>
            <w:col w:w="10062" w:space="0"/>
            <w:col w:w="4961" w:space="0"/>
            <w:col w:w="5100" w:space="0"/>
            <w:col w:w="4466" w:space="0"/>
            <w:col w:w="5595" w:space="0"/>
            <w:col w:w="10062" w:space="0"/>
            <w:col w:w="5021" w:space="0"/>
            <w:col w:w="5040" w:space="0"/>
            <w:col w:w="10062" w:space="0"/>
            <w:col w:w="10050" w:space="0"/>
            <w:col w:w="10062" w:space="0"/>
            <w:col w:w="5020" w:space="0"/>
            <w:col w:w="5041" w:space="0"/>
            <w:col w:w="10062" w:space="0"/>
            <w:col w:w="5021" w:space="0"/>
            <w:col w:w="5040" w:space="0"/>
            <w:col w:w="10062" w:space="0"/>
            <w:col w:w="5021" w:space="0"/>
            <w:col w:w="5040" w:space="0"/>
            <w:col w:w="10062" w:space="0"/>
            <w:col w:w="5021" w:space="0"/>
            <w:col w:w="5040" w:space="0"/>
            <w:col w:w="10062" w:space="0"/>
            <w:col w:w="4308" w:space="0"/>
            <w:col w:w="5754" w:space="0"/>
            <w:col w:w="10062" w:space="0"/>
            <w:col w:w="5021" w:space="0"/>
            <w:col w:w="5040" w:space="0"/>
            <w:col w:w="10182" w:space="0"/>
            <w:col w:w="5021" w:space="0"/>
            <w:col w:w="5160" w:space="0"/>
            <w:col w:w="10182" w:space="0"/>
            <w:col w:w="5144" w:space="0"/>
            <w:col w:w="5038" w:space="0"/>
            <w:col w:w="10182" w:space="0"/>
            <w:col w:w="5141" w:space="0"/>
            <w:col w:w="5040" w:space="0"/>
            <w:col w:w="10300" w:space="0"/>
            <w:col w:w="5021" w:space="0"/>
            <w:col w:w="5278" w:space="0"/>
            <w:col w:w="10300" w:space="0"/>
            <w:col w:w="5144" w:space="0"/>
            <w:col w:w="5155" w:space="0"/>
            <w:col w:w="10090" w:space="0"/>
            <w:col w:w="10378" w:space="0"/>
            <w:col w:w="5388" w:space="0"/>
            <w:col w:w="4990" w:space="0"/>
            <w:col w:w="10378" w:space="0"/>
            <w:col w:w="5326" w:space="0"/>
            <w:col w:w="5051" w:space="0"/>
            <w:col w:w="10378" w:space="0"/>
          </w:cols>
          <w:docGrid w:linePitch="360"/>
        </w:sectPr>
      </w:pPr>
    </w:p>
    <w:p>
      <w:pPr>
        <w:autoSpaceDN w:val="0"/>
        <w:autoSpaceDE w:val="0"/>
        <w:widowControl/>
        <w:spacing w:line="188" w:lineRule="exact" w:before="0" w:after="0"/>
        <w:ind w:left="0" w:right="5054" w:firstLine="0"/>
        <w:jc w:val="right"/>
      </w:pPr>
      <w:r>
        <w:rPr>
          <w:rFonts w:ascii="DroidSerif" w:hAnsi="DroidSerif" w:eastAsia="DroidSerif"/>
          <w:b w:val="0"/>
          <w:i w:val="0"/>
          <w:color w:val="231F20"/>
          <w:sz w:val="16"/>
        </w:rPr>
        <w:t>���</w:t>
      </w:r>
    </w:p>
    <w:sectPr w:rsidR="00FC693F" w:rsidRPr="0006063C" w:rsidSect="00034616">
      <w:type w:val="continuous"/>
      <w:pgSz w:w="11904" w:h="16840"/>
      <w:pgMar w:top="572" w:right="766" w:bottom="282" w:left="1076" w:header="720" w:footer="720" w:gutter="0"/>
      <w:cols w:space="720" w:num="1" w:equalWidth="0">
        <w:col w:w="10062" w:space="0"/>
        <w:col w:w="5016" w:space="0"/>
        <w:col w:w="5045" w:space="0"/>
        <w:col w:w="10062" w:space="0"/>
        <w:col w:w="4961" w:space="0"/>
        <w:col w:w="5100" w:space="0"/>
        <w:col w:w="4466" w:space="0"/>
        <w:col w:w="5595" w:space="0"/>
        <w:col w:w="10062" w:space="0"/>
        <w:col w:w="5021" w:space="0"/>
        <w:col w:w="5040" w:space="0"/>
        <w:col w:w="10062" w:space="0"/>
        <w:col w:w="10050" w:space="0"/>
        <w:col w:w="10062" w:space="0"/>
        <w:col w:w="5020" w:space="0"/>
        <w:col w:w="5041" w:space="0"/>
        <w:col w:w="10062" w:space="0"/>
        <w:col w:w="5021" w:space="0"/>
        <w:col w:w="5040" w:space="0"/>
        <w:col w:w="10062" w:space="0"/>
        <w:col w:w="5021" w:space="0"/>
        <w:col w:w="5040" w:space="0"/>
        <w:col w:w="10062" w:space="0"/>
        <w:col w:w="5021" w:space="0"/>
        <w:col w:w="5040" w:space="0"/>
        <w:col w:w="10062" w:space="0"/>
        <w:col w:w="4308" w:space="0"/>
        <w:col w:w="5754" w:space="0"/>
        <w:col w:w="10062" w:space="0"/>
        <w:col w:w="5021" w:space="0"/>
        <w:col w:w="5040" w:space="0"/>
        <w:col w:w="10182" w:space="0"/>
        <w:col w:w="5021" w:space="0"/>
        <w:col w:w="5160" w:space="0"/>
        <w:col w:w="10182" w:space="0"/>
        <w:col w:w="5144" w:space="0"/>
        <w:col w:w="5038" w:space="0"/>
        <w:col w:w="10182" w:space="0"/>
        <w:col w:w="5141" w:space="0"/>
        <w:col w:w="5040" w:space="0"/>
        <w:col w:w="10300" w:space="0"/>
        <w:col w:w="5021" w:space="0"/>
        <w:col w:w="5278" w:space="0"/>
        <w:col w:w="10300" w:space="0"/>
        <w:col w:w="5144" w:space="0"/>
        <w:col w:w="5155" w:space="0"/>
        <w:col w:w="10090" w:space="0"/>
        <w:col w:w="10378" w:space="0"/>
        <w:col w:w="5388" w:space="0"/>
        <w:col w:w="4990" w:space="0"/>
        <w:col w:w="10378" w:space="0"/>
        <w:col w:w="5326" w:space="0"/>
        <w:col w:w="5051" w:space="0"/>
        <w:col w:w="1037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