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1117600</wp:posOffset>
            </wp:positionV>
            <wp:extent cx="6134100" cy="228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3378200</wp:posOffset>
            </wp:positionV>
            <wp:extent cx="6134100" cy="2387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87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8978900</wp:posOffset>
            </wp:positionV>
            <wp:extent cx="13335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709930</wp:posOffset>
            </wp:positionH>
            <wp:positionV relativeFrom="page">
              <wp:posOffset>8874760</wp:posOffset>
            </wp:positionV>
            <wp:extent cx="537210" cy="55301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5530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6146800</wp:posOffset>
            </wp:positionH>
            <wp:positionV relativeFrom="page">
              <wp:posOffset>1409700</wp:posOffset>
            </wp:positionV>
            <wp:extent cx="698500" cy="292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6149340</wp:posOffset>
            </wp:positionH>
            <wp:positionV relativeFrom="page">
              <wp:posOffset>1417320</wp:posOffset>
            </wp:positionV>
            <wp:extent cx="290830" cy="278585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78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6" w:h="15817"/>
          <w:pgMar w:top="320" w:right="1114" w:bottom="418" w:left="11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2" w:right="1440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Nakao</w:t>
      </w:r>
      <w:r>
        <w:rPr>
          <w:rFonts w:ascii="TqmpgnAdvTT7329fd89.I" w:hAnsi="TqmpgnAdvTT7329fd89.I" w:eastAsia="TqmpgnAdvTT7329fd89.I"/>
          <w:b w:val="0"/>
          <w:i w:val="0"/>
          <w:color w:val="131313"/>
          <w:sz w:val="16"/>
        </w:rPr>
        <w:t xml:space="preserve">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 (2019) 13:5 </w:t>
      </w: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https://doi.org/10.1186/s13030-019-0146-3</w:t>
      </w: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2" w:equalWidth="0"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96770" cy="383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83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24"/>
        <w:sectPr>
          <w:type w:val="nextColumn"/>
          <w:pgSz w:w="11906" w:h="15817"/>
          <w:pgMar w:top="320" w:right="1114" w:bottom="418" w:left="1132" w:header="720" w:footer="720" w:gutter="0"/>
          <w:cols w:space="720" w:num="2" w:equalWidth="0">
            <w:col w:w="4816" w:space="0"/>
            <w:col w:w="4844" w:space="0"/>
          </w:cols>
          <w:docGrid w:linePitch="360"/>
        </w:sectPr>
      </w:pPr>
    </w:p>
    <w:p>
      <w:pPr>
        <w:autoSpaceDN w:val="0"/>
        <w:tabs>
          <w:tab w:pos="8096" w:val="left"/>
        </w:tabs>
        <w:autoSpaceDE w:val="0"/>
        <w:widowControl/>
        <w:spacing w:line="296" w:lineRule="exact" w:before="0" w:after="0"/>
        <w:ind w:left="82" w:right="0" w:firstLine="0"/>
        <w:jc w:val="left"/>
      </w:pPr>
      <w:r>
        <w:rPr>
          <w:rFonts w:ascii="WdnmfnAdvTTaf7f9f4f.B" w:hAnsi="WdnmfnAdvTTaf7f9f4f.B" w:eastAsia="WdnmfnAdvTTaf7f9f4f.B"/>
          <w:b w:val="0"/>
          <w:i w:val="0"/>
          <w:color w:val="FFFFFF"/>
          <w:sz w:val="26"/>
        </w:rPr>
        <w:t xml:space="preserve">REVIEW </w:t>
      </w:r>
      <w:r>
        <w:tab/>
      </w:r>
      <w:r>
        <w:rPr>
          <w:rFonts w:ascii="WdnmfnAdvTTaf7f9f4f.B" w:hAnsi="WdnmfnAdvTTaf7f9f4f.B" w:eastAsia="WdnmfnAdvTTaf7f9f4f.B"/>
          <w:b w:val="0"/>
          <w:i w:val="0"/>
          <w:color w:val="FFFFFF"/>
          <w:sz w:val="26"/>
        </w:rPr>
        <w:t>Open Access</w:t>
      </w:r>
    </w:p>
    <w:p>
      <w:pPr>
        <w:autoSpaceDN w:val="0"/>
        <w:autoSpaceDE w:val="0"/>
        <w:widowControl/>
        <w:spacing w:line="520" w:lineRule="exact" w:before="296" w:after="0"/>
        <w:ind w:left="2" w:right="1296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>Special series on</w:t>
      </w:r>
      <w:r>
        <w:rPr>
          <w:rFonts w:ascii="20" w:hAnsi="20" w:eastAsia="20"/>
          <w:b w:val="0"/>
          <w:i w:val="0"/>
          <w:color w:val="131313"/>
          <w:sz w:val="47"/>
        </w:rPr>
        <w:t xml:space="preserve"> “</w:t>
      </w: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 xml:space="preserve">effects of board games </w:t>
      </w: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>on health education and promotion</w:t>
      </w:r>
      <w:r>
        <w:rPr>
          <w:rFonts w:ascii="20" w:hAnsi="20" w:eastAsia="20"/>
          <w:b w:val="0"/>
          <w:i w:val="0"/>
          <w:color w:val="131313"/>
          <w:sz w:val="47"/>
        </w:rPr>
        <w:t>”</w:t>
      </w: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 xml:space="preserve"> board </w:t>
      </w: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 xml:space="preserve">games as a promising tool for health </w:t>
      </w:r>
      <w:r>
        <w:br/>
      </w:r>
      <w:r>
        <w:rPr>
          <w:rFonts w:ascii="JqkbrnAdvTTe45e47d2" w:hAnsi="JqkbrnAdvTTe45e47d2" w:eastAsia="JqkbrnAdvTTe45e47d2"/>
          <w:b w:val="0"/>
          <w:i w:val="0"/>
          <w:color w:val="131313"/>
          <w:sz w:val="47"/>
        </w:rPr>
        <w:t>promotion: a review of recent literature</w:t>
      </w:r>
    </w:p>
    <w:p>
      <w:pPr>
        <w:autoSpaceDN w:val="0"/>
        <w:autoSpaceDE w:val="0"/>
        <w:widowControl/>
        <w:spacing w:line="244" w:lineRule="exact" w:before="170" w:after="0"/>
        <w:ind w:left="2" w:right="0" w:firstLine="0"/>
        <w:jc w:val="left"/>
      </w:pPr>
      <w:r>
        <w:rPr>
          <w:w w:val="102.10924602690197"/>
          <w:rFonts w:ascii="YchpyxAdvTTb5929f4c" w:hAnsi="YchpyxAdvTTb5929f4c" w:eastAsia="YchpyxAdvTTb5929f4c"/>
          <w:b w:val="0"/>
          <w:i w:val="0"/>
          <w:color w:val="131313"/>
          <w:sz w:val="21"/>
        </w:rPr>
        <w:t>Mutsuhiro Nakao</w:t>
      </w:r>
    </w:p>
    <w:p>
      <w:pPr>
        <w:autoSpaceDN w:val="0"/>
        <w:autoSpaceDE w:val="0"/>
        <w:widowControl/>
        <w:spacing w:line="236" w:lineRule="exact" w:before="530" w:after="0"/>
        <w:ind w:left="132" w:right="0" w:firstLine="0"/>
        <w:jc w:val="left"/>
      </w:pP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>Abstract</w:t>
      </w:r>
    </w:p>
    <w:p>
      <w:pPr>
        <w:autoSpaceDN w:val="0"/>
        <w:autoSpaceDE w:val="0"/>
        <w:widowControl/>
        <w:spacing w:line="240" w:lineRule="exact" w:before="120" w:after="0"/>
        <w:ind w:left="132" w:right="144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Board games are played by moving game pieces in particular ways on special boards marked with patterns. To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clarify the possible roles of board game use in psychosomatic medicine, the present review evaluated studies that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investigated the effects of this activity on health education and treatment. A literature search conducted between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>January 2012 and August 2018 identified 83 relevant articles; 56 (67%) targeted education or training for health-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related problems, six (7%) examined basic brain mechanisms, five (6%) evaluated preventative measures for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dementia or contributions to healthy aging, and three (4%) assessed social communication or public health policies.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The results of several randomized controlled trials indicated that the playing of traditional board games (e.g., chess,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Go, and Shogi) helps to improve cognitive impairment and depression, and that the playing of newly developed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board games is beneficial for behavioral modifications, such as the promotion of healthy eating, smoking cessation,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and safe sex. Although the number of studies that have evaluated board game use in terms of mental health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remains limited, many studies have provided interesting findings regarding brain function, cognitive effects, and the 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>modification of health-related lifestyle factors.</w:t>
      </w:r>
    </w:p>
    <w:p>
      <w:pPr>
        <w:autoSpaceDN w:val="0"/>
        <w:autoSpaceDE w:val="0"/>
        <w:widowControl/>
        <w:spacing w:line="228" w:lineRule="exact" w:before="112" w:after="0"/>
        <w:ind w:left="132" w:right="0" w:firstLine="0"/>
        <w:jc w:val="left"/>
      </w:pPr>
      <w:r>
        <w:rPr>
          <w:rFonts w:ascii="TmnldnAdvTT99c4c969" w:hAnsi="TmnldnAdvTT99c4c969" w:eastAsia="TmnldnAdvTT99c4c969"/>
          <w:b w:val="0"/>
          <w:i w:val="0"/>
          <w:color w:val="131313"/>
          <w:sz w:val="20"/>
        </w:rPr>
        <w:t>Keywords:</w:t>
      </w:r>
      <w:r>
        <w:rPr>
          <w:rFonts w:ascii="YchpyxAdvTTb5929f4c" w:hAnsi="YchpyxAdvTTb5929f4c" w:eastAsia="YchpyxAdvTTb5929f4c"/>
          <w:b w:val="0"/>
          <w:i w:val="0"/>
          <w:color w:val="131313"/>
          <w:sz w:val="20"/>
        </w:rPr>
        <w:t xml:space="preserve"> Board game, Chess, Dementia, Go, Lifestyle modification, Shogi</w:t>
      </w:r>
    </w:p>
    <w:p>
      <w:pPr>
        <w:autoSpaceDN w:val="0"/>
        <w:tabs>
          <w:tab w:pos="4962" w:val="left"/>
        </w:tabs>
        <w:autoSpaceDE w:val="0"/>
        <w:widowControl/>
        <w:spacing w:line="236" w:lineRule="exact" w:before="374" w:after="18"/>
        <w:ind w:left="2" w:right="0" w:firstLine="0"/>
        <w:jc w:val="left"/>
      </w:pP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 xml:space="preserve">Introduction </w:t>
      </w:r>
      <w:r>
        <w:tab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engagement in this type of activity has been shown to</w:t>
      </w: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1" w:equalWidth="0"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2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Board games are played by moving game pieces in par-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ticular ways on special boards marked with patterns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].</w:t>
      </w: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2" w:equalWidth="0"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20"/>
        <w:ind w:left="142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protect against dementia and cognitive decline in elderly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individuals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]. For example, a 20-year prospective</w:t>
      </w:r>
    </w:p>
    <w:p>
      <w:pPr>
        <w:sectPr>
          <w:type w:val="nextColumn"/>
          <w:pgSz w:w="11906" w:h="15817"/>
          <w:pgMar w:top="320" w:right="1114" w:bottom="418" w:left="1132" w:header="720" w:footer="720" w:gutter="0"/>
          <w:cols w:space="720" w:num="2" w:equalWidth="0"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0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For example, one game originated in northern India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5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population-based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study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conducted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southwestern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1" w:equalWidth="0"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tabs>
          <w:tab w:pos="162" w:val="left"/>
        </w:tabs>
        <w:autoSpaceDE w:val="0"/>
        <w:widowControl/>
        <w:spacing w:line="238" w:lineRule="exact" w:before="0" w:after="0"/>
        <w:ind w:left="2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the sixth century AD and spread to Eastern as well as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Western countries. In the West, it spread to Persia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then to Spain via the Moorish conquest, and then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throughout Europe, where it ultimately became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chess.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 the East, this game became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Xiangqi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in China,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Shogi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in Japan, and a variety of similar games in other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countries. Other popular board games that use two pat-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terns for the game pieces include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Go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and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Othello,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also known as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Reversi.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br/>
      </w:r>
      <w:r>
        <w:tab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 the field of psychosomatic medicine, board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playing is sometimes regarded as a leisure activity, and</w:t>
      </w:r>
    </w:p>
    <w:p>
      <w:pPr>
        <w:autoSpaceDN w:val="0"/>
        <w:autoSpaceDE w:val="0"/>
        <w:widowControl/>
        <w:spacing w:line="180" w:lineRule="exact" w:before="326" w:after="0"/>
        <w:ind w:left="2" w:right="288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5"/>
        </w:rPr>
        <w:t>Correspondence:</w:t>
      </w:r>
      <w:r>
        <w:rPr>
          <w:rFonts w:ascii="YchpyxAdvTTb5929f4c" w:hAnsi="YchpyxAdvTTb5929f4c" w:eastAsia="YchpyxAdvTTb5929f4c"/>
          <w:b w:val="0"/>
          <w:i w:val="0"/>
          <w:color w:val="0000FF"/>
          <w:sz w:val="15"/>
        </w:rPr>
        <w:t xml:space="preserve"> </w:t>
      </w:r>
      <w:r>
        <w:rPr>
          <w:rFonts w:ascii="YchpyxAdvTTb5929f4c" w:hAnsi="YchpyxAdvTTb5929f4c" w:eastAsia="YchpyxAdvTTb5929f4c"/>
          <w:b w:val="0"/>
          <w:i w:val="0"/>
          <w:color w:val="0000FF"/>
          <w:sz w:val="15"/>
        </w:rPr>
        <w:hyperlink r:id="rId10" w:history="1">
          <w:r>
            <w:rPr>
              <w:rStyle w:val="Hyperlink"/>
            </w:rPr>
            <w:t xml:space="preserve">m-nakao@iuhw.ac.jp </w:t>
          </w:r>
        </w:hyperlink>
      </w:r>
      <w:r>
        <w:br/>
      </w:r>
      <w:r>
        <w:rPr>
          <w:rFonts w:ascii="YchpyxAdvTTb5929f4c" w:hAnsi="YchpyxAdvTTb5929f4c" w:eastAsia="YchpyxAdvTTb5929f4c"/>
          <w:b w:val="0"/>
          <w:i w:val="0"/>
          <w:color w:val="000000"/>
          <w:sz w:val="15"/>
        </w:rPr>
        <w:t xml:space="preserve">Department of Psychosomatic Medicine, School of Medicine, International </w:t>
      </w:r>
      <w:r>
        <w:rPr>
          <w:rFonts w:ascii="YchpyxAdvTTb5929f4c" w:hAnsi="YchpyxAdvTTb5929f4c" w:eastAsia="YchpyxAdvTTb5929f4c"/>
          <w:b w:val="0"/>
          <w:i w:val="0"/>
          <w:color w:val="000000"/>
          <w:sz w:val="15"/>
        </w:rPr>
        <w:t xml:space="preserve">University of Health and Welfare, 4-3, Kozunomori, Narita-shi, Chiba-ken </w:t>
      </w:r>
      <w:r>
        <w:rPr>
          <w:rFonts w:ascii="YchpyxAdvTTb5929f4c" w:hAnsi="YchpyxAdvTTb5929f4c" w:eastAsia="YchpyxAdvTTb5929f4c"/>
          <w:b w:val="0"/>
          <w:i w:val="0"/>
          <w:color w:val="000000"/>
          <w:sz w:val="15"/>
        </w:rPr>
        <w:t>286-8686, Japan</w:t>
      </w: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2" w:equalWidth="0"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10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France investigated the relationship between the playing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of board games and the risk of subsequent dementia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Of the 3675 participants without dementia in that study,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1176 (32%) reported regular board game playing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840 (23%) developed dementia during the follow-up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period. The risk of dementia was 15% lower in board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game players than in non-players, and board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players exhibited lesser declines in Mini-Mental State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Examination (MMSE) scores and less incident depres-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sion than did non-players. Although the mechanisms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underlying the reduced risk of dementia in board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players have yet to be elucidated fully, these games re-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quire players to be proactive and to anticipate, thinking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several steps ahead, during play. These processes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55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1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enhance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logical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thinking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and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prevent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declines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0" w:firstLine="0"/>
              <w:jc w:val="righ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4"/>
        <w:ind w:left="0" w:right="0"/>
      </w:pPr>
    </w:p>
    <w:p>
      <w:pPr>
        <w:sectPr>
          <w:type w:val="nextColumn"/>
          <w:pgSz w:w="11906" w:h="15817"/>
          <w:pgMar w:top="320" w:right="1114" w:bottom="418" w:left="1132" w:header="720" w:footer="720" w:gutter="0"/>
          <w:cols w:space="720" w:num="2" w:equalWidth="0"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2474" w:right="288" w:firstLine="0"/>
        <w:jc w:val="left"/>
      </w:pP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>© The Author(s). 2019</w:t>
      </w:r>
      <w:r>
        <w:rPr>
          <w:w w:val="97.46578080313546"/>
          <w:rFonts w:ascii="TmnldnAdvTT99c4c969" w:hAnsi="TmnldnAdvTT99c4c969" w:eastAsia="TmnldnAdvTT99c4c969"/>
          <w:b w:val="0"/>
          <w:i w:val="0"/>
          <w:color w:val="131313"/>
          <w:sz w:val="14"/>
        </w:rPr>
        <w:t xml:space="preserve"> Open Access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 xml:space="preserve"> This article is distributed under the terms of the Creative Commons Attribution 4.0 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>International License (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0000FF"/>
          <w:sz w:val="14"/>
        </w:rPr>
        <w:hyperlink r:id="rId11" w:history="1">
          <w:r>
            <w:rPr>
              <w:rStyle w:val="Hyperlink"/>
            </w:rPr>
            <w:t>http://creativecommons.org/licenses/by/4.0/</w:t>
          </w:r>
        </w:hyperlink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 xml:space="preserve">), which permits unrestricted use, distribution, and 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 xml:space="preserve">reproduction in any medium, provided you give appropriate credit to the original author(s) and the source, provide a link to 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 xml:space="preserve">the Creative Commons license, and indicate if changes were made. The Creative Commons Public Domain Dedication waiver 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>(</w:t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0000FF"/>
          <w:sz w:val="14"/>
        </w:rPr>
        <w:hyperlink r:id="rId12" w:history="1">
          <w:r>
            <w:rPr>
              <w:rStyle w:val="Hyperlink"/>
            </w:rPr>
            <w:t>http://creativecommons.org/publicdomain/zero/1.0/</w:t>
          </w:r>
        </w:hyperlink>
      </w:r>
      <w:r>
        <w:rPr>
          <w:w w:val="97.46578080313546"/>
          <w:rFonts w:ascii="YchpyxAdvTTb5929f4c" w:hAnsi="YchpyxAdvTTb5929f4c" w:eastAsia="YchpyxAdvTTb5929f4c"/>
          <w:b w:val="0"/>
          <w:i w:val="0"/>
          <w:color w:val="131313"/>
          <w:sz w:val="14"/>
        </w:rPr>
        <w:t>) applies to the data made available in this article, unless otherwise stated.</w:t>
      </w:r>
    </w:p>
    <w:p>
      <w:pPr>
        <w:sectPr>
          <w:type w:val="continuous"/>
          <w:pgSz w:w="11906" w:h="15817"/>
          <w:pgMar w:top="320" w:right="1114" w:bottom="418" w:left="1132" w:header="720" w:footer="720" w:gutter="0"/>
          <w:cols w:space="720" w:num="1" w:equalWidth="0"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620"/>
        </w:trPr>
        <w:tc>
          <w:tcPr>
            <w:tcW w:type="dxa" w:w="330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JqkbrnAdvTTe45e47d2" w:hAnsi="JqkbrnAdvTTe45e47d2" w:eastAsia="JqkbrnAdvTTe45e47d2"/>
                <w:b w:val="0"/>
                <w:i w:val="0"/>
                <w:color w:val="131313"/>
                <w:sz w:val="16"/>
              </w:rPr>
              <w:t>Nakao</w:t>
            </w:r>
            <w:r>
              <w:rPr>
                <w:rFonts w:ascii="TqmpgnAdvTT7329fd89.I" w:hAnsi="TqmpgnAdvTT7329fd89.I" w:eastAsia="TqmpgnAdvTT7329fd89.I"/>
                <w:b w:val="0"/>
                <w:i w:val="0"/>
                <w:color w:val="131313"/>
                <w:sz w:val="16"/>
              </w:rPr>
              <w:t xml:space="preserve">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 (2019) 13:5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9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also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9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engage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9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" w:firstLine="0"/>
              <w:jc w:val="right"/>
            </w:pPr>
            <w:r>
              <w:rPr>
                <w:rFonts w:ascii="JqkbrnAdvTTe45e47d2" w:hAnsi="JqkbrnAdvTTe45e47d2" w:eastAsia="JqkbrnAdvTTe45e47d2"/>
                <w:b w:val="0"/>
                <w:i w:val="0"/>
                <w:color w:val="131313"/>
                <w:sz w:val="16"/>
              </w:rPr>
              <w:t>Page 2 of 7</w:t>
            </w:r>
          </w:p>
        </w:tc>
      </w:tr>
      <w:tr>
        <w:trPr>
          <w:trHeight w:hRule="exact" w:val="674"/>
        </w:trPr>
        <w:tc>
          <w:tcPr>
            <w:tcW w:type="dxa" w:w="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7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cognitive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7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function.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7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Individuals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7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may</w:t>
            </w:r>
          </w:p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76" w:after="0"/>
              <w:ind w:left="15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communication or public health policies. The major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non-verbal communication while playing board games,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and players are more likely to have the opportunity to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gather and participate in a fun activity with others.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These factors could enhance individuals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social networks,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2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studies that investigated the effects of traditional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board game use are shown in Table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33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]; some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of the articles listed in the table were identified in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the reference sections of the original 56 articles or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4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which also protects against cognitive decline. Further-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other databases.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studies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investigating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brain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magnetic</w:t>
            </w:r>
          </w:p>
        </w:tc>
      </w:tr>
      <w:tr>
        <w:trPr>
          <w:trHeight w:hRule="exact" w:val="214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more, in terms of leisure activities, board game playing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31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Experimental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may also be a form of stress management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], as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fight-or-flight response is regulated safely within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sophisticated structures of match-type games. Board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game playing could also be a form of art therapy, similar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to miniature garden therapy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5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], facilitating infinite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internal manifestations within a narrow space.</w:t>
      </w:r>
    </w:p>
    <w:p>
      <w:pPr>
        <w:autoSpaceDN w:val="0"/>
        <w:autoSpaceDE w:val="0"/>
        <w:widowControl/>
        <w:spacing w:line="240" w:lineRule="exact" w:before="0" w:after="0"/>
        <w:ind w:left="0" w:right="142" w:firstLine="16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 terms of education, the playing of board games may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help children learn to follow rules and stay seated for a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certain amount of time, and it may increase children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concentration levels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6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For students and trainees, board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game use can enhance health education by stimulating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players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interests and motivation. A search of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Cochrane Database of Systematic Reviews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7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identified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 total of 2079 unique citations related to educational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games, such as board games and games based on televi-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sion shows. Of these citations, 84 were potentially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eligible for review based on methodological quality,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number of participants, interventions, and outcomes of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interest, and two randomized controlled trials (RCTs)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were chosen. The first study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8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 was based on the televi-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sion game show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Family Feud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and focused on infection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control; the group that was randomized to play the game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2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resonance imaging (MRI) or electroencephalographic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(EEG) signals in professional board game players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22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26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28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31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demonstrated that the basal ganglia play an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important role in the ability to rapidly determine, or in-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tuit, the best subsequent move in a game situation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24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Additionally, variations in heart rate and eye movements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were examined as physiological parameters during chess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play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10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14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16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]. In case studies and case-control stud-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ies, board games were shown to effectively improve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symptoms in individuals who experience panic attacks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11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], as well as those with attention-deficit/hyperactivity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disorder (ADHD)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21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 and Alzheimer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 disease (AD)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29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On the other hand, one study revealed possible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hazardous effects associated with the playing of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Go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in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individuals with seizure disorders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The amounts of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real and virtual playing of board games have increased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recently and, as a result, the number of published studies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assessing the effects of board game use has also in-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creased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12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17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19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The increase in game play is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likely due to the prevalence of computer systems in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current age of information and communication technol-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ogy (ICT) and artificial intelligence (AI).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22"/>
        <w:ind w:left="0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had significantly higher scores on a knowledge test. The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second study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9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 compared game-based learning (using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Snakes and Ladders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) with traditional case-based learn-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ing of stroke prevention and management information.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Although the two study groups did not have significantly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different knowledge test scores immediately or 3 months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after the intervention, the reported level of enjoyment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was higher in the game-based learning group. The find-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ings of an original review of articles published through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2"/>
        <w:ind w:left="142" w:right="0" w:firstLine="0"/>
        <w:jc w:val="left"/>
      </w:pP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 xml:space="preserve">Recent RCTs evaluating board game use </w:t>
      </w:r>
      <w:r>
        <w:br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According to a recent meta-analysis of four studies that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investigated chess play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14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], age and skill have differen-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tial effects on two tasks during game play: selecting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best move for chess positions and recalling chess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positions. The authors found that age was associated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negatively, whereas skill was associated positively, with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performance in both tasks. Another RCT showed that an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198"/>
        </w:trPr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January 2012 [</w:t>
            </w: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0000FF"/>
                <w:sz w:val="20"/>
              </w:rPr>
              <w:t>7</w:t>
            </w: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] neither confirmed nor refuted the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intervention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using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Go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improved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depression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8" w:firstLine="0"/>
              <w:jc w:val="righ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utility of game playing as a teaching strategy for health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professionals. Thus, the present study aimed to clarify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the possible roles of board game use in psychosomatic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medicine through a literature search for articles pub-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lished after 2012 that focused on the effects of board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game playing on health-related issues.</w:t>
      </w:r>
    </w:p>
    <w:p>
      <w:pPr>
        <w:autoSpaceDN w:val="0"/>
        <w:autoSpaceDE w:val="0"/>
        <w:widowControl/>
        <w:spacing w:line="240" w:lineRule="exact" w:before="244" w:after="0"/>
        <w:ind w:left="0" w:right="0" w:firstLine="0"/>
        <w:jc w:val="left"/>
      </w:pP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 xml:space="preserve">Mind/body changes due to board game use </w:t>
      </w:r>
      <w:r>
        <w:br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Using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board game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as a PubMed search term, 83 stud-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ies published between January 2012 and August 2018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were identified; 56 (67%) articles targeted education or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training for health-related problems, six (7%) exam-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ined basic brain mechanisms, five (6%) evaluated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preventative measures for dementia or contributions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2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increased serum levels of brain-derived neurotrophic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factor (BDNF) in patients with AD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20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Similarly,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players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’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depression and anxiety levels were shown to de-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crease significantly during a 6-week stress management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intervention that utilized Shogi games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25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Although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these data have been presented only at a scientific con-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ference, they will soon be published in this special series.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The authors also reported that several patterns of nega-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tive cognitive distortion (e.g., lower levels of activity) sig-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nificantly improved following completion of the Shogi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program compared with those in a wait-list control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group. An RCT showed that the playing of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 xml:space="preserve"> 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Ska,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 a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traditional board game in Thailand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32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], enhanced cog-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nitive function in terms of memory and attention in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>
        <w:trPr>
          <w:trHeight w:hRule="exact" w:val="198"/>
        </w:trPr>
        <w:tc>
          <w:tcPr>
            <w:tcW w:type="dxa" w:w="2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to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healthy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aging,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and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three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(4%)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assessed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social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4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elderly subjects.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Nakao</w:t>
      </w:r>
      <w:r>
        <w:rPr>
          <w:rFonts w:ascii="TqmpgnAdvTT7329fd89.I" w:hAnsi="TqmpgnAdvTT7329fd89.I" w:eastAsia="TqmpgnAdvTT7329fd89.I"/>
          <w:b w:val="0"/>
          <w:i w:val="0"/>
          <w:color w:val="131313"/>
          <w:sz w:val="16"/>
        </w:rPr>
        <w:t xml:space="preserve">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 (2019) 13:5 </w:t>
      </w:r>
      <w:r>
        <w:tab/>
      </w: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Page 3 of 7</w:t>
      </w:r>
    </w:p>
    <w:p>
      <w:pPr>
        <w:autoSpaceDN w:val="0"/>
        <w:autoSpaceDE w:val="0"/>
        <w:widowControl/>
        <w:spacing w:line="206" w:lineRule="exact" w:before="920" w:after="38"/>
        <w:ind w:left="0" w:right="0" w:firstLine="0"/>
        <w:jc w:val="left"/>
      </w:pPr>
      <w:r>
        <w:rPr>
          <w:rFonts w:ascii="WdnmfnAdvTTaf7f9f4f.B" w:hAnsi="WdnmfnAdvTTaf7f9f4f.B" w:eastAsia="WdnmfnAdvTTaf7f9f4f.B"/>
          <w:b w:val="0"/>
          <w:i w:val="0"/>
          <w:color w:val="131313"/>
          <w:sz w:val="18"/>
        </w:rPr>
        <w:t>Table 1</w:t>
      </w:r>
      <w:r>
        <w:rPr>
          <w:rFonts w:ascii="YchpyxAdvTTb5929f4c" w:hAnsi="YchpyxAdvTTb5929f4c" w:eastAsia="YchpyxAdvTTb5929f4c"/>
          <w:b w:val="0"/>
          <w:i w:val="0"/>
          <w:color w:val="131313"/>
          <w:sz w:val="18"/>
        </w:rPr>
        <w:t xml:space="preserve"> Examples of recent studies using traditional board games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62"/>
        </w:trPr>
        <w:tc>
          <w:tcPr>
            <w:tcW w:type="dxa" w:w="1146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Authors (years)</w:t>
            </w:r>
          </w:p>
        </w:tc>
        <w:tc>
          <w:tcPr>
            <w:tcW w:type="dxa" w:w="96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Countries</w:t>
            </w:r>
          </w:p>
        </w:tc>
        <w:tc>
          <w:tcPr>
            <w:tcW w:type="dxa" w:w="120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Study design</w:t>
            </w:r>
          </w:p>
        </w:tc>
        <w:tc>
          <w:tcPr>
            <w:tcW w:type="dxa" w:w="166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Subjects or materials</w:t>
            </w:r>
          </w:p>
        </w:tc>
        <w:tc>
          <w:tcPr>
            <w:tcW w:type="dxa" w:w="174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Outcomes or variables</w:t>
            </w:r>
          </w:p>
        </w:tc>
        <w:tc>
          <w:tcPr>
            <w:tcW w:type="dxa" w:w="2932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Impact</w:t>
            </w:r>
          </w:p>
        </w:tc>
      </w:tr>
    </w:tbl>
    <w:p>
      <w:pPr>
        <w:autoSpaceDN w:val="0"/>
        <w:autoSpaceDE w:val="0"/>
        <w:widowControl/>
        <w:spacing w:line="178" w:lineRule="exact" w:before="44" w:after="52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Chess: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0"/>
        </w:trPr>
        <w:tc>
          <w:tcPr>
            <w:tcW w:type="dxa" w:w="1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Fuentes JP et al.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Spain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8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Expert chess player,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EEG changes, decreased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Increased cortical arousal by critical flicker</w:t>
            </w:r>
          </w:p>
        </w:tc>
      </w:tr>
      <w:tr>
        <w:trPr>
          <w:trHeight w:hRule="exact" w:val="188"/>
        </w:trPr>
        <w:tc>
          <w:tcPr>
            <w:tcW w:type="dxa" w:w="1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10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single case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male, 33 years old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heart rate variability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fusion threshold, decreased heart rate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1002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variability during chess play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Barzegar K &amp;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Iran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4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Clinical case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Middle-aged man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Clinical course, including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 symptom of nausea, vomiting, or panic</w:t>
            </w:r>
          </w:p>
        </w:tc>
      </w:tr>
      <w:tr>
        <w:trPr>
          <w:trHeight w:hRule="exact" w:val="188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Barzegar S (2017)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Argentina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14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Database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with panic attack after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subjective physical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attack after cell-phone chess play</w:t>
            </w:r>
          </w:p>
        </w:tc>
      </w:tr>
      <w:tr>
        <w:trPr>
          <w:trHeight w:hRule="exact" w:val="140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11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post-traumatic stress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symptoms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Cattuto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 model well described long-range</w:t>
            </w:r>
          </w:p>
        </w:tc>
      </w:tr>
      <w:tr>
        <w:trPr>
          <w:trHeight w:hRule="exact" w:val="222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Schaigorodsky AL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1.4 million chess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Long-range correlations,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et al. 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12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UK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14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Database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games played by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inter-event time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memory used in opening chess lines</w:t>
            </w:r>
          </w:p>
        </w:tc>
      </w:tr>
      <w:tr>
        <w:trPr>
          <w:trHeight w:hRule="exact" w:val="1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humans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distributions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Chassy P &amp; Gobet F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Buddhist experts used riskiest strategy</w:t>
            </w:r>
          </w:p>
        </w:tc>
      </w:tr>
      <w:tr>
        <w:trPr>
          <w:trHeight w:hRule="exact" w:val="222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667,599 chess games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Conflict avoidance, risk-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13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Canada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played by experts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taking behaviors during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nearly 35% more vs. Jewish experts</w:t>
            </w:r>
          </w:p>
        </w:tc>
      </w:tr>
      <w:tr>
        <w:trPr>
          <w:trHeight w:hRule="exact" w:val="1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from 11 civilizations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open aggression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Sheridan H &amp;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Only experts distinguished relevant and</w:t>
            </w:r>
          </w:p>
        </w:tc>
      </w:tr>
      <w:tr>
        <w:trPr>
          <w:trHeight w:hRule="exact" w:val="222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41 chess players (17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Eye movements in 8</w:t>
            </w:r>
          </w:p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Reingold EM (2014)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experts, 24 novices)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chess problems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irrelevant information during early trial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[</w:t>
      </w:r>
      <w:r>
        <w:rPr>
          <w:rFonts w:ascii="YchpyxAdvTTb5929f4c" w:hAnsi="YchpyxAdvTTb5929f4c" w:eastAsia="YchpyxAdvTTb5929f4c"/>
          <w:b w:val="0"/>
          <w:i w:val="0"/>
          <w:color w:val="0000FF"/>
          <w:sz w:val="16"/>
        </w:rPr>
        <w:t>14</w:t>
      </w: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Moxley JH &amp;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USA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32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Meta-analysis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4 studies of age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Age, chess skill, move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Best-move, recall tasks associated</w:t>
            </w:r>
          </w:p>
        </w:tc>
      </w:tr>
      <w:tr>
        <w:trPr>
          <w:trHeight w:hRule="exact" w:val="188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Charness N (2013)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skill effects in chess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selection, chess recall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negatively with aging, positively with skill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[</w:t>
      </w:r>
      <w:r>
        <w:rPr>
          <w:rFonts w:ascii="YchpyxAdvTTb5929f4c" w:hAnsi="YchpyxAdvTTb5929f4c" w:eastAsia="YchpyxAdvTTb5929f4c"/>
          <w:b w:val="0"/>
          <w:i w:val="0"/>
          <w:color w:val="0000FF"/>
          <w:sz w:val="16"/>
        </w:rPr>
        <w:t>15</w:t>
      </w: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30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Leone MJ et al.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2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Argentina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25 chess games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Heart rate variation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2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Heart rate signals relevant cognitive</w:t>
            </w:r>
          </w:p>
        </w:tc>
      </w:tr>
      <w:tr>
        <w:trPr>
          <w:trHeight w:hRule="exact" w:val="180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16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played by 9 subjects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episodes, e.g., objective choice correctness</w:t>
            </w:r>
          </w:p>
        </w:tc>
      </w:tr>
    </w:tbl>
    <w:p>
      <w:pPr>
        <w:autoSpaceDN w:val="0"/>
        <w:autoSpaceDE w:val="0"/>
        <w:widowControl/>
        <w:spacing w:line="178" w:lineRule="exact" w:before="2" w:after="0"/>
        <w:ind w:left="0" w:right="2358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events</w:t>
      </w:r>
    </w:p>
    <w:p>
      <w:pPr>
        <w:autoSpaceDN w:val="0"/>
        <w:autoSpaceDE w:val="0"/>
        <w:widowControl/>
        <w:spacing w:line="178" w:lineRule="exact" w:before="102" w:after="50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Go: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Barradas-Bautista D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Mexico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Computer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8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Ising Hamiltonian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Two-player scenarios,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Go, Ising model provided elements for</w:t>
            </w:r>
          </w:p>
        </w:tc>
      </w:tr>
      <w:tr>
        <w:trPr>
          <w:trHeight w:hRule="exact" w:val="188"/>
        </w:trPr>
        <w:tc>
          <w:tcPr>
            <w:tcW w:type="dxa" w:w="12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et al. (2018)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17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Republic of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simulation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8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model of black, white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cancer vs. immune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5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characterization of cancer invasion,</w:t>
            </w:r>
          </w:p>
        </w:tc>
      </w:tr>
      <w:tr>
        <w:trPr>
          <w:trHeight w:hRule="exact" w:val="1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Go stones fighting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5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reduction, metastasis</w:t>
            </w:r>
          </w:p>
        </w:tc>
      </w:tr>
      <w:tr>
        <w:trPr>
          <w:trHeight w:hRule="exact" w:val="90"/>
        </w:trPr>
        <w:tc>
          <w:tcPr>
            <w:tcW w:type="dxa" w:w="12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Bae J et al.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Questionnaire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8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63 subjects predicting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Network density, game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predictions more accurate in low-</w:t>
            </w:r>
          </w:p>
        </w:tc>
      </w:tr>
      <w:tr>
        <w:trPr>
          <w:trHeight w:hRule="exact" w:val="188"/>
        </w:trPr>
        <w:tc>
          <w:tcPr>
            <w:tcW w:type="dxa" w:w="12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(2017)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18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Korea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survey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outcome of AlpaGo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predictions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5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density vs. high-density group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4864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vs. Sedol Lee match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Silver D et al.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350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UK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3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AI Go program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Search algorithm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Go win rate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5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AlphaGo had 99.8% win rate against other</w:t>
            </w:r>
          </w:p>
        </w:tc>
      </w:tr>
      <w:tr>
        <w:trPr>
          <w:trHeight w:hRule="exact" w:val="188"/>
        </w:trPr>
        <w:tc>
          <w:tcPr>
            <w:tcW w:type="dxa" w:w="11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19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4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Monte Carlo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Go programs, defeated human Go</w:t>
            </w:r>
          </w:p>
        </w:tc>
      </w:tr>
      <w:tr>
        <w:trPr>
          <w:trHeight w:hRule="exact" w:val="18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4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simulation and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champion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5566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networks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Lin Q et al.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242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China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496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280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147 patients with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Cognitive impairment,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Go ameliorated Alzheimer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 disease</w:t>
            </w:r>
          </w:p>
        </w:tc>
      </w:tr>
      <w:tr>
        <w:trPr>
          <w:trHeight w:hRule="exact" w:val="188"/>
        </w:trPr>
        <w:tc>
          <w:tcPr>
            <w:tcW w:type="dxa" w:w="1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20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164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Alzheimer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 disease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depression, anxiety,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symptoms, with BDNF up-regulation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3422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serum BDNF level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Kim SH et al.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Republic of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Case-control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17 children with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Cognitive function, brain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Right theta/beta change in prefrontal</w:t>
            </w:r>
          </w:p>
        </w:tc>
      </w:tr>
      <w:tr>
        <w:trPr>
          <w:trHeight w:hRule="exact" w:val="18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21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Korea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ADHD, 17 age-, sex-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EEG changes during Go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cortex during study period greater in</w:t>
            </w:r>
          </w:p>
        </w:tc>
      </w:tr>
      <w:tr>
        <w:trPr>
          <w:trHeight w:hRule="exact" w:val="240"/>
        </w:trPr>
        <w:tc>
          <w:tcPr>
            <w:tcW w:type="dxa" w:w="1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Jung WH et al.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Republic of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0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matched controls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play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based education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ADHD group</w:t>
            </w:r>
          </w:p>
        </w:tc>
      </w:tr>
      <w:tr>
        <w:trPr>
          <w:trHeight w:hRule="exact" w:val="22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17 Go experts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Structural, functional MRI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Experts had increased gray-matter volume,</w:t>
            </w:r>
          </w:p>
        </w:tc>
      </w:tr>
      <w:tr>
        <w:trPr>
          <w:trHeight w:hRule="exact" w:val="19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(2013)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22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Korea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during working memory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functional connectivity around amygdala</w:t>
            </w:r>
          </w:p>
        </w:tc>
      </w:tr>
    </w:tbl>
    <w:p>
      <w:pPr>
        <w:autoSpaceDN w:val="0"/>
        <w:autoSpaceDE w:val="0"/>
        <w:widowControl/>
        <w:spacing w:line="178" w:lineRule="exact" w:before="0" w:after="50"/>
        <w:ind w:left="0" w:right="4258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tasks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Lee MK et al.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64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Republic of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0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Clinical case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24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11 patients with reflex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MRI, EEG with clinical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Individualized strategies like game</w:t>
            </w:r>
          </w:p>
        </w:tc>
      </w:tr>
      <w:tr>
        <w:trPr>
          <w:trHeight w:hRule="exact" w:val="180"/>
        </w:trPr>
        <w:tc>
          <w:tcPr>
            <w:tcW w:type="dxa" w:w="10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23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430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Korea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epilepsy, including 6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avoidance most effectively prevented</w:t>
            </w:r>
          </w:p>
        </w:tc>
      </w:tr>
      <w:tr>
        <w:trPr>
          <w:trHeight w:hRule="exact" w:val="2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4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male Go players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seizures</w:t>
            </w:r>
          </w:p>
        </w:tc>
      </w:tr>
    </w:tbl>
    <w:p>
      <w:pPr>
        <w:autoSpaceDN w:val="0"/>
        <w:autoSpaceDE w:val="0"/>
        <w:widowControl/>
        <w:spacing w:line="178" w:lineRule="exact" w:before="50" w:after="52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Shogi: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0"/>
        </w:trPr>
        <w:tc>
          <w:tcPr>
            <w:tcW w:type="dxa" w:w="1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Tanaka K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258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Japan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Review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4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Summary of data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fMRI changes in game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Cingulate cortex essential for intuitive,</w:t>
            </w:r>
          </w:p>
        </w:tc>
      </w:tr>
      <w:tr>
        <w:trPr>
          <w:trHeight w:hRule="exact" w:val="190"/>
        </w:trPr>
        <w:tc>
          <w:tcPr>
            <w:tcW w:type="dxa" w:w="1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(2018)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24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4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26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 xml:space="preserve"> 27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 xml:space="preserve"> 30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situations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strategic decision making for any given</w:t>
            </w:r>
          </w:p>
        </w:tc>
      </w:tr>
    </w:tbl>
    <w:p>
      <w:pPr>
        <w:autoSpaceDN w:val="0"/>
        <w:autoSpaceDE w:val="0"/>
        <w:widowControl/>
        <w:spacing w:line="178" w:lineRule="exact" w:before="0" w:after="48"/>
        <w:ind w:left="0" w:right="1426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Shogi board position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4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Nakao M et al.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Japan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Protocol, RCT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65 men aged</w:t>
            </w:r>
            <w:r>
              <w:rPr>
                <w:rFonts w:ascii="22" w:hAnsi="22" w:eastAsia="22"/>
                <w:b w:val="0"/>
                <w:i w:val="0"/>
                <w:color w:val="000000"/>
                <w:sz w:val="16"/>
              </w:rPr>
              <w:t xml:space="preserve"> ≥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Cognitive-behavioral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2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Depression, anxiety levels lower during 6-</w:t>
            </w:r>
          </w:p>
        </w:tc>
      </w:tr>
      <w:tr>
        <w:trPr>
          <w:trHeight w:hRule="exact" w:val="190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(2017)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25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attitudes, depression,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week Shogi stress management program</w:t>
            </w:r>
          </w:p>
        </w:tc>
      </w:tr>
    </w:tbl>
    <w:p>
      <w:pPr>
        <w:autoSpaceDN w:val="0"/>
        <w:autoSpaceDE w:val="0"/>
        <w:widowControl/>
        <w:spacing w:line="178" w:lineRule="exact" w:before="0" w:after="52"/>
        <w:ind w:left="0" w:right="3362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anxiety, well-being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0"/>
        </w:trPr>
        <w:tc>
          <w:tcPr>
            <w:tcW w:type="dxa" w:w="1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Wan X et al.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China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8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17 professional, 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fMRI signals during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 professional group, rostral frontal cortex</w:t>
            </w:r>
          </w:p>
        </w:tc>
      </w:tr>
      <w:tr>
        <w:trPr>
          <w:trHeight w:hRule="exact" w:val="190"/>
        </w:trPr>
        <w:tc>
          <w:tcPr>
            <w:tcW w:type="dxa" w:w="1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26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amateur Shogi players,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problem-solving tasks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activated only in post-decision period</w:t>
            </w:r>
          </w:p>
        </w:tc>
      </w:tr>
    </w:tbl>
    <w:p>
      <w:pPr>
        <w:autoSpaceDN w:val="0"/>
        <w:autoSpaceDE w:val="0"/>
        <w:widowControl/>
        <w:spacing w:line="178" w:lineRule="exact" w:before="0" w:after="52"/>
        <w:ind w:left="0" w:right="5466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19 novices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0"/>
        </w:trPr>
        <w:tc>
          <w:tcPr>
            <w:tcW w:type="dxa" w:w="1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Wan X et al.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China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" w:after="0"/>
              <w:ind w:left="28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17 amateur Shogi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fMRI signals during quick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Rostral anterior, posterior cingulate</w:t>
            </w:r>
          </w:p>
        </w:tc>
      </w:tr>
      <w:tr>
        <w:trPr>
          <w:trHeight w:hRule="exact" w:val="168"/>
        </w:trPr>
        <w:tc>
          <w:tcPr>
            <w:tcW w:type="dxa" w:w="1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27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players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3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offense-vs.-defense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cortices encoded defense, attack strategy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17"/>
          <w:pgMar w:top="320" w:right="1114" w:bottom="634" w:left="1134" w:header="720" w:footer="720" w:gutter="0"/>
          <w:cols w:space="720" w:num="1" w:equalWidth="0"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Nakao</w:t>
      </w:r>
      <w:r>
        <w:rPr>
          <w:rFonts w:ascii="TqmpgnAdvTT7329fd89.I" w:hAnsi="TqmpgnAdvTT7329fd89.I" w:eastAsia="TqmpgnAdvTT7329fd89.I"/>
          <w:b w:val="0"/>
          <w:i w:val="0"/>
          <w:color w:val="131313"/>
          <w:sz w:val="16"/>
        </w:rPr>
        <w:t xml:space="preserve">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 (2019) 13:5 </w:t>
      </w:r>
      <w:r>
        <w:tab/>
      </w: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Page 4 of 7</w:t>
      </w:r>
    </w:p>
    <w:p>
      <w:pPr>
        <w:autoSpaceDN w:val="0"/>
        <w:autoSpaceDE w:val="0"/>
        <w:widowControl/>
        <w:spacing w:line="206" w:lineRule="exact" w:before="920" w:after="38"/>
        <w:ind w:left="0" w:right="0" w:firstLine="0"/>
        <w:jc w:val="left"/>
      </w:pPr>
      <w:r>
        <w:rPr>
          <w:rFonts w:ascii="WdnmfnAdvTTaf7f9f4f.B" w:hAnsi="WdnmfnAdvTTaf7f9f4f.B" w:eastAsia="WdnmfnAdvTTaf7f9f4f.B"/>
          <w:b w:val="0"/>
          <w:i w:val="0"/>
          <w:color w:val="000000"/>
          <w:sz w:val="18"/>
        </w:rPr>
        <w:t>Table 1</w:t>
      </w:r>
      <w:r>
        <w:rPr>
          <w:rFonts w:ascii="YchpyxAdvTTb5929f4c" w:hAnsi="YchpyxAdvTTb5929f4c" w:eastAsia="YchpyxAdvTTb5929f4c"/>
          <w:b w:val="0"/>
          <w:i w:val="0"/>
          <w:color w:val="000000"/>
          <w:sz w:val="18"/>
        </w:rPr>
        <w:t xml:space="preserve"> Examples of recent studies using traditional board games</w:t>
      </w:r>
      <w:r>
        <w:rPr>
          <w:rFonts w:ascii="TlgspwAdvTT1b53b5fb.I" w:hAnsi="TlgspwAdvTT1b53b5fb.I" w:eastAsia="TlgspwAdvTT1b53b5fb.I"/>
          <w:b w:val="0"/>
          <w:i w:val="0"/>
          <w:color w:val="000000"/>
          <w:sz w:val="18"/>
        </w:rPr>
        <w:t xml:space="preserve"> (Continued)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62"/>
        </w:trPr>
        <w:tc>
          <w:tcPr>
            <w:tcW w:type="dxa" w:w="1306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Authors (years)</w:t>
            </w:r>
          </w:p>
        </w:tc>
        <w:tc>
          <w:tcPr>
            <w:tcW w:type="dxa" w:w="80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Countries</w:t>
            </w:r>
          </w:p>
        </w:tc>
        <w:tc>
          <w:tcPr>
            <w:tcW w:type="dxa" w:w="120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Study design</w:t>
            </w:r>
          </w:p>
        </w:tc>
        <w:tc>
          <w:tcPr>
            <w:tcW w:type="dxa" w:w="172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Subjects or materials</w:t>
            </w:r>
          </w:p>
        </w:tc>
        <w:tc>
          <w:tcPr>
            <w:tcW w:type="dxa" w:w="1720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Outcomes or variables</w:t>
            </w:r>
          </w:p>
        </w:tc>
        <w:tc>
          <w:tcPr>
            <w:tcW w:type="dxa" w:w="2892"/>
            <w:tcBorders>
              <w:top w:sz="0.8000000000000682" w:val="single" w:color="#131313"/>
              <w:bottom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Impact</w:t>
            </w:r>
          </w:p>
        </w:tc>
      </w:tr>
      <w:tr>
        <w:trPr>
          <w:trHeight w:hRule="exact" w:val="254"/>
        </w:trPr>
        <w:tc>
          <w:tcPr>
            <w:tcW w:type="dxa" w:w="1306"/>
            <w:vMerge w:val="restart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Nakanishi H &amp;</w:t>
            </w:r>
          </w:p>
        </w:tc>
        <w:tc>
          <w:tcPr>
            <w:tcW w:type="dxa" w:w="800"/>
            <w:vMerge w:val="restart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Japan</w:t>
            </w:r>
          </w:p>
        </w:tc>
        <w:tc>
          <w:tcPr>
            <w:tcW w:type="dxa" w:w="1200"/>
            <w:vMerge w:val="restart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720"/>
            <w:vMerge w:val="restart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4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 professional, 12</w:t>
            </w:r>
          </w:p>
        </w:tc>
        <w:tc>
          <w:tcPr>
            <w:tcW w:type="dxa" w:w="172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strategy decisions</w:t>
            </w:r>
          </w:p>
        </w:tc>
        <w:tc>
          <w:tcPr>
            <w:tcW w:type="dxa" w:w="2892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values</w:t>
            </w:r>
          </w:p>
        </w:tc>
      </w:tr>
      <w:tr>
        <w:trPr>
          <w:trHeight w:hRule="exact" w:val="240"/>
        </w:trPr>
        <w:tc>
          <w:tcPr>
            <w:tcW w:type="dxa" w:w="1610"/>
            <w:vMerge/>
            <w:tcBorders>
              <w:top w:sz="1.6000000000000227" w:val="single" w:color="#131313"/>
            </w:tcBorders>
          </w:tcPr>
          <w:p/>
        </w:tc>
        <w:tc>
          <w:tcPr>
            <w:tcW w:type="dxa" w:w="1610"/>
            <w:vMerge/>
            <w:tcBorders>
              <w:top w:sz="1.6000000000000227" w:val="single" w:color="#131313"/>
            </w:tcBorders>
          </w:tcPr>
          <w:p/>
        </w:tc>
        <w:tc>
          <w:tcPr>
            <w:tcW w:type="dxa" w:w="1610"/>
            <w:vMerge/>
            <w:tcBorders>
              <w:top w:sz="1.6000000000000227" w:val="single" w:color="#131313"/>
            </w:tcBorders>
          </w:tcPr>
          <w:p/>
        </w:tc>
        <w:tc>
          <w:tcPr>
            <w:tcW w:type="dxa" w:w="1610"/>
            <w:vMerge/>
            <w:tcBorders>
              <w:top w:sz="1.6000000000000227" w:val="single" w:color="#131313"/>
            </w:tcBorders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EEG responses in quick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Frontal area responded only to</w:t>
            </w:r>
          </w:p>
        </w:tc>
      </w:tr>
      <w:tr>
        <w:trPr>
          <w:trHeight w:hRule="exact" w:val="188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Yamaguchi Y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Japan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0" w:after="0"/>
              <w:ind w:left="1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Clinical case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amateur Shogi players,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understanding of Shogi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meaningful game positions, in contrast to</w:t>
            </w:r>
          </w:p>
        </w:tc>
      </w:tr>
      <w:tr>
        <w:trPr>
          <w:trHeight w:hRule="exact" w:val="230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28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 novices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patterns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temporal area</w:t>
            </w:r>
          </w:p>
        </w:tc>
      </w:tr>
      <w:tr>
        <w:trPr>
          <w:trHeight w:hRule="exact" w:val="222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Aoyagi M &amp; Ogawa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Man with Alzheimer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Frequent chewing for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Shogi play encouragement useful for</w:t>
            </w:r>
          </w:p>
        </w:tc>
      </w:tr>
      <w:tr>
        <w:trPr>
          <w:trHeight w:hRule="exact" w:val="188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 (2013)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29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Japan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disease aged 75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aspiration pneumonia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 about frequent, smooth</w:t>
            </w:r>
          </w:p>
        </w:tc>
      </w:tr>
      <w:tr>
        <w:trPr>
          <w:trHeight w:hRule="exact" w:val="1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prevention</w:t>
            </w:r>
          </w:p>
        </w:tc>
        <w:tc>
          <w:tcPr>
            <w:tcW w:type="dxa" w:w="2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chewing during eating</w:t>
            </w:r>
          </w:p>
        </w:tc>
      </w:tr>
      <w:tr>
        <w:trPr>
          <w:trHeight w:hRule="exact" w:val="90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Wan X et al.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20 men aged 20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fMRI changes during</w:t>
            </w:r>
          </w:p>
        </w:tc>
        <w:tc>
          <w:tcPr>
            <w:tcW w:type="dxa" w:w="2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Activation in caudate nucleus head</w:t>
            </w:r>
          </w:p>
        </w:tc>
      </w:tr>
      <w:tr>
        <w:trPr>
          <w:trHeight w:hRule="exact" w:val="188"/>
        </w:trPr>
        <w:tc>
          <w:tcPr>
            <w:tcW w:type="dxa" w:w="13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30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 with little Shogi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Shogi training period</w:t>
            </w:r>
          </w:p>
        </w:tc>
        <w:tc>
          <w:tcPr>
            <w:tcW w:type="dxa" w:w="2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developed over training course</w:t>
            </w:r>
          </w:p>
        </w:tc>
      </w:tr>
      <w:tr>
        <w:trPr>
          <w:trHeight w:hRule="exact" w:val="23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0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50" w:after="50"/>
        <w:ind w:left="0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Others: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0"/>
        <w:gridCol w:w="1610"/>
        <w:gridCol w:w="1610"/>
        <w:gridCol w:w="1610"/>
        <w:gridCol w:w="1610"/>
        <w:gridCol w:w="1610"/>
      </w:tblGrid>
      <w:tr>
        <w:trPr>
          <w:trHeight w:hRule="exact" w:val="222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Duan X et al.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China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Experimental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20 expert Chinese-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Functional connectivity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Increased connectivity between basal</w:t>
            </w:r>
          </w:p>
        </w:tc>
      </w:tr>
      <w:tr>
        <w:trPr>
          <w:trHeight w:hRule="exact" w:val="188"/>
        </w:trPr>
        <w:tc>
          <w:tcPr>
            <w:tcW w:type="dxa" w:w="1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(2014)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31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Thailand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70" w:after="0"/>
              <w:ind w:left="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RCT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chess players, 20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networks assessed by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ganglia, thalamus, hippocampus and</w:t>
            </w:r>
          </w:p>
        </w:tc>
      </w:tr>
      <w:tr>
        <w:trPr>
          <w:trHeight w:hRule="exact" w:val="14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novices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fMRI</w:t>
            </w:r>
          </w:p>
        </w:tc>
        <w:tc>
          <w:tcPr>
            <w:tcW w:type="dxa" w:w="28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parietal, temporal areas in experts</w:t>
            </w:r>
          </w:p>
        </w:tc>
      </w:tr>
      <w:tr>
        <w:trPr>
          <w:trHeight w:hRule="exact" w:val="90"/>
        </w:trPr>
        <w:tc>
          <w:tcPr>
            <w:tcW w:type="dxa" w:w="1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Panphunpho S et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20 elderly Ska players,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Cognitive function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16-week Ska group joiners had</w:t>
            </w:r>
          </w:p>
        </w:tc>
      </w:tr>
      <w:tr>
        <w:trPr>
          <w:trHeight w:hRule="exact" w:val="172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al. (2013)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32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20 elderly controls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(memory, attention,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significantly better cognitive function</w:t>
            </w:r>
          </w:p>
        </w:tc>
      </w:tr>
      <w:tr>
        <w:trPr>
          <w:trHeight w:hRule="exact" w:val="238"/>
        </w:trPr>
        <w:tc>
          <w:tcPr>
            <w:tcW w:type="dxa" w:w="1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van den Dries S &amp;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Computer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Combination of three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executive function)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scores</w:t>
            </w:r>
          </w:p>
        </w:tc>
      </w:tr>
      <w:tr>
        <w:trPr>
          <w:trHeight w:hRule="exact" w:val="222"/>
        </w:trPr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610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Evaluation functions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Method outperforms linear networks, fully</w:t>
            </w:r>
          </w:p>
        </w:tc>
      </w:tr>
      <w:tr>
        <w:trPr>
          <w:trHeight w:hRule="exact" w:val="180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Wiering MA (2012)</w:t>
            </w:r>
          </w:p>
        </w:tc>
        <w:tc>
          <w:tcPr>
            <w:tcW w:type="dxa" w:w="94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Netherlands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algorithms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structured neural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(simple linear networks,</w:t>
            </w:r>
          </w:p>
        </w:tc>
        <w:tc>
          <w:tcPr>
            <w:tcW w:type="dxa" w:w="2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connected neural networks or evaluation</w:t>
            </w:r>
          </w:p>
        </w:tc>
      </w:tr>
      <w:tr>
        <w:trPr>
          <w:trHeight w:hRule="exact" w:val="188"/>
        </w:trPr>
        <w:tc>
          <w:tcPr>
            <w:tcW w:type="dxa" w:w="1266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33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learning to play</w:t>
            </w:r>
          </w:p>
        </w:tc>
        <w:tc>
          <w:tcPr>
            <w:tcW w:type="dxa" w:w="160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network techniques</w:t>
            </w:r>
          </w:p>
        </w:tc>
        <w:tc>
          <w:tcPr>
            <w:tcW w:type="dxa" w:w="182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multilayered perceptions)</w:t>
            </w:r>
          </w:p>
        </w:tc>
        <w:tc>
          <w:tcPr>
            <w:tcW w:type="dxa" w:w="2832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functions evolved with algorithms</w:t>
            </w:r>
          </w:p>
        </w:tc>
      </w:tr>
      <w:tr>
        <w:trPr>
          <w:trHeight w:hRule="exact" w:val="220"/>
        </w:trPr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180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Othello</w:t>
            </w:r>
          </w:p>
        </w:tc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610"/>
            <w:vMerge/>
            <w:tcBorders>
              <w:bottom w:sz="0.8000000000001819" w:val="single" w:color="#13131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426"/>
        <w:ind w:left="0" w:right="0"/>
      </w:pPr>
    </w:p>
    <w:p>
      <w:pPr>
        <w:sectPr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140" w:firstLine="16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Of the 83 articles identified in the present PubMed lit-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erature search, 12 articles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34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45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report on RCTs that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assessed non-traditional board games (Table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2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). A variety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of board games has been developed to aid in the health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education of patients, children, and medical trainees;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most of these games are focused on behavioral modifica-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tions, such as the promotion of healthy eating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34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,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 xml:space="preserve"> 38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smoking cessation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], and safe sex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45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]. For example,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 a Swiss study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43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], 240 current smokers were assigned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randomly to a group participating in smoking cessa-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tion program employing an educational board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(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“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Pick-Klop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”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) and a wait-list control group. Compared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with those in the wait-list group, individuals in the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board game group were less likely to remain smokers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at the end of the program and at the 3-month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follow-up assessment. The authors suggested that use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of the board game would be an interesting alternative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for the education of smokers in the precontemplation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example, more than half of Japanese elementary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junior-high school students play video games for more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than 1 h on weekdays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46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]. Thus, video game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based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training will become more popular in the future.</w:t>
      </w:r>
    </w:p>
    <w:p>
      <w:pPr>
        <w:autoSpaceDN w:val="0"/>
        <w:autoSpaceDE w:val="0"/>
        <w:widowControl/>
        <w:spacing w:line="240" w:lineRule="exact" w:before="0" w:after="22"/>
        <w:ind w:left="142" w:right="20" w:firstLine="16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On the other hand, a series of meta-analyses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47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found only small or null effect sizes in three models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examining correlations between video game skills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cognitive ability, differences in cognitive ability between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game players and non-players, and the effects of video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game</w:t>
      </w:r>
      <w:r>
        <w:rPr>
          <w:w w:val="97.9990005493164"/>
          <w:rFonts w:ascii="20" w:hAnsi="20" w:eastAsia="20"/>
          <w:b w:val="0"/>
          <w:i w:val="0"/>
          <w:color w:val="131313"/>
          <w:sz w:val="20"/>
        </w:rPr>
        <w:t>–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based training on cognitive ability, respectively.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Thus, examination of the clinical effects of real or virtual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training using board games may provide more appropri-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ate information for discussion of the advantages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disadvantages of each style of board game for future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applications in clinical settings. A recent assessment of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cognitive science research on board game playing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48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highlighted six suggestions for future studies: 1) do not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forget about chess (i.e., a traditional board game for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stage. </w:t>
      </w:r>
      <w:r>
        <w:tab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which large amounts of data have been collected), 2)</w:t>
      </w:r>
    </w:p>
    <w:p>
      <w:pPr>
        <w:autoSpaceDN w:val="0"/>
        <w:autoSpaceDE w:val="0"/>
        <w:widowControl/>
        <w:spacing w:line="218" w:lineRule="exact" w:before="20" w:after="10"/>
        <w:ind w:left="0" w:right="22" w:firstLine="0"/>
        <w:jc w:val="righ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look beyond action games and chess, 3) use optimal play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 xml:space="preserve">Clinical applications of board games </w:t>
      </w:r>
      <w:r>
        <w:br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Based on the results of studies investigating traditional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and non-traditional board games, it was hypothesized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22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to understand human play and players, 4) investigate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social phenomena, 5) raise the standards for studies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investigating game play as treatment, and 6) talk to real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tabs>
          <w:tab w:pos="4960" w:val="left"/>
        </w:tabs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that board game use would prevent cognitive impair-</w:t>
      </w:r>
      <w:r>
        <w:tab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experts.</w:t>
      </w:r>
    </w:p>
    <w:p>
      <w:pPr>
        <w:autoSpaceDN w:val="0"/>
        <w:tabs>
          <w:tab w:pos="4960" w:val="left"/>
        </w:tabs>
        <w:autoSpaceDE w:val="0"/>
        <w:widowControl/>
        <w:spacing w:line="242" w:lineRule="exact" w:before="0" w:after="16"/>
        <w:ind w:left="0" w:right="3600" w:firstLine="0"/>
        <w:jc w:val="left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ment in elderly individuals and illness-prone behaviors </w:t>
      </w:r>
      <w:r>
        <w:br/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in children and adults. Board game playing also seems to </w:t>
      </w:r>
      <w:r>
        <w:tab/>
      </w:r>
      <w:r>
        <w:rPr>
          <w:w w:val="98.0952399117606"/>
          <w:rFonts w:ascii="WdnmfnAdvTTaf7f9f4f.B" w:hAnsi="WdnmfnAdvTTaf7f9f4f.B" w:eastAsia="WdnmfnAdvTTaf7f9f4f.B"/>
          <w:b w:val="0"/>
          <w:i w:val="0"/>
          <w:color w:val="131313"/>
          <w:sz w:val="21"/>
        </w:rPr>
        <w:t>Conclusions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be an effective, fun means of delivering medical and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safety education to students and trainees. Currently,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many people spend large portions of their time playing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games online and offline on television monitors, per-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sonal computers, tablets, and/or smart-phones. For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Although the number of studies investigating board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game use remains limited, interesting findings have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recently been obtained in terms of brain function, cogni-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tive effects, and health-related lifestyle modification.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Board games may also be applicable as educational tools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Nakao</w:t>
      </w:r>
      <w:r>
        <w:rPr>
          <w:rFonts w:ascii="TqmpgnAdvTT7329fd89.I" w:hAnsi="TqmpgnAdvTT7329fd89.I" w:eastAsia="TqmpgnAdvTT7329fd89.I"/>
          <w:b w:val="0"/>
          <w:i w:val="0"/>
          <w:color w:val="131313"/>
          <w:sz w:val="16"/>
        </w:rPr>
        <w:t xml:space="preserve">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 (2019) 13:5 </w:t>
      </w:r>
      <w:r>
        <w:tab/>
      </w: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Page 5 of 7</w:t>
      </w:r>
    </w:p>
    <w:p>
      <w:pPr>
        <w:autoSpaceDN w:val="0"/>
        <w:autoSpaceDE w:val="0"/>
        <w:widowControl/>
        <w:spacing w:line="206" w:lineRule="exact" w:before="920" w:after="38"/>
        <w:ind w:left="0" w:right="0" w:firstLine="0"/>
        <w:jc w:val="left"/>
      </w:pPr>
      <w:r>
        <w:rPr>
          <w:rFonts w:ascii="WdnmfnAdvTTaf7f9f4f.B" w:hAnsi="WdnmfnAdvTTaf7f9f4f.B" w:eastAsia="WdnmfnAdvTTaf7f9f4f.B"/>
          <w:b w:val="0"/>
          <w:i w:val="0"/>
          <w:color w:val="131313"/>
          <w:sz w:val="18"/>
        </w:rPr>
        <w:t>Table 2</w:t>
      </w:r>
      <w:r>
        <w:rPr>
          <w:rFonts w:ascii="YchpyxAdvTTb5929f4c" w:hAnsi="YchpyxAdvTTb5929f4c" w:eastAsia="YchpyxAdvTTb5929f4c"/>
          <w:b w:val="0"/>
          <w:i w:val="0"/>
          <w:color w:val="131313"/>
          <w:sz w:val="18"/>
        </w:rPr>
        <w:t xml:space="preserve"> Examples of recent RCTs using board games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0"/>
        </w:trPr>
        <w:tc>
          <w:tcPr>
            <w:tcW w:type="dxa" w:w="1086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Authors (years)</w:t>
            </w:r>
          </w:p>
        </w:tc>
        <w:tc>
          <w:tcPr>
            <w:tcW w:type="dxa" w:w="900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Countries</w:t>
            </w:r>
          </w:p>
        </w:tc>
        <w:tc>
          <w:tcPr>
            <w:tcW w:type="dxa" w:w="960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4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Subjects</w:t>
            </w:r>
          </w:p>
        </w:tc>
        <w:tc>
          <w:tcPr>
            <w:tcW w:type="dxa" w:w="1520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games</w:t>
            </w:r>
          </w:p>
        </w:tc>
        <w:tc>
          <w:tcPr>
            <w:tcW w:type="dxa" w:w="1620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3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Control setting</w:t>
            </w:r>
          </w:p>
        </w:tc>
        <w:tc>
          <w:tcPr>
            <w:tcW w:type="dxa" w:w="1420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Outcomes or</w:t>
            </w:r>
          </w:p>
        </w:tc>
        <w:tc>
          <w:tcPr>
            <w:tcW w:type="dxa" w:w="2132"/>
            <w:tcBorders>
              <w:top w:sz="0.8000000000000682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3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Impact</w:t>
            </w:r>
          </w:p>
        </w:tc>
      </w:tr>
    </w:tbl>
    <w:p>
      <w:pPr>
        <w:autoSpaceDN w:val="0"/>
        <w:autoSpaceDE w:val="0"/>
        <w:widowControl/>
        <w:spacing w:line="178" w:lineRule="exact" w:before="0" w:after="40"/>
        <w:ind w:left="0" w:right="2724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variables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14"/>
        </w:trPr>
        <w:tc>
          <w:tcPr>
            <w:tcW w:type="dxa" w:w="1146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Nederkoorn C et</w:t>
            </w:r>
          </w:p>
        </w:tc>
        <w:tc>
          <w:tcPr>
            <w:tcW w:type="dxa" w:w="92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10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98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6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66 children</w:t>
            </w:r>
          </w:p>
        </w:tc>
        <w:tc>
          <w:tcPr>
            <w:tcW w:type="dxa" w:w="172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Age-appropriate</w:t>
            </w:r>
          </w:p>
        </w:tc>
        <w:tc>
          <w:tcPr>
            <w:tcW w:type="dxa" w:w="150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Play with large bowl</w:t>
            </w:r>
          </w:p>
        </w:tc>
        <w:tc>
          <w:tcPr>
            <w:tcW w:type="dxa" w:w="1460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Acceptance of a</w:t>
            </w:r>
          </w:p>
        </w:tc>
        <w:tc>
          <w:tcPr>
            <w:tcW w:type="dxa" w:w="1912"/>
            <w:tcBorders>
              <w:top w:sz="1.6000000000000227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Jelly group ate significantly</w:t>
            </w:r>
          </w:p>
        </w:tc>
      </w:tr>
      <w:tr>
        <w:trPr>
          <w:trHeight w:hRule="exact" w:val="180"/>
        </w:trPr>
        <w:tc>
          <w:tcPr>
            <w:tcW w:type="dxa" w:w="1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al. (2018)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34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Netherlands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aged 3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memory-related board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filled with colorless,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food with a specific</w:t>
            </w:r>
          </w:p>
        </w:tc>
        <w:tc>
          <w:tcPr>
            <w:tcW w:type="dxa" w:w="19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more jelly dessert</w:t>
            </w:r>
          </w:p>
        </w:tc>
      </w:tr>
      <w:tr>
        <w:trPr>
          <w:trHeight w:hRule="exact" w:val="188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6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odorless jelly (Jelly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texture</w:t>
            </w:r>
          </w:p>
        </w:tc>
        <w:tc>
          <w:tcPr>
            <w:tcW w:type="dxa" w:w="1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0" w:after="50"/>
        <w:ind w:left="0" w:right="4364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group)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Fancourt D et al.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0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UK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178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352 subjects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 requiring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Operating theater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Surgical speed,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Rock music impaired men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180"/>
        </w:trPr>
        <w:tc>
          <w:tcPr>
            <w:tcW w:type="dxa" w:w="1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35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aged &gt; 16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removal of 3 organs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sound, classical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accuracy, and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performance of complex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102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 without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from Cavity Sam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music, or rock as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perceived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surgical procedures in</w:t>
            </w:r>
          </w:p>
        </w:tc>
      </w:tr>
      <w:tr>
        <w:trPr>
          <w:trHeight w:hRule="exact" w:val="188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488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surgical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(experimental tool)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background music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distraction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2134" w:right="0" w:firstLine="0"/>
        <w:jc w:val="lef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Karbownik MS et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0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Poland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124 medical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AntimicroGAME to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Lecture-based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3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Short-term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Long-term knowledge</w:t>
            </w:r>
          </w:p>
        </w:tc>
      </w:tr>
      <w:tr>
        <w:trPr>
          <w:trHeight w:hRule="exact" w:val="180"/>
        </w:trPr>
        <w:tc>
          <w:tcPr>
            <w:tcW w:type="dxa" w:w="1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al. 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36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students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learn bacteriology,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seminar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retention greater in board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antimicrobial drug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retention about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participants vs.</w:t>
            </w:r>
          </w:p>
        </w:tc>
      </w:tr>
      <w:tr>
        <w:trPr>
          <w:trHeight w:hRule="exact" w:val="188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actions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3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pharmacology of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controls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2038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antimicrobial drugs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Sharps M &amp;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8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UK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143 children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 with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 with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 fruit and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Health and social norm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</w:p>
        </w:tc>
      </w:tr>
      <w:tr>
        <w:trPr>
          <w:trHeight w:hRule="exact" w:val="188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Robinson 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8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Italy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aged 6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descriptive social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animal images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vegetable intake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based messages increased</w:t>
            </w:r>
          </w:p>
        </w:tc>
      </w:tr>
      <w:tr>
        <w:trPr>
          <w:trHeight w:hRule="exact" w:val="180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(2016)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37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norm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based or health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fruit and vegetable intake</w:t>
            </w:r>
          </w:p>
        </w:tc>
      </w:tr>
      <w:tr>
        <w:trPr>
          <w:trHeight w:hRule="exact" w:val="5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message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vs. controls</w:t>
            </w:r>
          </w:p>
        </w:tc>
      </w:tr>
      <w:tr>
        <w:trPr>
          <w:trHeight w:hRule="exact" w:val="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 board game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Adolescent food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Viggiano A et al.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3110 subjects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Kaledo board game to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Treatment group showed</w:t>
            </w:r>
          </w:p>
        </w:tc>
      </w:tr>
      <w:tr>
        <w:trPr>
          <w:trHeight w:hRule="exact" w:val="188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(2015)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38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2" w:after="0"/>
              <w:ind w:left="8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Sweden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aged 9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promote nutrition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during study period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habits and body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improved nutrition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education, improve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mass index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knowledge, healthy diet,</w:t>
            </w:r>
          </w:p>
        </w:tc>
      </w:tr>
      <w:tr>
        <w:trPr>
          <w:trHeight w:hRule="exact" w:val="5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dietary behavior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food habits, physical activity</w:t>
            </w:r>
          </w:p>
        </w:tc>
      </w:tr>
      <w:tr>
        <w:trPr>
          <w:trHeight w:hRule="exact" w:val="90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Fernandes SC et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Entertaining tools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125 children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Educational board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Educational group less</w:t>
            </w:r>
          </w:p>
        </w:tc>
      </w:tr>
      <w:tr>
        <w:trPr>
          <w:trHeight w:hRule="exact" w:val="188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al. (2014)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39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22" w:after="0"/>
              <w:ind w:left="8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USA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aged 8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game, video,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with same formats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preoperative worries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worried about surgery,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booklet with surgery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(comparison group),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and parental anxiety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hospital procedures vs.</w:t>
            </w:r>
          </w:p>
        </w:tc>
      </w:tr>
      <w:tr>
        <w:trPr>
          <w:trHeight w:hRule="exact" w:val="17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and hospitalization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 tool (control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other two groups</w:t>
            </w:r>
          </w:p>
        </w:tc>
      </w:tr>
      <w:tr>
        <w:trPr>
          <w:trHeight w:hRule="exact" w:val="60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Laski EV &amp; Siegler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information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group)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4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Children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Number line estimates,</w:t>
            </w:r>
          </w:p>
        </w:tc>
      </w:tr>
      <w:tr>
        <w:trPr>
          <w:trHeight w:hRule="exact" w:val="222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Numerical board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Same game, standard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RS (2014)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40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8" w:after="0"/>
              <w:ind w:left="8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Belgium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kindergartners,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game, counting 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count-from-1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 of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numeral identification,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mean age 5.8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from current number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procedure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numbers in the 0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count-on skill improved</w:t>
            </w:r>
          </w:p>
        </w:tc>
      </w:tr>
      <w:tr>
        <w:trPr>
          <w:trHeight w:hRule="exact" w:val="5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on board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100 range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more in count-on group</w:t>
            </w:r>
          </w:p>
        </w:tc>
      </w:tr>
      <w:tr>
        <w:trPr>
          <w:trHeight w:hRule="exact" w:val="90"/>
        </w:trPr>
        <w:tc>
          <w:tcPr>
            <w:tcW w:type="dxa" w:w="11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Charlier N &amp; De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Traditional lecture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120 students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Board game to obtain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Students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condition was</w:t>
            </w:r>
          </w:p>
        </w:tc>
      </w:tr>
      <w:tr>
        <w:trPr>
          <w:trHeight w:hRule="exact" w:val="180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Fraine B (2013)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first-aid knowledge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 of first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preferred, but lecture more</w:t>
            </w:r>
          </w:p>
        </w:tc>
      </w:tr>
      <w:tr>
        <w:trPr>
          <w:trHeight w:hRule="exact" w:val="188"/>
        </w:trPr>
        <w:tc>
          <w:tcPr>
            <w:tcW w:type="dxa" w:w="1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41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aids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effectively increased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1130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knowledge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Swiderska N et al.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6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UK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190" w:firstLine="0"/>
              <w:jc w:val="righ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67 medical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21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Educational board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Normally provided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Students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 xml:space="preserve"> test scores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Neonatology test scores</w:t>
            </w:r>
          </w:p>
        </w:tc>
      </w:tr>
      <w:tr>
        <w:trPr>
          <w:trHeight w:hRule="exact" w:val="188"/>
        </w:trPr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(2013)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42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students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1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in neonatology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teaching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 neonatology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higher in game vs. control</w:t>
            </w:r>
          </w:p>
        </w:tc>
      </w:tr>
    </w:tbl>
    <w:p>
      <w:pPr>
        <w:autoSpaceDN w:val="0"/>
        <w:autoSpaceDE w:val="0"/>
        <w:widowControl/>
        <w:spacing w:line="178" w:lineRule="exact" w:before="2" w:after="50"/>
        <w:ind w:left="0" w:right="828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group (</w:t>
      </w:r>
      <w:r>
        <w:rPr>
          <w:rFonts w:ascii="TlgspwAdvTT1b53b5fb.I" w:hAnsi="TlgspwAdvTT1b53b5fb.I" w:eastAsia="TlgspwAdvTT1b53b5fb.I"/>
          <w:b w:val="0"/>
          <w:i w:val="0"/>
          <w:color w:val="000000"/>
          <w:sz w:val="16"/>
        </w:rPr>
        <w:t>p</w:t>
      </w: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 xml:space="preserve"> = 0.09)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0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Khazaal Y et al.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2" w:after="0"/>
              <w:ind w:left="16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Switzerland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240 current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Pick-Klop game, cards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Psychoeducation to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Smoking-related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group less likely to</w:t>
            </w:r>
          </w:p>
        </w:tc>
      </w:tr>
      <w:tr>
        <w:trPr>
          <w:trHeight w:hRule="exact" w:val="180"/>
        </w:trPr>
        <w:tc>
          <w:tcPr>
            <w:tcW w:type="dxa" w:w="10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(2013)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43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smokers aged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with smoking-related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stop smoking, wait-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attitudes and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remain smokers vs. wait-list</w:t>
            </w:r>
          </w:p>
        </w:tc>
      </w:tr>
      <w:tr>
        <w:trPr>
          <w:trHeight w:hRule="exact" w:val="1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18</w:t>
            </w:r>
            <w:r>
              <w:rPr>
                <w:rFonts w:ascii="20" w:hAnsi="20" w:eastAsia="20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65 years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questions, response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1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list control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behaviors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1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group</w:t>
            </w:r>
          </w:p>
        </w:tc>
      </w:tr>
    </w:tbl>
    <w:p>
      <w:pPr>
        <w:autoSpaceDN w:val="0"/>
        <w:autoSpaceDE w:val="0"/>
        <w:widowControl/>
        <w:spacing w:line="178" w:lineRule="exact" w:before="0" w:after="52"/>
        <w:ind w:left="0" w:right="5936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options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0"/>
        </w:trPr>
        <w:tc>
          <w:tcPr>
            <w:tcW w:type="dxa" w:w="10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Cho KH et al.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2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Republic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24 stroke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27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Virtual reality training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Standard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3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Statics balance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Significant improvement in</w:t>
            </w:r>
          </w:p>
        </w:tc>
      </w:tr>
      <w:tr>
        <w:trPr>
          <w:trHeight w:hRule="exact" w:val="180"/>
        </w:trPr>
        <w:tc>
          <w:tcPr>
            <w:tcW w:type="dxa" w:w="10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(2012)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44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2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Korea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8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patients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with balance-board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rehabilitation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chronic stroke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dynamic balance in chronic</w:t>
            </w:r>
          </w:p>
        </w:tc>
      </w:tr>
      <w:tr>
        <w:trPr>
          <w:trHeight w:hRule="exact" w:val="190"/>
        </w:trPr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38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27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system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program only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3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patients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7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stroke patients with virtual-</w:t>
            </w:r>
          </w:p>
        </w:tc>
      </w:tr>
    </w:tbl>
    <w:p>
      <w:pPr>
        <w:autoSpaceDN w:val="0"/>
        <w:autoSpaceDE w:val="0"/>
        <w:widowControl/>
        <w:spacing w:line="178" w:lineRule="exact" w:before="0" w:after="50"/>
        <w:ind w:left="0" w:right="382" w:firstLine="0"/>
        <w:jc w:val="right"/>
      </w:pPr>
      <w:r>
        <w:rPr>
          <w:rFonts w:ascii="YchpyxAdvTTb5929f4c" w:hAnsi="YchpyxAdvTTb5929f4c" w:eastAsia="YchpyxAdvTTb5929f4c"/>
          <w:b w:val="0"/>
          <w:i w:val="0"/>
          <w:color w:val="000000"/>
          <w:sz w:val="16"/>
        </w:rPr>
        <w:t>reality balance 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222"/>
        </w:trPr>
        <w:tc>
          <w:tcPr>
            <w:tcW w:type="dxa" w:w="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Wanyama JN et</w:t>
            </w:r>
          </w:p>
        </w:tc>
        <w:tc>
          <w:tcPr>
            <w:tcW w:type="dxa" w:w="80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Uganda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20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180 HIV-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Educational board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Standardized health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Uptake of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1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Educational game improved</w:t>
            </w:r>
          </w:p>
        </w:tc>
      </w:tr>
      <w:tr>
        <w:trPr>
          <w:trHeight w:hRule="exact" w:val="180"/>
        </w:trPr>
        <w:tc>
          <w:tcPr>
            <w:tcW w:type="dxa" w:w="1126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al. (2012) [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FF"/>
                <w:sz w:val="16"/>
              </w:rPr>
              <w:t>45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0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positive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game to impart health</w:t>
            </w:r>
          </w:p>
        </w:tc>
        <w:tc>
          <w:tcPr>
            <w:tcW w:type="dxa" w:w="148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talk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 to HIV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uptake of HIV, sexually</w:t>
            </w:r>
          </w:p>
        </w:tc>
      </w:tr>
      <w:tr>
        <w:trPr>
          <w:trHeight w:hRule="exact" w:val="180"/>
        </w:trPr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12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0" w:right="0" w:firstLine="0"/>
              <w:jc w:val="center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participants</w:t>
            </w:r>
          </w:p>
        </w:tc>
        <w:tc>
          <w:tcPr>
            <w:tcW w:type="dxa" w:w="1720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96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</w:t>
            </w:r>
          </w:p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and sexually</w:t>
            </w:r>
          </w:p>
        </w:tc>
        <w:tc>
          <w:tcPr>
            <w:tcW w:type="dxa" w:w="1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transmitted infection</w:t>
            </w:r>
          </w:p>
        </w:tc>
      </w:tr>
      <w:tr>
        <w:trPr>
          <w:trHeight w:hRule="exact" w:val="188"/>
        </w:trPr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transmitted</w:t>
            </w:r>
          </w:p>
        </w:tc>
        <w:tc>
          <w:tcPr>
            <w:tcW w:type="dxa" w:w="1972"/>
            <w:vMerge w:val="restart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152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knowledge</w:t>
            </w:r>
          </w:p>
        </w:tc>
      </w:tr>
      <w:tr>
        <w:trPr>
          <w:trHeight w:hRule="exact" w:val="222"/>
        </w:trPr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  <w:tc>
          <w:tcPr>
            <w:tcW w:type="dxa" w:w="1420"/>
            <w:tcBorders>
              <w:bottom w:sz="0.8000000000001819" w:val="single" w:color="#13131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38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6"/>
              </w:rPr>
              <w:t>infections</w:t>
            </w:r>
          </w:p>
        </w:tc>
        <w:tc>
          <w:tcPr>
            <w:tcW w:type="dxa" w:w="1380"/>
            <w:vMerge/>
            <w:tcBorders>
              <w:bottom w:sz="0.8000000000001819" w:val="single" w:color="#131313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206"/>
        <w:ind w:left="0" w:right="0"/>
      </w:pPr>
    </w:p>
    <w:p>
      <w:pPr>
        <w:sectPr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for health professionals. Although a systematic review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7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] neither confirmed nor refuted the utility of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playing as a teaching strategy for health professionals,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these findings were published in 2013 and additional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high-quality studies have been reported since then.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Thus, it is time to re-evaluate the usefulness of games</w:t>
      </w: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2"/>
        <w:ind w:left="142" w:right="20" w:firstLine="0"/>
        <w:jc w:val="both"/>
      </w:pP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made in modern society. Clinical medicine is closely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linked to a public health approach, and medical practices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should be undertaken within the limited human, time,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and financial resources available [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0000FF"/>
          <w:sz w:val="20"/>
        </w:rPr>
        <w:t>49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]. In this sense, ap-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 xml:space="preserve">propriate health education programs with a board game </w:t>
      </w:r>
      <w:r>
        <w:rPr>
          <w:w w:val="97.9990005493164"/>
          <w:rFonts w:ascii="KqxwyvAdvTT86d47313" w:hAnsi="KqxwyvAdvTT86d47313" w:eastAsia="KqxwyvAdvTT86d47313"/>
          <w:b w:val="0"/>
          <w:i w:val="0"/>
          <w:color w:val="131313"/>
          <w:sz w:val="20"/>
        </w:rPr>
        <w:t>component would be useful for both preventive and</w:t>
      </w:r>
    </w:p>
    <w:p>
      <w:pPr>
        <w:sectPr>
          <w:type w:val="nextColumn"/>
          <w:pgSz w:w="11906" w:h="15817"/>
          <w:pgMar w:top="320" w:right="1114" w:bottom="572" w:left="1134" w:header="720" w:footer="720" w:gutter="0"/>
          <w:cols w:space="720" w:num="2" w:equalWidth="0"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>
        <w:trPr>
          <w:trHeight w:hRule="exact" w:val="198"/>
        </w:trPr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and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gamifications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following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technological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advances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therapeutic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intervention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for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66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cognitive-behavioral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17"/>
          <w:pgMar w:top="320" w:right="1114" w:bottom="572" w:left="1134" w:header="720" w:footer="720" w:gutter="0"/>
          <w:cols w:space="720" w:num="1" w:equalWidth="0"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620"/>
        </w:trPr>
        <w:tc>
          <w:tcPr>
            <w:tcW w:type="dxa" w:w="48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JqkbrnAdvTTe45e47d2" w:hAnsi="JqkbrnAdvTTe45e47d2" w:eastAsia="JqkbrnAdvTTe45e47d2"/>
                <w:b w:val="0"/>
                <w:i w:val="0"/>
                <w:color w:val="131313"/>
                <w:sz w:val="16"/>
              </w:rPr>
              <w:t>Nakao</w:t>
            </w:r>
            <w:r>
              <w:rPr>
                <w:rFonts w:ascii="TqmpgnAdvTT7329fd89.I" w:hAnsi="TqmpgnAdvTT7329fd89.I" w:eastAsia="TqmpgnAdvTT7329fd89.I"/>
                <w:b w:val="0"/>
                <w:i w:val="0"/>
                <w:color w:val="131313"/>
                <w:sz w:val="16"/>
              </w:rPr>
              <w:t xml:space="preserve"> BioPsychoSocial Medicine</w:t>
            </w:r>
            <w:r>
              <w:rPr>
                <w:rFonts w:ascii="MyriadPro" w:hAnsi="MyriadPro" w:eastAsia="MyriadPro"/>
                <w:b w:val="0"/>
                <w:i w:val="0"/>
                <w:color w:val="131313"/>
                <w:sz w:val="16"/>
              </w:rPr>
              <w:t xml:space="preserve">            (2019) 13:5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502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10.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" w:firstLine="0"/>
              <w:jc w:val="right"/>
            </w:pPr>
            <w:r>
              <w:rPr>
                <w:rFonts w:ascii="JqkbrnAdvTTe45e47d2" w:hAnsi="JqkbrnAdvTTe45e47d2" w:eastAsia="JqkbrnAdvTTe45e47d2"/>
                <w:b w:val="0"/>
                <w:i w:val="0"/>
                <w:color w:val="131313"/>
                <w:sz w:val="16"/>
              </w:rPr>
              <w:t>Page 6 of 7</w:t>
            </w:r>
          </w:p>
        </w:tc>
      </w:tr>
      <w:tr>
        <w:trPr>
          <w:trHeight w:hRule="exact" w:val="680"/>
        </w:trPr>
        <w:tc>
          <w:tcPr>
            <w:tcW w:type="dxa" w:w="48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2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functioning (e.g., ADHD and dementia), psychological</w:t>
            </w:r>
          </w:p>
        </w:tc>
        <w:tc>
          <w:tcPr>
            <w:tcW w:type="dxa" w:w="12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4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comparing effectiveness in stroke continuing medical education. Can Fam</w:t>
            </w:r>
          </w:p>
        </w:tc>
      </w:tr>
      <w:tr>
        <w:trPr>
          <w:trHeight w:hRule="exact" w:val="180"/>
        </w:trPr>
        <w:tc>
          <w:tcPr>
            <w:tcW w:type="dxa" w:w="480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conditions (e.g., depression and anxiety disorders), and</w:t>
            </w:r>
          </w:p>
        </w:tc>
        <w:tc>
          <w:tcPr>
            <w:tcW w:type="dxa" w:w="12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Physician. 2010;56(9):e345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51.</w:t>
            </w:r>
          </w:p>
        </w:tc>
      </w:tr>
      <w:tr>
        <w:trPr>
          <w:trHeight w:hRule="exact" w:val="80"/>
        </w:trPr>
        <w:tc>
          <w:tcPr>
            <w:tcW w:type="dxa" w:w="7242"/>
            <w:gridSpan w:val="6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Fuentes JP, Villafaina S, Collado-Mateo D, de la Vega R, Gusi N, Clemente-</w:t>
            </w:r>
          </w:p>
        </w:tc>
      </w:tr>
      <w:tr>
        <w:trPr>
          <w:trHeight w:hRule="exact" w:val="100"/>
        </w:trPr>
        <w:tc>
          <w:tcPr>
            <w:tcW w:type="dxa" w:w="7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life-style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diseases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(e.g.,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metabolic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syndromes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0" w:right="0" w:firstLine="0"/>
              <w:jc w:val="center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and</w:t>
            </w:r>
          </w:p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12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Suárez VJ. Use of biotechnological devices in the quantification of</w:t>
            </w:r>
          </w:p>
        </w:tc>
      </w:tr>
      <w:tr>
        <w:trPr>
          <w:trHeight w:hRule="exact" w:val="200"/>
        </w:trPr>
        <w:tc>
          <w:tcPr>
            <w:tcW w:type="dxa" w:w="48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w w:val="97.9990005493164"/>
                <w:rFonts w:ascii="KqxwyvAdvTT86d47313" w:hAnsi="KqxwyvAdvTT86d47313" w:eastAsia="KqxwyvAdvTT86d47313"/>
                <w:b w:val="0"/>
                <w:i w:val="0"/>
                <w:color w:val="131313"/>
                <w:sz w:val="20"/>
              </w:rPr>
              <w:t>smoking-related diseases).</w:t>
            </w:r>
          </w:p>
        </w:tc>
        <w:tc>
          <w:tcPr>
            <w:tcW w:type="dxa" w:w="12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psychophysiological workload of professional chess players. J Med Syst.</w:t>
            </w:r>
          </w:p>
        </w:tc>
      </w:tr>
    </w:tbl>
    <w:p>
      <w:pPr>
        <w:autoSpaceDN w:val="0"/>
        <w:autoSpaceDE w:val="0"/>
        <w:widowControl/>
        <w:spacing w:line="168" w:lineRule="exact" w:before="4" w:after="2"/>
        <w:ind w:left="0" w:right="3638" w:firstLine="0"/>
        <w:jc w:val="righ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2018;42(3):40.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19"/>
        <w:gridCol w:w="3219"/>
        <w:gridCol w:w="3219"/>
      </w:tblGrid>
      <w:tr>
        <w:trPr>
          <w:trHeight w:hRule="exact" w:val="168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Abbreviations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Barzegar K, Barzegar S. Chess therapy: a new approach to curing panic</w:t>
            </w:r>
          </w:p>
        </w:tc>
      </w:tr>
      <w:tr>
        <w:trPr>
          <w:trHeight w:hRule="exact" w:val="197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000000"/>
                <w:sz w:val="15"/>
              </w:rPr>
              <w:t>(f)MRI:</w:t>
            </w: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 xml:space="preserve"> (functional) Magnetic resonance imaging; AD: Anno Domini;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2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8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attack. Asian J Psychiatr. 2017;30:118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9.</w:t>
            </w:r>
          </w:p>
        </w:tc>
      </w:tr>
      <w:tr>
        <w:trPr>
          <w:trHeight w:hRule="exact" w:val="163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ADHD: Attention-deficit/hyperactivity disorder; AI: Artificial intelligence;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Schaigorodsky AL, Perotti JI, Billoni OV. A study of memory effects in a</w:t>
            </w:r>
          </w:p>
        </w:tc>
      </w:tr>
      <w:tr>
        <w:trPr>
          <w:trHeight w:hRule="exact" w:val="199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BDNF: Brain-derived neurotrophic factor; EEG: Electroencephalographic;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8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13.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chess database. PLoS One. 2016;11(12):e0168213.</w:t>
            </w:r>
          </w:p>
        </w:tc>
      </w:tr>
      <w:tr>
        <w:trPr>
          <w:trHeight w:hRule="exact" w:val="177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HIV: Human immunodeficiency virus; ICT: Information and communication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Chassy P, Gobet F. Risk taking in adversarial situations: civilization</w:t>
            </w:r>
          </w:p>
        </w:tc>
      </w:tr>
      <w:tr>
        <w:trPr>
          <w:trHeight w:hRule="exact" w:val="108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technology; RCT: Randomized controlled trial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differences in chess experts. Cognition. 2015 Aug;141:36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40.</w:t>
            </w:r>
          </w:p>
        </w:tc>
      </w:tr>
      <w:tr>
        <w:trPr>
          <w:trHeight w:hRule="exact" w:val="90"/>
        </w:trPr>
        <w:tc>
          <w:tcPr>
            <w:tcW w:type="dxa" w:w="321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9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14.</w:t>
            </w:r>
          </w:p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Sheridan H, Reingold EM. Expert vs novice differences in the detection of</w:t>
            </w:r>
          </w:p>
        </w:tc>
      </w:tr>
      <w:tr>
        <w:trPr>
          <w:trHeight w:hRule="exact" w:val="183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Acknowledgements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74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relevant information during a chess game: Evidence from eye movements.</w:t>
            </w:r>
          </w:p>
        </w:tc>
      </w:tr>
      <w:tr>
        <w:trPr>
          <w:trHeight w:hRule="exact" w:val="182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The author (M.N.) appreciates the support of the members of the Japan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Front Psychol. 2014;5:941.</w:t>
            </w:r>
          </w:p>
        </w:tc>
      </w:tr>
      <w:tr>
        <w:trPr>
          <w:trHeight w:hRule="exact" w:val="175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Shogi Association and officials in Kakogawa City for conceptualizing health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Moxley JH, Charness N. Meta-analysis of age and skill effects on</w:t>
            </w:r>
          </w:p>
        </w:tc>
      </w:tr>
      <w:tr>
        <w:trPr>
          <w:trHeight w:hRule="exact" w:val="186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promotion models using board games, such as Shogi and other traditional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74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recalling chess positions and selecting the best move. Psychon Bull</w:t>
            </w:r>
          </w:p>
        </w:tc>
      </w:tr>
      <w:tr>
        <w:trPr>
          <w:trHeight w:hRule="exact" w:val="198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games.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Rev. 2013;20(5):1017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22.</w:t>
            </w:r>
          </w:p>
        </w:tc>
      </w:tr>
      <w:tr>
        <w:trPr>
          <w:trHeight w:hRule="exact" w:val="156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Leone MJ, Petroni A, Fernandez Slezak D, Sigman M. The tell-tale heart:</w:t>
            </w:r>
          </w:p>
        </w:tc>
      </w:tr>
      <w:tr>
        <w:trPr>
          <w:trHeight w:hRule="exact" w:val="189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Funding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98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heart rate fluctuations index objective and subjective events during a game</w:t>
            </w:r>
          </w:p>
        </w:tc>
      </w:tr>
      <w:tr>
        <w:trPr>
          <w:trHeight w:hRule="exact" w:val="199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Not applicable.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of chess. Front Hum Neurosci. 2012;6:273.</w:t>
            </w:r>
          </w:p>
        </w:tc>
      </w:tr>
      <w:tr>
        <w:trPr>
          <w:trHeight w:hRule="exact" w:val="168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Barradas-Bautista D, Alvarado-Mentado M, Agostino M, Cocho G. Cancer</w:t>
            </w:r>
          </w:p>
        </w:tc>
      </w:tr>
      <w:tr>
        <w:trPr>
          <w:trHeight w:hRule="exact" w:val="154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Availability of data and materials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growth and metastasis as a metaphor of go gaming: an Ising model</w:t>
            </w:r>
          </w:p>
        </w:tc>
      </w:tr>
      <w:tr>
        <w:trPr>
          <w:trHeight w:hRule="exact" w:val="44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Not applicable.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21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approach. PLoS One. 2018;13(5):e0195654.</w:t>
            </w:r>
          </w:p>
        </w:tc>
      </w:tr>
      <w:tr>
        <w:trPr>
          <w:trHeight w:hRule="exact" w:val="163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Bae J, Cha YJ, Lee H, Lee B, Baek S, Choi S, Jang D. Social networks and</w:t>
            </w:r>
          </w:p>
        </w:tc>
      </w:tr>
      <w:tr>
        <w:trPr>
          <w:trHeight w:hRule="exact" w:val="151"/>
        </w:trPr>
        <w:tc>
          <w:tcPr>
            <w:tcW w:type="dxa" w:w="47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Authors</w:t>
            </w:r>
            <w:r>
              <w:rPr>
                <w:rFonts w:ascii="20" w:hAnsi="20" w:eastAsia="20"/>
                <w:b w:val="0"/>
                <w:i w:val="0"/>
                <w:color w:val="131313"/>
                <w:sz w:val="15"/>
              </w:rPr>
              <w:t>’</w:t>
            </w: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 xml:space="preserve"> contributions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inference about unknown events: a case of the match between Google's</w:t>
            </w:r>
          </w:p>
        </w:tc>
      </w:tr>
      <w:tr>
        <w:trPr>
          <w:trHeight w:hRule="exact" w:val="50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The author (MN) wrote the entire manuscript and holds final responsibility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21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9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19.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AlphaGo and Sedol Lee. PLoS One. 2017;12(2):e0171472.</w:t>
            </w:r>
          </w:p>
        </w:tc>
      </w:tr>
      <w:tr>
        <w:trPr>
          <w:trHeight w:hRule="exact" w:val="50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for the decision to submit the manuscript for publication. The author read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Silver D, Huang A, Maddison CJ, Guez A, Sifre L, van den Driessche G,</w:t>
            </w:r>
          </w:p>
        </w:tc>
      </w:tr>
      <w:tr>
        <w:trPr>
          <w:trHeight w:hRule="exact" w:val="42"/>
        </w:trPr>
        <w:tc>
          <w:tcPr>
            <w:tcW w:type="dxa" w:w="47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and approved the final manuscript.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Schrittwieser J, Antonoglou I, Panneershelvam V, Lanctot M, Dieleman 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8"/>
        <w:ind w:left="0" w:right="0"/>
      </w:pPr>
    </w:p>
    <w:p>
      <w:pPr>
        <w:sectPr>
          <w:pgSz w:w="11906" w:h="15817"/>
          <w:pgMar w:top="320" w:right="1114" w:bottom="576" w:left="1134" w:header="720" w:footer="720" w:gutter="0"/>
          <w:cols w:space="720" w:num="1" w:equalWidth="0"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1152" w:firstLine="0"/>
        <w:jc w:val="left"/>
      </w:pPr>
      <w:r>
        <w:rPr>
          <w:rFonts w:ascii="TmnldnAdvTT99c4c969" w:hAnsi="TmnldnAdvTT99c4c969" w:eastAsia="TmnldnAdvTT99c4c969"/>
          <w:b w:val="0"/>
          <w:i w:val="0"/>
          <w:color w:val="131313"/>
          <w:sz w:val="15"/>
        </w:rPr>
        <w:t xml:space="preserve">Ethics approval and consent to participate </w:t>
      </w:r>
      <w:r>
        <w:rPr>
          <w:rFonts w:ascii="YchpyxAdvTTb5929f4c" w:hAnsi="YchpyxAdvTTb5929f4c" w:eastAsia="YchpyxAdvTTb5929f4c"/>
          <w:b w:val="0"/>
          <w:i w:val="0"/>
          <w:color w:val="131313"/>
          <w:sz w:val="15"/>
        </w:rPr>
        <w:t>Not applicable.</w:t>
      </w:r>
    </w:p>
    <w:p>
      <w:pPr>
        <w:sectPr>
          <w:type w:val="continuous"/>
          <w:pgSz w:w="11906" w:h="15817"/>
          <w:pgMar w:top="320" w:right="1114" w:bottom="576" w:left="1134" w:header="720" w:footer="720" w:gutter="0"/>
          <w:cols w:space="720" w:num="2" w:equalWidth="0">
            <w:col w:w="4018" w:space="0"/>
            <w:col w:w="5640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18"/>
        <w:ind w:left="1242" w:right="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Grewe D, Nham J, Kalchbrenner N, Sutskever I, Lillicrap T, Leach M,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Kavukcuoglu K, Graepel T, Hassabis D. Mastering the game of go with deep 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neural networks and tree search. Nature. 2016;529(7587):484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9.</w:t>
      </w:r>
    </w:p>
    <w:p>
      <w:pPr>
        <w:sectPr>
          <w:type w:val="nextColumn"/>
          <w:pgSz w:w="11906" w:h="15817"/>
          <w:pgMar w:top="320" w:right="1114" w:bottom="576" w:left="1134" w:header="720" w:footer="720" w:gutter="0"/>
          <w:cols w:space="720" w:num="2" w:equalWidth="0">
            <w:col w:w="4018" w:space="0"/>
            <w:col w:w="5640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19"/>
        <w:gridCol w:w="3219"/>
        <w:gridCol w:w="3219"/>
      </w:tblGrid>
      <w:tr>
        <w:trPr>
          <w:trHeight w:hRule="exact" w:val="174"/>
        </w:trPr>
        <w:tc>
          <w:tcPr>
            <w:tcW w:type="dxa" w:w="4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Consent for publication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Lin Q, Cao Y, Gao J. The impacts of a GO-game (Chinese chess) intervention</w:t>
            </w:r>
          </w:p>
        </w:tc>
      </w:tr>
      <w:tr>
        <w:trPr>
          <w:trHeight w:hRule="exact" w:val="122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on Alzheimer disease in a northeast Chinese population. Front Aging</w:t>
            </w:r>
          </w:p>
        </w:tc>
      </w:tr>
      <w:tr>
        <w:trPr>
          <w:trHeight w:hRule="exact" w:val="58"/>
        </w:trPr>
        <w:tc>
          <w:tcPr>
            <w:tcW w:type="dxa" w:w="4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Not applicable.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Neurosci. 2015;7:163.</w:t>
            </w:r>
          </w:p>
        </w:tc>
      </w:tr>
      <w:tr>
        <w:trPr>
          <w:trHeight w:hRule="exact" w:val="180"/>
        </w:trPr>
        <w:tc>
          <w:tcPr>
            <w:tcW w:type="dxa" w:w="4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30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Competing interests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Kim SH, Han DH, Lee YS, Kim BN, Cheong JH, Han SH. Baduk (the</w:t>
            </w:r>
          </w:p>
        </w:tc>
      </w:tr>
      <w:tr>
        <w:trPr>
          <w:trHeight w:hRule="exact" w:val="120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game of go) improved cognitive function and brain activity in children</w:t>
            </w:r>
          </w:p>
        </w:tc>
      </w:tr>
      <w:tr>
        <w:trPr>
          <w:trHeight w:hRule="exact" w:val="60"/>
        </w:trPr>
        <w:tc>
          <w:tcPr>
            <w:tcW w:type="dxa" w:w="4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The author (M.N.) declares no competing interests.</w:t>
            </w:r>
          </w:p>
        </w:tc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219"/>
            <w:vMerge/>
            <w:tcBorders/>
          </w:tcPr>
          <w:p/>
        </w:tc>
        <w:tc>
          <w:tcPr>
            <w:tcW w:type="dxa" w:w="3219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with attention deficit hyperactivity disorder. Psychiatry Investig. 2014;</w:t>
            </w:r>
          </w:p>
        </w:tc>
      </w:tr>
    </w:tbl>
    <w:p>
      <w:pPr>
        <w:autoSpaceDN w:val="0"/>
        <w:autoSpaceDE w:val="0"/>
        <w:widowControl/>
        <w:spacing w:line="166" w:lineRule="exact" w:before="6" w:after="8"/>
        <w:ind w:left="0" w:right="3638" w:firstLine="0"/>
        <w:jc w:val="righ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11(2):143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51.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14"/>
        <w:gridCol w:w="2414"/>
        <w:gridCol w:w="2414"/>
        <w:gridCol w:w="2414"/>
      </w:tblGrid>
      <w:tr>
        <w:trPr>
          <w:trHeight w:hRule="exact" w:val="184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" w:after="0"/>
              <w:ind w:left="0" w:right="0" w:firstLine="0"/>
              <w:jc w:val="left"/>
            </w:pPr>
            <w:r>
              <w:rPr>
                <w:w w:val="98.0952399117606"/>
                <w:rFonts w:ascii="WdnmfnAdvTTaf7f9f4f.B" w:hAnsi="WdnmfnAdvTTaf7f9f4f.B" w:eastAsia="WdnmfnAdvTTaf7f9f4f.B"/>
                <w:b w:val="0"/>
                <w:i w:val="0"/>
                <w:color w:val="131313"/>
                <w:sz w:val="21"/>
              </w:rPr>
              <w:t>Publisher</w:t>
            </w:r>
            <w:r>
              <w:rPr>
                <w:w w:val="98.0952399117606"/>
                <w:rFonts w:ascii="20" w:hAnsi="20" w:eastAsia="20"/>
                <w:b w:val="0"/>
                <w:i w:val="0"/>
                <w:color w:val="131313"/>
                <w:sz w:val="21"/>
              </w:rPr>
              <w:t>’</w:t>
            </w:r>
            <w:r>
              <w:rPr>
                <w:w w:val="98.0952399117606"/>
                <w:rFonts w:ascii="WdnmfnAdvTTaf7f9f4f.B" w:hAnsi="WdnmfnAdvTTaf7f9f4f.B" w:eastAsia="WdnmfnAdvTTaf7f9f4f.B"/>
                <w:b w:val="0"/>
                <w:i w:val="0"/>
                <w:color w:val="131313"/>
                <w:sz w:val="21"/>
              </w:rPr>
              <w:t>s Note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Jung WH, Kim SN, Lee TY, Jang JH, Choi CH, Kang DH, Kwon JS. Exploring</w:t>
            </w:r>
          </w:p>
        </w:tc>
      </w:tr>
      <w:tr>
        <w:trPr>
          <w:trHeight w:hRule="exact" w:val="60"/>
        </w:trPr>
        <w:tc>
          <w:tcPr>
            <w:tcW w:type="dxa" w:w="4828"/>
            <w:gridSpan w:val="2"/>
            <w:vMerge/>
            <w:tcBorders/>
          </w:tcPr>
          <w:p/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the brains of Baduk (go) experts: gray matter morphometry, resting-state</w:t>
            </w:r>
          </w:p>
        </w:tc>
      </w:tr>
      <w:tr>
        <w:trPr>
          <w:trHeight w:hRule="exact" w:val="157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Springer Nature remains neutral with regard to jurisdictional claims in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2414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" w:after="0"/>
              <w:ind w:left="0" w:right="0" w:firstLine="0"/>
              <w:jc w:val="left"/>
            </w:pPr>
            <w:r>
              <w:rPr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published maps and institutional affiliations.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34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23.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functional connectivity, and graph theoretical analysis. Front Hum Neurosci.</w:t>
            </w:r>
          </w:p>
        </w:tc>
      </w:tr>
      <w:tr>
        <w:trPr>
          <w:trHeight w:hRule="exact" w:val="193"/>
        </w:trPr>
        <w:tc>
          <w:tcPr>
            <w:tcW w:type="dxa" w:w="4828"/>
            <w:gridSpan w:val="2"/>
            <w:vMerge/>
            <w:tcBorders/>
          </w:tcPr>
          <w:p/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2013;7:633.</w:t>
            </w:r>
          </w:p>
        </w:tc>
      </w:tr>
      <w:tr>
        <w:trPr>
          <w:trHeight w:hRule="exact" w:val="20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2" w:after="0"/>
              <w:ind w:left="0" w:right="0" w:firstLine="0"/>
              <w:jc w:val="left"/>
            </w:pPr>
            <w:r>
              <w:rPr>
                <w:rFonts w:ascii="JqkbrnAdvTTe45e47d2" w:hAnsi="JqkbrnAdvTTe45e47d2" w:eastAsia="JqkbrnAdvTTe45e47d2"/>
                <w:b w:val="0"/>
                <w:i w:val="0"/>
                <w:color w:val="131313"/>
                <w:sz w:val="15"/>
              </w:rPr>
              <w:t>Received: 10 January 2019 Accepted: 7 February 2019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Lee MK, Yoo J, Cho YJ, Lee BI, Heo K. Reflex epilepsy induced by playing</w:t>
            </w:r>
          </w:p>
        </w:tc>
      </w:tr>
      <w:tr>
        <w:trPr>
          <w:trHeight w:hRule="exact" w:val="155"/>
        </w:trPr>
        <w:tc>
          <w:tcPr>
            <w:tcW w:type="dxa" w:w="48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76400" cy="13715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7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24.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go-stop or Baduk games. Seizure. 2012;21(10):770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4.</w:t>
            </w:r>
          </w:p>
        </w:tc>
      </w:tr>
      <w:tr>
        <w:trPr>
          <w:trHeight w:hRule="exact" w:val="174"/>
        </w:trPr>
        <w:tc>
          <w:tcPr>
            <w:tcW w:type="dxa" w:w="4828"/>
            <w:gridSpan w:val="2"/>
            <w:vMerge/>
            <w:tcBorders/>
          </w:tcPr>
          <w:p/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Tanaka K. Brain mechanisms of intuition in shogi experts. Brain Nerve. 2018;</w:t>
            </w:r>
          </w:p>
        </w:tc>
      </w:tr>
      <w:tr>
        <w:trPr>
          <w:trHeight w:hRule="exact" w:val="205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4" w:after="0"/>
              <w:ind w:left="0" w:right="0" w:firstLine="0"/>
              <w:jc w:val="left"/>
            </w:pPr>
            <w:r>
              <w:rPr>
                <w:rFonts w:ascii="TmnldnAdvTT99c4c969" w:hAnsi="TmnldnAdvTT99c4c969" w:eastAsia="TmnldnAdvTT99c4c969"/>
                <w:b w:val="0"/>
                <w:i w:val="0"/>
                <w:color w:val="131313"/>
                <w:sz w:val="15"/>
              </w:rPr>
              <w:t>References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25.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70:607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15 [in Japanese].</w:t>
            </w:r>
          </w:p>
        </w:tc>
      </w:tr>
      <w:tr>
        <w:trPr>
          <w:trHeight w:hRule="exact" w:val="190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Kyppo J. Board games: throughout the history and multidimensional spaces.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Nakao M, Furukawa H, Oomine A, Fukumoto T, Ono H, Obara A, Noda S,</w:t>
            </w:r>
          </w:p>
        </w:tc>
      </w:tr>
      <w:tr>
        <w:trPr>
          <w:trHeight w:hRule="exact" w:val="177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NJ, U.S: World Scientific Publishing Co Inc; 2018.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3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Kitashima C. Introduction of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 xml:space="preserve"> “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Shogi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”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 xml:space="preserve"> health promotion project in Kakogawa</w:t>
            </w:r>
          </w:p>
        </w:tc>
      </w:tr>
      <w:tr>
        <w:trPr>
          <w:trHeight w:hRule="exact" w:val="180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Akbaraly TN, Portet F, Fustinoni S, Dartigues JF, Artero S, Rouaud O,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City. Tokyo: Abstract of the 24th Annual Scientific Conference of the</w:t>
            </w:r>
          </w:p>
        </w:tc>
      </w:tr>
      <w:tr>
        <w:trPr>
          <w:trHeight w:hRule="exact" w:val="176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Touchon J, Ritchie K, Berr C. Leisure activities and the risk of dementia in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Japanese Society of Behavioral Medicine; 2017. [in Japanese]</w:t>
            </w:r>
          </w:p>
        </w:tc>
      </w:tr>
      <w:tr>
        <w:trPr>
          <w:trHeight w:hRule="exact" w:val="187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the elderly: results from the three-city study. Neurology. 2009;73:854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61.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Wan X, Cheng K, Tanaka K. The neural system of post-decision</w:t>
            </w:r>
          </w:p>
        </w:tc>
      </w:tr>
      <w:tr>
        <w:trPr>
          <w:trHeight w:hRule="exact" w:val="180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Dartigues JF, Foubert-Samier A, Le Goff M, Viltard M, Amieva H, Orgogozo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54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evaluation in rostral frontal cortex during problem-solving tasks.</w:t>
            </w:r>
          </w:p>
        </w:tc>
      </w:tr>
      <w:tr>
        <w:trPr>
          <w:trHeight w:hRule="exact" w:val="176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JM, Barberger-Gateau P, Helmer C. Playing board games, cognitive decline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eNeuro. 2016;29:3(4).</w:t>
            </w:r>
          </w:p>
        </w:tc>
      </w:tr>
      <w:tr>
        <w:trPr>
          <w:trHeight w:hRule="exact" w:val="184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and dementia: a French population-based cohort study. BMJ Open. 2013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Wan X, Cheng K, Tanaka K. Neural encoding of opposing strategy values in</w:t>
            </w:r>
          </w:p>
        </w:tc>
      </w:tr>
      <w:tr>
        <w:trPr>
          <w:trHeight w:hRule="exact" w:val="183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Aug 29;3(8):e002998.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anterior and posterior cingulate cortex. Nat Neurosci. 2015 May;18(5):752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9.</w:t>
            </w:r>
          </w:p>
        </w:tc>
      </w:tr>
      <w:tr>
        <w:trPr>
          <w:trHeight w:hRule="exact" w:val="177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Hoffmann A, Christmann CA, Bleser G. Gamification in stress management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Nakatani H, Yamaguchi Y. Quick concurrent responses to global and local</w:t>
            </w:r>
          </w:p>
        </w:tc>
      </w:tr>
      <w:tr>
        <w:trPr>
          <w:trHeight w:hRule="exact" w:val="185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apps: a critical app review. JMIR Serious Games. 2017 Jun 7;5(2):e13.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66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29.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cognitive information underlie intuitive understanding in board-game</w:t>
            </w:r>
          </w:p>
        </w:tc>
      </w:tr>
      <w:tr>
        <w:trPr>
          <w:trHeight w:hRule="exact" w:val="181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5.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Ueda T. The availability of shogi for art therapy. Jpn Bull Arts Ther. 2002;33: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experts. Sci Rep. 2014;4:5894.</w:t>
            </w:r>
          </w:p>
        </w:tc>
      </w:tr>
      <w:tr>
        <w:trPr>
          <w:trHeight w:hRule="exact" w:val="174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45 [in Japanese].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Aoyagi M, Ogawa T. Effects of denture wearing and chewing in elderly with</w:t>
            </w:r>
          </w:p>
        </w:tc>
      </w:tr>
      <w:tr>
        <w:trPr>
          <w:trHeight w:hRule="exact" w:val="188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6.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Riggs AE, Young AG. Developmental changes in children's normative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70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30.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dementia repeating aspiration pneumonia. J Jpn Psychiatr Nurs Soc. 2013;</w:t>
            </w:r>
          </w:p>
        </w:tc>
      </w:tr>
      <w:tr>
        <w:trPr>
          <w:trHeight w:hRule="exact" w:val="180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reasoning across learning contexts and collaborative roles. Dev Psychol.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56:118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9 [Japanese].</w:t>
            </w:r>
          </w:p>
        </w:tc>
      </w:tr>
      <w:tr>
        <w:trPr>
          <w:trHeight w:hRule="exact" w:val="172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2016;52:1236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46.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Wan X, Takano D, Asamizuya T, Suzuki C, Ueno K, Cheng K, Ito T, Tanaka K.</w:t>
            </w:r>
          </w:p>
        </w:tc>
      </w:tr>
      <w:tr>
        <w:trPr>
          <w:trHeight w:hRule="exact" w:val="190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7.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Akl EA, Kairouz VF, Sackett KM, Erdley WS, Mustafa RA, Fiander M, Gabriel C,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76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Developing intuition: neural correlates of cognitive-skill learning in caudate</w:t>
            </w:r>
          </w:p>
        </w:tc>
      </w:tr>
      <w:tr>
        <w:trPr>
          <w:trHeight w:hRule="exact" w:val="182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Schünemann H. Educational games for health professionals. Cochrane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nucleus. J Neurosci. 2012;32:17492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501.</w:t>
            </w:r>
          </w:p>
        </w:tc>
      </w:tr>
      <w:tr>
        <w:trPr>
          <w:trHeight w:hRule="exact" w:val="173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Database Syst Rev. 2013 Mar 28;3:CD006411.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Duan X, Long Z, Chen H, Liang D, Qiu L, Huang X, Liu TC, Gong Q.</w:t>
            </w:r>
          </w:p>
        </w:tc>
      </w:tr>
      <w:tr>
        <w:trPr>
          <w:trHeight w:hRule="exact" w:val="187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8.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Burke CT. The influences of teaching strategies and reinforcement techniques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76" w:after="0"/>
              <w:ind w:left="0" w:right="66" w:firstLine="0"/>
              <w:jc w:val="righ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32.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Functional organization of intrinsic connectivity networks in Chinese-chess</w:t>
            </w:r>
          </w:p>
        </w:tc>
      </w:tr>
      <w:tr>
        <w:trPr>
          <w:trHeight w:hRule="exact" w:val="181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on health care workers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’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 xml:space="preserve"> learning and retention [PhD thesis]. Hattiesburg: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experts. Brain Res. 2014;1558:33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43.</w:t>
            </w:r>
          </w:p>
        </w:tc>
      </w:tr>
      <w:tr>
        <w:trPr>
          <w:trHeight w:hRule="exact" w:val="172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30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University of Southern Mississippi; 2001. [UM I Microform 3038675]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Panphunpho S, Thavichachart N, Kritpet T. Positive effects of Ska game</w:t>
            </w:r>
          </w:p>
        </w:tc>
      </w:tr>
      <w:tr>
        <w:trPr>
          <w:trHeight w:hRule="exact" w:val="180"/>
        </w:trPr>
        <w:tc>
          <w:tcPr>
            <w:tcW w:type="dxa" w:w="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9.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11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Telner D, Bujas-Bobanovic M, Chan D, Chester B, Marlow B, Meuser J,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practice on cognitive function among older adults. J Med Assoc Thail.</w:t>
            </w:r>
          </w:p>
        </w:tc>
      </w:tr>
      <w:tr>
        <w:trPr>
          <w:trHeight w:hRule="exact" w:val="164"/>
        </w:trPr>
        <w:tc>
          <w:tcPr>
            <w:tcW w:type="dxa" w:w="4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Rothman A, Harvey B. Game-based versus traditional case-based learning:</w:t>
            </w:r>
          </w:p>
        </w:tc>
        <w:tc>
          <w:tcPr>
            <w:tcW w:type="dxa" w:w="2414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2013;96:358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64.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17"/>
          <w:pgMar w:top="320" w:right="1114" w:bottom="576" w:left="1134" w:header="720" w:footer="720" w:gutter="0"/>
          <w:cols w:space="720" w:num="1" w:equalWidth="0">
            <w:col w:w="9658" w:space="0"/>
            <w:col w:w="4018" w:space="0"/>
            <w:col w:w="5640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58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4818" w:space="0"/>
            <w:col w:w="4840" w:space="0"/>
            <w:col w:w="9658" w:space="0"/>
            <w:col w:w="9660" w:space="0"/>
            <w:col w:w="4820" w:space="0"/>
            <w:col w:w="4840" w:space="0"/>
            <w:col w:w="9660" w:space="0"/>
            <w:col w:w="4820" w:space="0"/>
            <w:col w:w="4840" w:space="0"/>
            <w:col w:w="9660" w:space="0"/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Nakao</w:t>
      </w:r>
      <w:r>
        <w:rPr>
          <w:rFonts w:ascii="TqmpgnAdvTT7329fd89.I" w:hAnsi="TqmpgnAdvTT7329fd89.I" w:eastAsia="TqmpgnAdvTT7329fd89.I"/>
          <w:b w:val="0"/>
          <w:i w:val="0"/>
          <w:color w:val="131313"/>
          <w:sz w:val="16"/>
        </w:rPr>
        <w:t xml:space="preserve"> BioPsychoSocial Medicine</w:t>
      </w:r>
      <w:r>
        <w:rPr>
          <w:rFonts w:ascii="MyriadPro" w:hAnsi="MyriadPro" w:eastAsia="MyriadPro"/>
          <w:b w:val="0"/>
          <w:i w:val="0"/>
          <w:color w:val="131313"/>
          <w:sz w:val="16"/>
        </w:rPr>
        <w:t xml:space="preserve">            (2019) 13:5 </w:t>
      </w:r>
      <w:r>
        <w:tab/>
      </w:r>
      <w:r>
        <w:rPr>
          <w:rFonts w:ascii="JqkbrnAdvTTe45e47d2" w:hAnsi="JqkbrnAdvTTe45e47d2" w:eastAsia="JqkbrnAdvTTe45e47d2"/>
          <w:b w:val="0"/>
          <w:i w:val="0"/>
          <w:color w:val="131313"/>
          <w:sz w:val="16"/>
        </w:rPr>
        <w:t>Page 7 of 7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944" w:after="6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33.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van den Dries S, Wiering MA. Neural-fitted TD-leaf learning for playing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Othello with structured neural networks. IEEE Trans Neural Netw Learn Syst.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3"/>
        <w:gridCol w:w="4833"/>
      </w:tblGrid>
      <w:tr>
        <w:trPr>
          <w:trHeight w:hRule="exact" w:val="362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8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34.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2012;23:1701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13.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Nederkoorn C, Thei</w:t>
            </w:r>
            <w:r>
              <w:rPr>
                <w:w w:val="97.46660868326823"/>
                <w:rFonts w:ascii="03" w:hAnsi="03" w:eastAsia="03"/>
                <w:b w:val="0"/>
                <w:i w:val="0"/>
                <w:color w:val="131313"/>
                <w:sz w:val="15"/>
              </w:rPr>
              <w:t>β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en J, Tummers M, Roefs A. Taste the feeling or feel the</w:t>
            </w:r>
          </w:p>
        </w:tc>
      </w:tr>
    </w:tbl>
    <w:p>
      <w:pPr>
        <w:autoSpaceDN w:val="0"/>
        <w:autoSpaceDE w:val="0"/>
        <w:widowControl/>
        <w:spacing w:line="166" w:lineRule="exact" w:before="6" w:after="0"/>
        <w:ind w:left="300" w:right="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tasting: tactile exposure to food texture promotes food acceptance.</w:t>
      </w:r>
    </w:p>
    <w:p>
      <w:pPr>
        <w:autoSpaceDN w:val="0"/>
        <w:autoSpaceDE w:val="0"/>
        <w:widowControl/>
        <w:spacing w:line="168" w:lineRule="exact" w:before="12" w:after="0"/>
        <w:ind w:left="300" w:right="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Appetite. 2018;120:297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301.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8"/>
        <w:ind w:left="0" w:right="4896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35.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Fancourt D, Burton TM, Williamon A. The razor's edge: Australian rock music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impairs men's performance when pretending to be a surgeon. Med J Aust.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3"/>
        <w:gridCol w:w="4833"/>
      </w:tblGrid>
      <w:tr>
        <w:trPr>
          <w:trHeight w:hRule="exact" w:val="358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0" w:firstLine="0"/>
              <w:jc w:val="center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36.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2016;205:515</w:t>
            </w:r>
            <w:r>
              <w:rPr>
                <w:w w:val="97.46660868326823"/>
                <w:rFonts w:ascii="20" w:hAnsi="20" w:eastAsia="20"/>
                <w:b w:val="0"/>
                <w:i w:val="0"/>
                <w:color w:val="131313"/>
                <w:sz w:val="15"/>
              </w:rPr>
              <w:t>–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8.</w:t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74" w:right="0" w:firstLine="0"/>
              <w:jc w:val="left"/>
            </w:pP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Karbownik MS, Wiktorowska-Owczarek A, Kowalczyk E, Kwarta P, Mokros</w:t>
            </w:r>
            <w:r>
              <w:rPr>
                <w:w w:val="97.46660868326823"/>
                <w:rFonts w:ascii="01" w:hAnsi="01" w:eastAsia="01"/>
                <w:b w:val="0"/>
                <w:i w:val="0"/>
                <w:color w:val="131313"/>
                <w:sz w:val="15"/>
              </w:rPr>
              <w:t xml:space="preserve"> Ł</w:t>
            </w:r>
            <w:r>
              <w:rPr>
                <w:w w:val="97.46660868326823"/>
                <w:rFonts w:ascii="YchpyxAdvTTb5929f4c" w:hAnsi="YchpyxAdvTTb5929f4c" w:eastAsia="YchpyxAdvTTb5929f4c"/>
                <w:b w:val="0"/>
                <w:i w:val="0"/>
                <w:color w:val="131313"/>
                <w:sz w:val="15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30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Pietras T. Board game versus lecture-based seminar in the teaching of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pharmacology of antimicrobial drugs--a randomized controlled trial. FEMS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Microbiol Lett. 2016;363(7):fnw045.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184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37.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Sharps M, Robinson E. Encouraging children to eat more fruit and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vegetables: Health vs descriptive social norm-based messages. Appetite.</w:t>
      </w:r>
    </w:p>
    <w:p>
      <w:pPr>
        <w:autoSpaceDN w:val="0"/>
        <w:autoSpaceDE w:val="0"/>
        <w:widowControl/>
        <w:spacing w:line="166" w:lineRule="exact" w:before="14" w:after="0"/>
        <w:ind w:left="300" w:right="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2016;100:18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25.</w:t>
      </w:r>
    </w:p>
    <w:p>
      <w:pPr>
        <w:autoSpaceDN w:val="0"/>
        <w:autoSpaceDE w:val="0"/>
        <w:widowControl/>
        <w:spacing w:line="166" w:lineRule="exact" w:before="14" w:after="0"/>
        <w:ind w:left="0" w:right="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Viggiano A, Viggiano E, Di Costanzo A, Viggiano A, Andreozzi E, Romano V, 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38.</w:t>
      </w:r>
    </w:p>
    <w:p>
      <w:pPr>
        <w:autoSpaceDN w:val="0"/>
        <w:autoSpaceDE w:val="0"/>
        <w:widowControl/>
        <w:spacing w:line="180" w:lineRule="exact" w:before="0" w:after="0"/>
        <w:ind w:left="300" w:right="4896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Rianna I, Vicidomini C, Gargano G, Incarnato L, Fevola C, Volta P, Tolomeo C,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Scianni G, Santangelo C, Battista R, Monda M, Viggiano A, De Luca B, Amaro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S. Kaledo, a board game for nutrition education of children and adolescents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at school: cluster randomized controlled trial of healthy lifestyle promotion. </w:t>
      </w:r>
      <w:r>
        <w:br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Eur J Pediatr. 2015;174:217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28.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39.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Fernandes SC, Arriaga P, Esteves F. Providing preoperative information for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children undergoing surgery: a randomized study testing different types of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educational material to reduce children's preoperative worries. Health Educ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Res. 2014;29:1058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76.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184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40.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Laski EV, Siegler RS. Learning from number board games: you learn what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you encode. Dev Psychol. 2014;50:853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64.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41.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Charlier N, De Fraine B. Game-based learning as a vehicle to teach first aid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content: a randomized experiment. J Sch Health. 2013;83:493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9.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4896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42.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Swiderska N, Thomason E, Hart A, Shaw BN. Randomised controlled trial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of the use of an educational board game in neonatology. Med Teach.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2013;35:413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5.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4896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43.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Khazaal Y, Chatton A, Prezzemolo R, Zebouni F, Edel Y, Jacquet J, Ruggeri O,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Burnens E, Monney G, Protti AS, Etter JF, Khan R, Cornuz J, Zullino D. Impact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of a board-game approach on current smokers: a randomized controlled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trial. Subst Abuse Treat Prev Policy. 2013 Jan 17;8:3.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44.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Cho KH, Lee KJ, Song CH. Virtual-reality balance training with a video-game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system improves dynamic balance in chronic stroke patients. Tohoku J Exp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Med. 2012;228:69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74.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4896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45.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Wanyama JN, Castelnuovo B, Robertson G, Newell K, Sempa JB, Kambugu A,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Manabe YC, Colebunders R. A randomized controlled trial to evaluate the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effectiveness of a board game on patients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’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 knowledge uptake of HIV and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sexually transmitted diseases at the infectious diseases institute, Kampala,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Uganda. J Acquir Immune Defic Syndr. 2012;59:253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8.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46.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National Institute for Educational Research Policy, Japanese Ministry of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Education, Culture, Sports, Science and Technology. Report of investigation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of scholastic ability and learning situation in Japan, 2018.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0000FF"/>
          <w:sz w:val="15"/>
        </w:rPr>
        <w:t xml:space="preserve"> 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0000FF"/>
          <w:sz w:val="15"/>
        </w:rPr>
        <w:hyperlink r:id="rId20" w:history="1">
          <w:r>
            <w:rPr>
              <w:rStyle w:val="Hyperlink"/>
            </w:rPr>
            <w:t xml:space="preserve">http://www.nier. </w:t>
          </w:r>
        </w:hyperlink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0000FF"/>
          <w:sz w:val="15"/>
        </w:rPr>
        <w:hyperlink r:id="rId20" w:history="1">
          <w:r>
            <w:rPr>
              <w:rStyle w:val="Hyperlink"/>
            </w:rPr>
            <w:t>go.jp/18chousakekkahoukoku/index.html</w:t>
          </w:r>
        </w:hyperlink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. [Accessed 14 Feb 2018].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47.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Sala G, Tatlidil KS, Gobet F. Video game training does not enhance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cognitive ability: a comprehensive meta-analytic investigation. Psychol Bull.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2018;144:111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39.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184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48.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Chabris CF. Six suggestions for research on games in cognitive science.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Topics Cog Sci. 2017;9:497</w:t>
      </w:r>
      <w:r>
        <w:rPr>
          <w:w w:val="97.46660868326823"/>
          <w:rFonts w:ascii="20" w:hAnsi="20" w:eastAsia="20"/>
          <w:b w:val="0"/>
          <w:i w:val="0"/>
          <w:color w:val="131313"/>
          <w:sz w:val="15"/>
        </w:rPr>
        <w:t>–</w:t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509.</w:t>
      </w:r>
    </w:p>
    <w:p>
      <w:pPr>
        <w:autoSpaceDN w:val="0"/>
        <w:tabs>
          <w:tab w:pos="300" w:val="left"/>
        </w:tabs>
        <w:autoSpaceDE w:val="0"/>
        <w:widowControl/>
        <w:spacing w:line="180" w:lineRule="exact" w:before="0" w:after="0"/>
        <w:ind w:left="0" w:right="5040" w:firstLine="0"/>
        <w:jc w:val="left"/>
      </w:pP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49. </w:t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 xml:space="preserve">Nakao M. Bio-psycho-social medicine is a comprehensive form of medicine </w:t>
      </w:r>
      <w:r>
        <w:br/>
      </w:r>
      <w:r>
        <w:tab/>
      </w:r>
      <w:r>
        <w:rPr>
          <w:w w:val="97.46660868326823"/>
          <w:rFonts w:ascii="YchpyxAdvTTb5929f4c" w:hAnsi="YchpyxAdvTTb5929f4c" w:eastAsia="YchpyxAdvTTb5929f4c"/>
          <w:b w:val="0"/>
          <w:i w:val="0"/>
          <w:color w:val="131313"/>
          <w:sz w:val="15"/>
        </w:rPr>
        <w:t>bridging clinical medicine and public health. BioPsychoSoc Med. 2010;4:19.</w:t>
      </w:r>
    </w:p>
    <w:p>
      <w:pPr>
        <w:autoSpaceDN w:val="0"/>
        <w:autoSpaceDE w:val="0"/>
        <w:widowControl/>
        <w:spacing w:line="240" w:lineRule="auto" w:before="436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33700" cy="1498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5817"/>
      <w:pgMar w:top="320" w:right="1106" w:bottom="588" w:left="1134" w:header="720" w:footer="720" w:gutter="0"/>
      <w:cols w:space="720" w:num="1" w:equalWidth="0">
        <w:col w:w="9666" w:space="0"/>
        <w:col w:w="9658" w:space="0"/>
        <w:col w:w="4018" w:space="0"/>
        <w:col w:w="5640" w:space="0"/>
        <w:col w:w="9658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9658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4818" w:space="0"/>
        <w:col w:w="4840" w:space="0"/>
        <w:col w:w="9658" w:space="0"/>
        <w:col w:w="9660" w:space="0"/>
        <w:col w:w="4820" w:space="0"/>
        <w:col w:w="4840" w:space="0"/>
        <w:col w:w="9660" w:space="0"/>
        <w:col w:w="4820" w:space="0"/>
        <w:col w:w="4840" w:space="0"/>
        <w:col w:w="9660" w:space="0"/>
        <w:col w:w="4816" w:space="0"/>
        <w:col w:w="48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m-nakao@iuhw.ac.jp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publicdomain/zero/1.0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nier.go.jp/18chousakekkahoukoku/index.html" TargetMode="External"/><Relationship Id="rId2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