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sz w:val="44"/>
        </w:rPr>
      </w:pPr>
    </w:p>
    <w:p>
      <w:pPr>
        <w:jc w:val="center"/>
        <w:rPr>
          <w:rFonts w:ascii="黑体" w:hAnsi="宋体" w:eastAsia="黑体" w:cs="Arial"/>
          <w:b/>
          <w:bCs/>
          <w:sz w:val="52"/>
          <w:szCs w:val="52"/>
        </w:rPr>
      </w:pPr>
    </w:p>
    <w:p>
      <w:pPr>
        <w:jc w:val="center"/>
        <w:rPr>
          <w:rFonts w:ascii="黑体" w:hAnsi="宋体" w:eastAsia="黑体" w:cs="Arial"/>
          <w:b/>
          <w:bCs/>
          <w:sz w:val="52"/>
          <w:szCs w:val="52"/>
        </w:rPr>
      </w:pPr>
    </w:p>
    <w:p>
      <w:pPr>
        <w:jc w:val="center"/>
        <w:rPr>
          <w:rFonts w:ascii="黑体" w:hAnsi="宋体" w:eastAsia="黑体" w:cs="Arial"/>
          <w:b/>
          <w:bCs/>
          <w:sz w:val="52"/>
        </w:rPr>
      </w:pPr>
      <w:r>
        <w:rPr>
          <w:rFonts w:hint="eastAsia" w:ascii="黑体" w:hAnsi="宋体" w:eastAsia="黑体" w:cs="Arial"/>
          <w:b/>
          <w:bCs/>
          <w:sz w:val="52"/>
          <w:szCs w:val="52"/>
        </w:rPr>
        <w:t>平台和厕位网关协议接口</w:t>
      </w:r>
    </w:p>
    <w:p>
      <w:pPr>
        <w:jc w:val="center"/>
        <w:rPr>
          <w:rFonts w:ascii="黑体" w:hAnsi="宋体" w:eastAsia="黑体"/>
          <w:b/>
          <w:sz w:val="30"/>
        </w:rPr>
      </w:pPr>
    </w:p>
    <w:p>
      <w:pPr>
        <w:jc w:val="center"/>
        <w:rPr>
          <w:rFonts w:ascii="黑体" w:hAnsi="宋体" w:eastAsia="黑体"/>
          <w:b/>
          <w:sz w:val="30"/>
        </w:rPr>
      </w:pPr>
    </w:p>
    <w:p>
      <w:pPr>
        <w:jc w:val="center"/>
        <w:rPr>
          <w:rFonts w:ascii="隶书" w:eastAsia="隶书"/>
        </w:rPr>
      </w:pPr>
    </w:p>
    <w:p>
      <w:pPr>
        <w:jc w:val="center"/>
        <w:rPr>
          <w:rFonts w:ascii="隶书" w:eastAsia="隶书"/>
        </w:rPr>
      </w:pPr>
    </w:p>
    <w:p>
      <w:pPr>
        <w:jc w:val="center"/>
        <w:rPr>
          <w:rFonts w:ascii="隶书" w:eastAsia="隶书"/>
        </w:rPr>
      </w:pPr>
    </w:p>
    <w:p>
      <w:pPr>
        <w:jc w:val="center"/>
        <w:rPr>
          <w:rFonts w:ascii="隶书" w:eastAsia="隶书"/>
        </w:rPr>
      </w:pPr>
    </w:p>
    <w:p>
      <w:pPr>
        <w:jc w:val="center"/>
        <w:rPr>
          <w:rFonts w:ascii="隶书" w:eastAsia="隶书"/>
        </w:rPr>
      </w:pPr>
    </w:p>
    <w:p>
      <w:pPr>
        <w:jc w:val="center"/>
        <w:rPr>
          <w:kern w:val="0"/>
        </w:rPr>
      </w:pPr>
    </w:p>
    <w:p>
      <w:pPr>
        <w:jc w:val="center"/>
        <w:rPr>
          <w:kern w:val="0"/>
        </w:rPr>
      </w:pPr>
    </w:p>
    <w:p>
      <w:pPr>
        <w:jc w:val="center"/>
        <w:rPr>
          <w:rFonts w:ascii="宋体"/>
          <w:b/>
        </w:rPr>
      </w:pPr>
    </w:p>
    <w:p>
      <w:pPr>
        <w:jc w:val="center"/>
        <w:rPr>
          <w:rFonts w:ascii="宋体"/>
          <w:b/>
        </w:rPr>
      </w:pPr>
    </w:p>
    <w:p>
      <w:pPr>
        <w:rPr>
          <w:rFonts w:ascii="宋体"/>
          <w:b/>
        </w:rPr>
      </w:pPr>
    </w:p>
    <w:p>
      <w:pPr>
        <w:jc w:val="center"/>
        <w:rPr>
          <w:rFonts w:ascii="宋体"/>
          <w:b/>
        </w:rPr>
      </w:pPr>
    </w:p>
    <w:p>
      <w:pPr>
        <w:jc w:val="center"/>
        <w:rPr>
          <w:rFonts w:ascii="宋体"/>
          <w:b/>
        </w:rPr>
      </w:pPr>
    </w:p>
    <w:p>
      <w:pPr>
        <w:jc w:val="center"/>
        <w:rPr>
          <w:rFonts w:ascii="宋体"/>
          <w:b/>
        </w:rPr>
      </w:pPr>
    </w:p>
    <w:p>
      <w:pPr>
        <w:rPr>
          <w:rFonts w:ascii="宋体"/>
          <w:b/>
        </w:rPr>
      </w:pPr>
    </w:p>
    <w:p>
      <w:pPr>
        <w:jc w:val="center"/>
        <w:rPr>
          <w:rFonts w:ascii="华文隶书" w:eastAsia="华文隶书"/>
          <w:sz w:val="44"/>
          <w:szCs w:val="44"/>
        </w:rPr>
      </w:pPr>
      <w:r>
        <w:rPr>
          <w:rFonts w:hint="eastAsia" w:ascii="华文隶书" w:eastAsia="华文隶书"/>
          <w:sz w:val="44"/>
          <w:szCs w:val="44"/>
        </w:rPr>
        <w:t>2019.03</w:t>
      </w:r>
    </w:p>
    <w:p>
      <w:pPr>
        <w:ind w:firstLine="640"/>
        <w:rPr>
          <w:rStyle w:val="25"/>
          <w:sz w:val="32"/>
        </w:rPr>
      </w:pPr>
      <w:r>
        <w:br w:type="page"/>
      </w:r>
    </w:p>
    <w:p>
      <w:pPr>
        <w:jc w:val="center"/>
        <w:rPr>
          <w:rFonts w:ascii="Arial" w:hAnsi="Arial" w:cs="Arial"/>
          <w:b/>
          <w:bCs/>
          <w:sz w:val="32"/>
        </w:rPr>
      </w:pPr>
      <w:bookmarkStart w:id="0" w:name="目录"/>
      <w:r>
        <w:rPr>
          <w:rFonts w:hint="eastAsia" w:ascii="Arial" w:hAnsi="Arial" w:cs="Arial"/>
          <w:b/>
          <w:bCs/>
          <w:sz w:val="32"/>
        </w:rPr>
        <w:t>目  录</w:t>
      </w:r>
      <w:bookmarkEnd w:id="0"/>
    </w:p>
    <w:p>
      <w:pPr>
        <w:pStyle w:val="19"/>
        <w:tabs>
          <w:tab w:val="left" w:pos="48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r>
        <w:fldChar w:fldCharType="begin"/>
      </w:r>
      <w:r>
        <w:instrText xml:space="preserve"> HYPERLINK \l "_Toc3230469" </w:instrText>
      </w:r>
      <w:r>
        <w:fldChar w:fldCharType="separate"/>
      </w:r>
      <w:r>
        <w:rPr>
          <w:rStyle w:val="26"/>
          <w:rFonts w:hAnsi="宋体" w:cs="Arial Unicode MS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6"/>
          <w:rFonts w:hint="eastAsia" w:hAnsi="宋体" w:cs="Arial Unicode MS"/>
        </w:rPr>
        <w:t>引言</w:t>
      </w:r>
      <w:r>
        <w:tab/>
      </w:r>
      <w:r>
        <w:fldChar w:fldCharType="begin"/>
      </w:r>
      <w:r>
        <w:instrText xml:space="preserve"> PAGEREF _Toc3230469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48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"_Toc3230470" </w:instrText>
      </w:r>
      <w:r>
        <w:fldChar w:fldCharType="separate"/>
      </w:r>
      <w:r>
        <w:rPr>
          <w:rStyle w:val="26"/>
          <w:rFonts w:hAnsi="宋体" w:cs="Arial Unicode MS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6"/>
          <w:rFonts w:hint="eastAsia" w:hAnsi="宋体" w:cs="Arial Unicode MS"/>
        </w:rPr>
        <w:t>术语、定义和缩略语</w:t>
      </w:r>
      <w:r>
        <w:tab/>
      </w:r>
      <w:r>
        <w:fldChar w:fldCharType="begin"/>
      </w:r>
      <w:r>
        <w:instrText xml:space="preserve"> PAGEREF _Toc3230470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96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"_Toc3230471" </w:instrText>
      </w:r>
      <w:r>
        <w:fldChar w:fldCharType="separate"/>
      </w:r>
      <w:r>
        <w:rPr>
          <w:rStyle w:val="26"/>
          <w:rFonts w:hAnsi="宋体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6"/>
          <w:rFonts w:hint="eastAsia"/>
        </w:rPr>
        <w:t>术语</w:t>
      </w:r>
      <w:r>
        <w:tab/>
      </w:r>
      <w:r>
        <w:fldChar w:fldCharType="begin"/>
      </w:r>
      <w:r>
        <w:instrText xml:space="preserve"> PAGEREF _Toc3230471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96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"_Toc3230472" </w:instrText>
      </w:r>
      <w:r>
        <w:fldChar w:fldCharType="separate"/>
      </w:r>
      <w:r>
        <w:rPr>
          <w:rStyle w:val="26"/>
          <w:rFonts w:hAnsi="宋体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6"/>
          <w:rFonts w:hint="eastAsia" w:hAnsi="宋体"/>
        </w:rPr>
        <w:t>缩略语</w:t>
      </w:r>
      <w:r>
        <w:tab/>
      </w:r>
      <w:r>
        <w:fldChar w:fldCharType="begin"/>
      </w:r>
      <w:r>
        <w:instrText xml:space="preserve"> PAGEREF _Toc3230472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48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"_Toc3230473" </w:instrText>
      </w:r>
      <w:r>
        <w:fldChar w:fldCharType="separate"/>
      </w:r>
      <w:r>
        <w:rPr>
          <w:rStyle w:val="26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6"/>
          <w:rFonts w:hint="eastAsia"/>
        </w:rPr>
        <w:t>通信协议</w:t>
      </w:r>
      <w:r>
        <w:tab/>
      </w:r>
      <w:r>
        <w:fldChar w:fldCharType="begin"/>
      </w:r>
      <w:r>
        <w:instrText xml:space="preserve"> PAGEREF _Toc3230473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96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"_Toc3230474" </w:instrText>
      </w:r>
      <w:r>
        <w:fldChar w:fldCharType="separate"/>
      </w:r>
      <w:r>
        <w:rPr>
          <w:rStyle w:val="26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6"/>
        </w:rPr>
        <w:t>HTTP</w:t>
      </w:r>
      <w:r>
        <w:rPr>
          <w:rStyle w:val="26"/>
          <w:rFonts w:hint="eastAsia"/>
        </w:rPr>
        <w:t>协议</w:t>
      </w:r>
      <w:r>
        <w:tab/>
      </w:r>
      <w:r>
        <w:fldChar w:fldCharType="begin"/>
      </w:r>
      <w:r>
        <w:instrText xml:space="preserve"> PAGEREF _Toc3230474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96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"_Toc3230475" </w:instrText>
      </w:r>
      <w:r>
        <w:fldChar w:fldCharType="separate"/>
      </w:r>
      <w:r>
        <w:rPr>
          <w:rStyle w:val="26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6"/>
        </w:rPr>
        <w:t>MQTT</w:t>
      </w:r>
      <w:r>
        <w:rPr>
          <w:rStyle w:val="26"/>
          <w:rFonts w:hint="eastAsia"/>
        </w:rPr>
        <w:t>协议</w:t>
      </w:r>
      <w:r>
        <w:tab/>
      </w:r>
      <w:r>
        <w:fldChar w:fldCharType="begin"/>
      </w:r>
      <w:r>
        <w:instrText xml:space="preserve"> PAGEREF _Toc3230475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"_Toc3230476" </w:instrText>
      </w:r>
      <w:r>
        <w:fldChar w:fldCharType="separate"/>
      </w:r>
      <w:r>
        <w:rPr>
          <w:rStyle w:val="26"/>
        </w:rPr>
        <w:t>3.2.1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6"/>
          <w:rFonts w:hint="eastAsia"/>
        </w:rPr>
        <w:t>协议参数</w:t>
      </w:r>
      <w:r>
        <w:tab/>
      </w:r>
      <w:r>
        <w:fldChar w:fldCharType="begin"/>
      </w:r>
      <w:r>
        <w:instrText xml:space="preserve"> PAGEREF _Toc3230476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"_Toc3230477" </w:instrText>
      </w:r>
      <w:r>
        <w:fldChar w:fldCharType="separate"/>
      </w:r>
      <w:r>
        <w:rPr>
          <w:rStyle w:val="26"/>
        </w:rPr>
        <w:t>3.2.2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6"/>
          <w:rFonts w:hint="eastAsia"/>
        </w:rPr>
        <w:t>协议格式</w:t>
      </w:r>
      <w:r>
        <w:tab/>
      </w:r>
      <w:r>
        <w:fldChar w:fldCharType="begin"/>
      </w:r>
      <w:r>
        <w:instrText xml:space="preserve"> PAGEREF _Toc3230477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48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"_Toc3230478" </w:instrText>
      </w:r>
      <w:r>
        <w:fldChar w:fldCharType="separate"/>
      </w:r>
      <w:r>
        <w:rPr>
          <w:rStyle w:val="26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6"/>
          <w:rFonts w:hint="eastAsia"/>
        </w:rPr>
        <w:t>接口消息定义</w:t>
      </w:r>
      <w:r>
        <w:tab/>
      </w:r>
      <w:r>
        <w:fldChar w:fldCharType="begin"/>
      </w:r>
      <w:r>
        <w:instrText xml:space="preserve"> PAGEREF _Toc3230478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96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"_Toc3230479" </w:instrText>
      </w:r>
      <w:r>
        <w:fldChar w:fldCharType="separate"/>
      </w:r>
      <w:r>
        <w:rPr>
          <w:rStyle w:val="26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6"/>
          <w:rFonts w:hint="eastAsia"/>
        </w:rPr>
        <w:t>物联网管理平台下发的消息</w:t>
      </w:r>
      <w:r>
        <w:tab/>
      </w:r>
      <w:r>
        <w:fldChar w:fldCharType="begin"/>
      </w:r>
      <w:r>
        <w:instrText xml:space="preserve"> PAGEREF _Toc3230479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"_Toc3230480" </w:instrText>
      </w:r>
      <w:r>
        <w:fldChar w:fldCharType="separate"/>
      </w:r>
      <w:r>
        <w:rPr>
          <w:rStyle w:val="26"/>
        </w:rPr>
        <w:t>4.1.1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6"/>
          <w:rFonts w:hint="eastAsia"/>
        </w:rPr>
        <w:t>控制厕位灯</w:t>
      </w:r>
      <w:r>
        <w:tab/>
      </w:r>
      <w:r>
        <w:fldChar w:fldCharType="begin"/>
      </w:r>
      <w:r>
        <w:instrText xml:space="preserve"> PAGEREF _Toc3230480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"_Toc3230481" </w:instrText>
      </w:r>
      <w:r>
        <w:fldChar w:fldCharType="separate"/>
      </w:r>
      <w:r>
        <w:rPr>
          <w:rStyle w:val="26"/>
        </w:rPr>
        <w:t>4.1.2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6"/>
          <w:rFonts w:hint="eastAsia"/>
        </w:rPr>
        <w:t>设置厕位灯参数</w:t>
      </w:r>
      <w:r>
        <w:tab/>
      </w:r>
      <w:r>
        <w:fldChar w:fldCharType="begin"/>
      </w:r>
      <w:r>
        <w:instrText xml:space="preserve"> PAGEREF _Toc3230481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"_Toc3230482" </w:instrText>
      </w:r>
      <w:r>
        <w:fldChar w:fldCharType="separate"/>
      </w:r>
      <w:r>
        <w:rPr>
          <w:rStyle w:val="26"/>
        </w:rPr>
        <w:t>4.1.3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6"/>
          <w:rFonts w:hint="eastAsia"/>
        </w:rPr>
        <w:t>查询厕位灯参数</w:t>
      </w:r>
      <w:r>
        <w:tab/>
      </w:r>
      <w:r>
        <w:fldChar w:fldCharType="begin"/>
      </w:r>
      <w:r>
        <w:instrText xml:space="preserve"> PAGEREF _Toc3230482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96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"_Toc3230483" </w:instrText>
      </w:r>
      <w:r>
        <w:fldChar w:fldCharType="separate"/>
      </w:r>
      <w:r>
        <w:rPr>
          <w:rStyle w:val="26"/>
        </w:rPr>
        <w:t>4.2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6"/>
          <w:rFonts w:hint="eastAsia"/>
        </w:rPr>
        <w:t>灯光</w:t>
      </w:r>
      <w:r>
        <w:rPr>
          <w:rStyle w:val="26"/>
        </w:rPr>
        <w:t>/</w:t>
      </w:r>
      <w:r>
        <w:rPr>
          <w:rStyle w:val="26"/>
          <w:rFonts w:hint="eastAsia"/>
        </w:rPr>
        <w:t>网关设备上报的消息</w:t>
      </w:r>
      <w:r>
        <w:tab/>
      </w:r>
      <w:r>
        <w:fldChar w:fldCharType="begin"/>
      </w:r>
      <w:r>
        <w:instrText xml:space="preserve"> PAGEREF _Toc3230483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"_Toc3230484" </w:instrText>
      </w:r>
      <w:r>
        <w:fldChar w:fldCharType="separate"/>
      </w:r>
      <w:r>
        <w:rPr>
          <w:rStyle w:val="26"/>
        </w:rPr>
        <w:t>4.2.1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6"/>
          <w:rFonts w:hint="eastAsia"/>
        </w:rPr>
        <w:t>厕位灯状态上报</w:t>
      </w:r>
      <w:r>
        <w:tab/>
      </w:r>
      <w:r>
        <w:fldChar w:fldCharType="begin"/>
      </w:r>
      <w:r>
        <w:instrText xml:space="preserve"> PAGEREF _Toc3230484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"_Toc3230485" </w:instrText>
      </w:r>
      <w:r>
        <w:fldChar w:fldCharType="separate"/>
      </w:r>
      <w:r>
        <w:rPr>
          <w:rStyle w:val="26"/>
        </w:rPr>
        <w:t>4.2.2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6"/>
          <w:rFonts w:hint="eastAsia"/>
        </w:rPr>
        <w:t>厕位灯参数查询结果</w:t>
      </w:r>
      <w:r>
        <w:tab/>
      </w:r>
      <w:r>
        <w:fldChar w:fldCharType="begin"/>
      </w:r>
      <w:r>
        <w:instrText xml:space="preserve"> PAGEREF _Toc3230485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"_Toc3230486" </w:instrText>
      </w:r>
      <w:r>
        <w:fldChar w:fldCharType="separate"/>
      </w:r>
      <w:r>
        <w:rPr>
          <w:rStyle w:val="26"/>
        </w:rPr>
        <w:t>4.2.3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6"/>
          <w:rFonts w:hint="eastAsia"/>
        </w:rPr>
        <w:t>厕位灯下行控制的响应结果</w:t>
      </w:r>
      <w:r>
        <w:tab/>
      </w:r>
      <w:r>
        <w:fldChar w:fldCharType="begin"/>
      </w:r>
      <w:r>
        <w:instrText xml:space="preserve"> PAGEREF _Toc3230486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  <w:tabs>
          <w:tab w:val="left" w:pos="360"/>
          <w:tab w:val="clear" w:pos="432"/>
        </w:tabs>
        <w:rPr>
          <w:rFonts w:hAnsi="宋体" w:cs="Arial Unicode MS"/>
        </w:rPr>
      </w:pPr>
      <w:bookmarkStart w:id="1" w:name="_Toc3230469"/>
      <w:bookmarkStart w:id="2" w:name="_Toc477533454"/>
      <w:r>
        <w:rPr>
          <w:rFonts w:hint="eastAsia" w:hAnsi="宋体" w:cs="Arial Unicode MS"/>
        </w:rPr>
        <w:t>引言</w:t>
      </w:r>
      <w:bookmarkEnd w:id="1"/>
      <w:bookmarkEnd w:id="2"/>
    </w:p>
    <w:p>
      <w:pPr>
        <w:pStyle w:val="11"/>
        <w:spacing w:before="0" w:after="0"/>
        <w:jc w:val="left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本文描述的对象是</w:t>
      </w:r>
      <w:r>
        <w:rPr>
          <w:rFonts w:hint="eastAsia"/>
          <w:b/>
        </w:rPr>
        <w:t>厕位灯设备的协议接口定义</w:t>
      </w:r>
      <w:r>
        <w:rPr>
          <w:rFonts w:hint="eastAsia"/>
        </w:rPr>
        <w:t>（后文简称“本系统”或“系统”）</w:t>
      </w:r>
      <w:r>
        <w:rPr>
          <w:rFonts w:hint="eastAsia" w:ascii="宋体" w:hAnsi="宋体" w:cs="Arial Unicode MS"/>
          <w:szCs w:val="21"/>
        </w:rPr>
        <w:t>，包括对功能的描述、设计的思路和重点考虑、系统构架等。</w:t>
      </w:r>
    </w:p>
    <w:p>
      <w:pPr>
        <w:pStyle w:val="11"/>
        <w:spacing w:before="0" w:after="0" w:line="240" w:lineRule="auto"/>
        <w:rPr>
          <w:rFonts w:ascii="宋体" w:hAnsi="宋体" w:cs="Arial Unicode MS"/>
          <w:szCs w:val="21"/>
        </w:rPr>
      </w:pPr>
    </w:p>
    <w:p/>
    <w:p>
      <w:pPr>
        <w:pStyle w:val="2"/>
        <w:tabs>
          <w:tab w:val="left" w:pos="360"/>
          <w:tab w:val="clear" w:pos="432"/>
        </w:tabs>
        <w:rPr>
          <w:rFonts w:hAnsi="宋体" w:cs="Arial Unicode MS"/>
        </w:rPr>
      </w:pPr>
      <w:bookmarkStart w:id="3" w:name="_Toc477533455"/>
      <w:bookmarkStart w:id="4" w:name="_Toc3230470"/>
      <w:r>
        <w:rPr>
          <w:rFonts w:hint="eastAsia" w:hAnsi="宋体" w:cs="Arial Unicode MS"/>
        </w:rPr>
        <w:t>术语、定义和缩略语</w:t>
      </w:r>
      <w:bookmarkEnd w:id="3"/>
      <w:bookmarkEnd w:id="4"/>
    </w:p>
    <w:p>
      <w:pPr>
        <w:pStyle w:val="3"/>
        <w:rPr>
          <w:rFonts w:hAnsi="宋体"/>
        </w:rPr>
      </w:pPr>
      <w:bookmarkStart w:id="5" w:name="_Toc477533456"/>
      <w:bookmarkStart w:id="6" w:name="_Toc68437370"/>
      <w:bookmarkStart w:id="7" w:name="_Toc226284067"/>
      <w:bookmarkStart w:id="8" w:name="_Toc3230471"/>
      <w:bookmarkStart w:id="9" w:name="_Toc223764027"/>
      <w:r>
        <w:rPr>
          <w:rFonts w:hint="eastAsia"/>
        </w:rPr>
        <w:t>术语</w:t>
      </w:r>
      <w:bookmarkEnd w:id="5"/>
      <w:bookmarkEnd w:id="6"/>
      <w:bookmarkEnd w:id="7"/>
      <w:bookmarkEnd w:id="8"/>
      <w:bookmarkEnd w:id="9"/>
    </w:p>
    <w:p>
      <w:pPr>
        <w:pStyle w:val="11"/>
        <w:spacing w:before="0" w:afterLines="50"/>
        <w:rPr>
          <w:rFonts w:ascii="宋体" w:hAnsi="宋体" w:cs="Arial"/>
          <w:szCs w:val="21"/>
        </w:rPr>
      </w:pPr>
      <w:r>
        <w:rPr>
          <w:rFonts w:hint="eastAsia" w:ascii="宋体" w:hAnsi="宋体"/>
        </w:rPr>
        <w:t>本文使用的专用术语见表2-1</w:t>
      </w:r>
    </w:p>
    <w:p>
      <w:pPr>
        <w:pStyle w:val="12"/>
        <w:rPr>
          <w:rFonts w:ascii="宋体" w:hAnsi="宋体" w:eastAsia="宋体"/>
        </w:rPr>
      </w:pPr>
      <w:bookmarkStart w:id="10" w:name="_Ref226607296"/>
      <w:r>
        <w:rPr>
          <w:rFonts w:hint="eastAsia" w:ascii="宋体" w:hAnsi="宋体" w:eastAsia="宋体"/>
        </w:rPr>
        <w:t xml:space="preserve">表 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STYLEREF 1 \s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2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noBreakHyphen/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SEQ 表 \* ARABIC \s 1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1</w:t>
      </w:r>
      <w:r>
        <w:rPr>
          <w:rFonts w:ascii="宋体" w:hAnsi="宋体" w:eastAsia="宋体"/>
        </w:rPr>
        <w:fldChar w:fldCharType="end"/>
      </w:r>
      <w:bookmarkEnd w:id="10"/>
      <w:r>
        <w:rPr>
          <w:rFonts w:hint="eastAsia" w:ascii="宋体" w:hAnsi="宋体" w:eastAsia="宋体"/>
        </w:rPr>
        <w:t xml:space="preserve"> 术语 </w:t>
      </w:r>
    </w:p>
    <w:tbl>
      <w:tblPr>
        <w:tblStyle w:val="22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2688"/>
        <w:gridCol w:w="47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</w:tblPrEx>
        <w:trPr>
          <w:trHeight w:val="368" w:hRule="atLeast"/>
          <w:tblHeader/>
        </w:trPr>
        <w:tc>
          <w:tcPr>
            <w:tcW w:w="110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术语</w:t>
            </w:r>
          </w:p>
        </w:tc>
        <w:tc>
          <w:tcPr>
            <w:tcW w:w="2688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英文对应词</w:t>
            </w:r>
          </w:p>
        </w:tc>
        <w:tc>
          <w:tcPr>
            <w:tcW w:w="4731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含    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</w:tblPrEx>
        <w:trPr>
          <w:trHeight w:val="53" w:hRule="atLeast"/>
        </w:trPr>
        <w:tc>
          <w:tcPr>
            <w:tcW w:w="11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</w:p>
        </w:tc>
        <w:tc>
          <w:tcPr>
            <w:tcW w:w="268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</w:p>
        </w:tc>
        <w:tc>
          <w:tcPr>
            <w:tcW w:w="47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</w:p>
        </w:tc>
      </w:tr>
    </w:tbl>
    <w:p>
      <w:pPr>
        <w:pStyle w:val="3"/>
        <w:rPr>
          <w:rFonts w:hAnsi="宋体"/>
        </w:rPr>
      </w:pPr>
      <w:bookmarkStart w:id="11" w:name="_Toc477533457"/>
      <w:bookmarkStart w:id="12" w:name="_Toc226284068"/>
      <w:bookmarkStart w:id="13" w:name="_Toc223764028"/>
      <w:bookmarkStart w:id="14" w:name="_Toc3230472"/>
      <w:bookmarkStart w:id="15" w:name="_Toc68437371"/>
      <w:r>
        <w:rPr>
          <w:rFonts w:hint="eastAsia" w:hAnsi="宋体"/>
        </w:rPr>
        <w:t>缩略语</w:t>
      </w:r>
      <w:bookmarkEnd w:id="11"/>
      <w:bookmarkEnd w:id="12"/>
      <w:bookmarkEnd w:id="13"/>
      <w:bookmarkEnd w:id="14"/>
      <w:bookmarkEnd w:id="15"/>
    </w:p>
    <w:p>
      <w:pPr>
        <w:pStyle w:val="11"/>
        <w:spacing w:before="0" w:afterLines="50"/>
        <w:rPr>
          <w:rFonts w:ascii="宋体" w:hAnsi="宋体"/>
        </w:rPr>
      </w:pPr>
      <w:bookmarkStart w:id="16" w:name="_Toc181163948"/>
      <w:bookmarkStart w:id="17" w:name="_Toc223765111"/>
      <w:bookmarkStart w:id="18" w:name="_Toc181163898"/>
      <w:bookmarkStart w:id="19" w:name="_Ref181164967"/>
      <w:r>
        <w:rPr>
          <w:rFonts w:hint="eastAsia" w:ascii="宋体" w:hAnsi="宋体"/>
        </w:rPr>
        <w:t>本文使用的专用缩略语见表2-2</w:t>
      </w:r>
    </w:p>
    <w:bookmarkEnd w:id="16"/>
    <w:bookmarkEnd w:id="17"/>
    <w:bookmarkEnd w:id="18"/>
    <w:bookmarkEnd w:id="19"/>
    <w:p>
      <w:pPr>
        <w:pStyle w:val="1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表 </w:t>
      </w:r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</w:instrText>
      </w:r>
      <w:r>
        <w:rPr>
          <w:rFonts w:hint="eastAsia" w:ascii="宋体" w:hAnsi="宋体" w:eastAsia="宋体"/>
        </w:rPr>
        <w:instrText xml:space="preserve">STYLEREF 1 \s</w:instrText>
      </w:r>
      <w:r>
        <w:rPr>
          <w:rFonts w:ascii="宋体" w:hAnsi="宋体" w:eastAsia="宋体"/>
        </w:rPr>
        <w:instrText xml:space="preserve"> </w:instrText>
      </w:r>
      <w:r>
        <w:rPr>
          <w:rFonts w:ascii="宋体" w:hAnsi="宋体" w:eastAsia="宋体"/>
        </w:rPr>
        <w:fldChar w:fldCharType="separate"/>
      </w:r>
      <w:r>
        <w:rPr>
          <w:rFonts w:ascii="宋体" w:hAnsi="宋体" w:eastAsia="宋体"/>
        </w:rPr>
        <w:t>2</w:t>
      </w:r>
      <w:r>
        <w:rPr>
          <w:rFonts w:ascii="宋体" w:hAnsi="宋体" w:eastAsia="宋体"/>
        </w:rPr>
        <w:fldChar w:fldCharType="end"/>
      </w:r>
      <w:r>
        <w:rPr>
          <w:rFonts w:ascii="宋体" w:hAnsi="宋体" w:eastAsia="宋体"/>
        </w:rPr>
        <w:noBreakHyphen/>
      </w:r>
      <w:r>
        <w:rPr>
          <w:rFonts w:hint="eastAsia" w:ascii="宋体" w:hAnsi="宋体" w:eastAsia="宋体"/>
        </w:rPr>
        <w:t>2 缩略语</w:t>
      </w:r>
    </w:p>
    <w:tbl>
      <w:tblPr>
        <w:tblStyle w:val="22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117"/>
        <w:gridCol w:w="43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tblHeader/>
        </w:trPr>
        <w:tc>
          <w:tcPr>
            <w:tcW w:w="1101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缩略语</w:t>
            </w:r>
          </w:p>
        </w:tc>
        <w:tc>
          <w:tcPr>
            <w:tcW w:w="3117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英文原文</w:t>
            </w:r>
          </w:p>
        </w:tc>
        <w:tc>
          <w:tcPr>
            <w:tcW w:w="4304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</w:rPr>
              <w:t>中文含义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</w:p>
        </w:tc>
        <w:tc>
          <w:tcPr>
            <w:tcW w:w="43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1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</w:p>
        </w:tc>
        <w:tc>
          <w:tcPr>
            <w:tcW w:w="43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45"/>
            </w:pPr>
          </w:p>
        </w:tc>
      </w:tr>
    </w:tbl>
    <w:p/>
    <w:p>
      <w:pPr>
        <w:pStyle w:val="2"/>
        <w:rPr>
          <w:szCs w:val="36"/>
        </w:rPr>
      </w:pPr>
      <w:bookmarkStart w:id="20" w:name="_Toc3230473"/>
      <w:bookmarkStart w:id="21" w:name="_Toc394353754"/>
      <w:r>
        <w:rPr>
          <w:rFonts w:hint="eastAsia"/>
          <w:szCs w:val="36"/>
        </w:rPr>
        <w:t>通信协议</w:t>
      </w:r>
      <w:bookmarkEnd w:id="20"/>
    </w:p>
    <w:p>
      <w:pPr>
        <w:pStyle w:val="3"/>
      </w:pPr>
      <w:bookmarkStart w:id="22" w:name="_Toc3230474"/>
      <w:r>
        <w:rPr>
          <w:rFonts w:hint="eastAsia"/>
        </w:rPr>
        <w:t>HTTP协议</w:t>
      </w:r>
      <w:bookmarkEnd w:id="22"/>
    </w:p>
    <w:p/>
    <w:p>
      <w:pPr>
        <w:pStyle w:val="3"/>
      </w:pPr>
      <w:bookmarkStart w:id="23" w:name="_Toc3230475"/>
      <w:r>
        <w:rPr>
          <w:rFonts w:hint="eastAsia"/>
        </w:rPr>
        <w:t>MQTT协议</w:t>
      </w:r>
      <w:bookmarkEnd w:id="23"/>
    </w:p>
    <w:p>
      <w:pPr>
        <w:pStyle w:val="4"/>
      </w:pPr>
      <w:bookmarkStart w:id="24" w:name="_Toc3230476"/>
      <w:r>
        <w:rPr>
          <w:rFonts w:hint="eastAsia"/>
        </w:rPr>
        <w:t>协议参数</w:t>
      </w:r>
      <w:bookmarkEnd w:id="24"/>
    </w:p>
    <w:p>
      <w:pPr>
        <w:ind w:firstLine="420"/>
      </w:pPr>
      <w:r>
        <w:rPr>
          <w:rFonts w:hint="eastAsia"/>
        </w:rPr>
        <w:t>采用MQTT协议通信时，需要平台间约定下列参数：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参数用途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MQTT服务的地址和端口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消息交换服务器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连接用户名和密码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两个平台分别连接MQTT服务器时安全验证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物联网管理平台服务主题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上报消息目的地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网关/设备平台主题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下发消息目的地</w:t>
            </w:r>
          </w:p>
        </w:tc>
      </w:tr>
    </w:tbl>
    <w:p/>
    <w:p>
      <w:pPr>
        <w:pStyle w:val="4"/>
      </w:pPr>
      <w:bookmarkStart w:id="25" w:name="_Toc3230477"/>
      <w:r>
        <w:rPr>
          <w:rFonts w:hint="eastAsia"/>
        </w:rPr>
        <w:t>协议格式</w:t>
      </w:r>
      <w:bookmarkEnd w:id="25"/>
    </w:p>
    <w:p>
      <w:pPr>
        <w:ind w:firstLine="420"/>
      </w:pPr>
      <w:r>
        <w:rPr>
          <w:rFonts w:hint="eastAsia"/>
        </w:rPr>
        <w:t>无论上行、下行消息均采用JSON字符串消息进行请求和应答。</w:t>
      </w:r>
    </w:p>
    <w:p>
      <w:pPr>
        <w:ind w:firstLine="420"/>
      </w:pPr>
      <w:r>
        <w:rPr>
          <w:rFonts w:hint="eastAsia"/>
        </w:rPr>
        <w:t>请求消息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TOPIC</w:t>
            </w:r>
          </w:p>
        </w:tc>
        <w:tc>
          <w:tcPr>
            <w:tcW w:w="7308" w:type="dxa"/>
          </w:tcPr>
          <w:p>
            <w:r>
              <w:rPr>
                <w:rFonts w:hint="eastAsia"/>
              </w:rPr>
              <w:t>上行时为物联网管理平台的主题，下行时为网关/设备平台的主题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7308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“msg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t xml:space="preserve">””, </w:t>
            </w:r>
            <w:r>
              <w:rPr>
                <w:rFonts w:hint="eastAsia"/>
              </w:rPr>
              <w:t>//请求消息名称，字符串</w:t>
            </w:r>
          </w:p>
          <w:p>
            <w:r>
              <w:t xml:space="preserve"> “msgid”:””</w:t>
            </w:r>
            <w:r>
              <w:rPr>
                <w:rFonts w:hint="eastAsia"/>
              </w:rPr>
              <w:t>，//请求消息唯一标识，字符串</w:t>
            </w:r>
          </w:p>
          <w:p>
            <w:r>
              <w:t xml:space="preserve"> “data”: ……. </w:t>
            </w:r>
            <w:r>
              <w:rPr>
                <w:rFonts w:hint="eastAsia"/>
              </w:rPr>
              <w:t>//请求消息数据，base64编码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/>
        </w:tc>
        <w:tc>
          <w:tcPr>
            <w:tcW w:w="7308" w:type="dxa"/>
          </w:tcPr>
          <w:p/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>应答消息：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TOPIC</w:t>
            </w:r>
          </w:p>
        </w:tc>
        <w:tc>
          <w:tcPr>
            <w:tcW w:w="7308" w:type="dxa"/>
          </w:tcPr>
          <w:p>
            <w:r>
              <w:rPr>
                <w:rFonts w:hint="eastAsia"/>
              </w:rPr>
              <w:t>上行时为物联网管理平台的主题，下行时为网关/设备平台的主题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7308" w:type="dxa"/>
          </w:tcPr>
          <w:p>
            <w:r>
              <w:rPr>
                <w:rFonts w:hint="eastAsia"/>
              </w:rPr>
              <w:t>必选响应参数如下（其它可选参数根据不同请求消息分别约定）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“msg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ack</w:t>
            </w:r>
            <w:r>
              <w:t xml:space="preserve">”, </w:t>
            </w:r>
            <w:r>
              <w:rPr>
                <w:rFonts w:hint="eastAsia"/>
              </w:rPr>
              <w:t>//响应消息名称，固定为ack，字符串</w:t>
            </w:r>
          </w:p>
          <w:p>
            <w:r>
              <w:rPr>
                <w:rFonts w:hint="eastAsia"/>
              </w:rPr>
              <w:t>“ackmsg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t xml:space="preserve">””, </w:t>
            </w:r>
            <w:r>
              <w:rPr>
                <w:rFonts w:hint="eastAsia"/>
              </w:rPr>
              <w:t>//确认的请求消息名称，字符串</w:t>
            </w:r>
          </w:p>
          <w:p>
            <w:r>
              <w:t xml:space="preserve"> “</w:t>
            </w:r>
            <w:r>
              <w:rPr>
                <w:rFonts w:hint="eastAsia"/>
              </w:rPr>
              <w:t>ack</w:t>
            </w:r>
            <w:r>
              <w:t>msgid”:””,</w:t>
            </w:r>
            <w:r>
              <w:rPr>
                <w:rFonts w:hint="eastAsia"/>
              </w:rPr>
              <w:t>//确认的请求消息唯一标识，字符串</w:t>
            </w:r>
          </w:p>
          <w:p>
            <w:r>
              <w:t xml:space="preserve"> “</w:t>
            </w:r>
            <w:r>
              <w:rPr>
                <w:rFonts w:hint="eastAsia"/>
              </w:rPr>
              <w:t>result</w:t>
            </w:r>
            <w:r>
              <w:t xml:space="preserve">”: </w:t>
            </w:r>
            <w:r>
              <w:rPr>
                <w:rFonts w:hint="eastAsia"/>
              </w:rPr>
              <w:t>0//请求处理结果，整数，0表示成功，其它值表示失败</w:t>
            </w:r>
          </w:p>
          <w:p>
            <w:r>
              <w:t xml:space="preserve"> “</w:t>
            </w:r>
            <w:r>
              <w:rPr>
                <w:rFonts w:hint="eastAsia"/>
              </w:rPr>
              <w:t>reason</w:t>
            </w:r>
            <w:r>
              <w:t xml:space="preserve">”: “” </w:t>
            </w:r>
            <w:r>
              <w:rPr>
                <w:rFonts w:hint="eastAsia"/>
              </w:rPr>
              <w:t xml:space="preserve">//请求处理失败时填写失败原因，字符串 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/>
        </w:tc>
        <w:tc>
          <w:tcPr>
            <w:tcW w:w="7308" w:type="dxa"/>
          </w:tcPr>
          <w:p/>
        </w:tc>
      </w:tr>
    </w:tbl>
    <w:p>
      <w:pPr>
        <w:ind w:firstLine="420"/>
      </w:pPr>
    </w:p>
    <w:p/>
    <w:p/>
    <w:p/>
    <w:bookmarkEnd w:id="21"/>
    <w:p>
      <w:pPr>
        <w:pStyle w:val="2"/>
        <w:rPr>
          <w:szCs w:val="36"/>
        </w:rPr>
      </w:pPr>
      <w:bookmarkStart w:id="26" w:name="_Toc3230478"/>
      <w:r>
        <w:rPr>
          <w:rFonts w:hint="eastAsia"/>
          <w:szCs w:val="36"/>
        </w:rPr>
        <w:t>接口消息定义</w:t>
      </w:r>
      <w:bookmarkEnd w:id="26"/>
    </w:p>
    <w:p>
      <w:pPr>
        <w:ind w:firstLine="600" w:firstLineChars="250"/>
      </w:pPr>
    </w:p>
    <w:p/>
    <w:p>
      <w:pPr>
        <w:pStyle w:val="3"/>
      </w:pPr>
      <w:bookmarkStart w:id="27" w:name="_Toc3230479"/>
      <w:r>
        <w:rPr>
          <w:rFonts w:hint="eastAsia"/>
        </w:rPr>
        <w:t>物联网管理平台下发的消息</w:t>
      </w:r>
      <w:bookmarkEnd w:id="27"/>
    </w:p>
    <w:p/>
    <w:p>
      <w:pPr>
        <w:pStyle w:val="4"/>
      </w:pPr>
      <w:bookmarkStart w:id="28" w:name="_Toc3230480"/>
      <w:r>
        <w:rPr>
          <w:rFonts w:hint="eastAsia"/>
        </w:rPr>
        <w:t>控制厕位灯</w:t>
      </w:r>
      <w:bookmarkEnd w:id="28"/>
    </w:p>
    <w:p/>
    <w:tbl>
      <w:tblPr>
        <w:tblStyle w:val="2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1134"/>
        <w:gridCol w:w="1275"/>
        <w:gridCol w:w="1134"/>
        <w:gridCol w:w="993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亮度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灯色彩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闪烁开关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闪烁间隔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闪烁时间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消息头：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01：灯光下行控制指令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亮度：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0x00：关闭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64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：全亮（完全开启）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灯色彩：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00：无色（灯光关闭）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01：红色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02：绿色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03：蓝色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04：黄色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05：紫色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闪烁开关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00：停止闪烁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01：开始闪烁，直至收到停止闪烁消息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02：开始闪烁，持续时间结束后常亮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03：开始闪烁，持续时间结束后关闭灯光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4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呼吸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，直至收到停止闪烁消息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呼吸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，持续时间结束后常亮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呼吸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，持续时间结束后关闭灯光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彩虹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，直至收到停止闪烁消息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8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彩虹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，持续时间结束后常亮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彩虹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，持续时间结束后关闭灯光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闪烁间隔（100毫秒）：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00：不闪烁，常亮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不为0时，填写两次亮灯之间的间隔时间，单位为：100毫秒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闪烁持续时间（秒）：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00：一直闪烁，直至收到停止闪烁消息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不为0时，填写闪烁持续的时间，单位为：秒</w:t>
            </w:r>
          </w:p>
        </w:tc>
      </w:tr>
    </w:tbl>
    <w:p/>
    <w:p>
      <w:pPr>
        <w:tabs>
          <w:tab w:val="left" w:pos="425"/>
        </w:tabs>
        <w:rPr>
          <w:rFonts w:ascii="宋体" w:hAnsi="宋体"/>
        </w:rPr>
      </w:pPr>
    </w:p>
    <w:p>
      <w:pPr>
        <w:tabs>
          <w:tab w:val="left" w:pos="425"/>
        </w:tabs>
        <w:ind w:left="125" w:leftChars="52"/>
        <w:rPr>
          <w:rFonts w:ascii="宋体" w:hAnsi="宋体"/>
        </w:rPr>
      </w:pPr>
    </w:p>
    <w:p>
      <w:pPr>
        <w:pStyle w:val="4"/>
      </w:pPr>
      <w:bookmarkStart w:id="29" w:name="_Toc3230481"/>
      <w:r>
        <w:rPr>
          <w:rFonts w:hint="eastAsia"/>
        </w:rPr>
        <w:t>设置厕位灯参数</w:t>
      </w:r>
      <w:bookmarkEnd w:id="29"/>
    </w:p>
    <w:p/>
    <w:tbl>
      <w:tblPr>
        <w:tblStyle w:val="2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1134"/>
        <w:gridCol w:w="1275"/>
        <w:gridCol w:w="1134"/>
        <w:gridCol w:w="993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上报周期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2字节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消息头：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02：灯光参数设置指令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上报周期（分钟）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周期上报灯状态周期，单位为分钟</w:t>
            </w:r>
          </w:p>
        </w:tc>
      </w:tr>
    </w:tbl>
    <w:p/>
    <w:p>
      <w:pPr>
        <w:pStyle w:val="4"/>
      </w:pPr>
      <w:bookmarkStart w:id="30" w:name="_Toc3230482"/>
      <w:r>
        <w:rPr>
          <w:rFonts w:hint="eastAsia"/>
        </w:rPr>
        <w:t>查询厕位灯参数</w:t>
      </w:r>
      <w:bookmarkEnd w:id="30"/>
    </w:p>
    <w:p/>
    <w:tbl>
      <w:tblPr>
        <w:tblStyle w:val="22"/>
        <w:tblW w:w="852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637"/>
        <w:gridCol w:w="637"/>
        <w:gridCol w:w="717"/>
        <w:gridCol w:w="637"/>
        <w:gridCol w:w="558"/>
        <w:gridCol w:w="558"/>
        <w:gridCol w:w="81"/>
        <w:gridCol w:w="556"/>
        <w:gridCol w:w="32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69" w:type="dxa"/>
          <w:trHeight w:val="285" w:hRule="atLeast"/>
        </w:trPr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</w:t>
            </w:r>
          </w:p>
        </w:tc>
        <w:tc>
          <w:tcPr>
            <w:tcW w:w="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5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63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69" w:type="dxa"/>
          <w:trHeight w:val="285" w:hRule="atLeast"/>
        </w:trPr>
        <w:tc>
          <w:tcPr>
            <w:tcW w:w="8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69" w:type="dxa"/>
          <w:trHeight w:val="285" w:hRule="atLeast"/>
        </w:trPr>
        <w:tc>
          <w:tcPr>
            <w:tcW w:w="8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63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消息头：</w:t>
            </w:r>
          </w:p>
        </w:tc>
        <w:tc>
          <w:tcPr>
            <w:tcW w:w="382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382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03：灯光参数查询指令</w:t>
            </w:r>
          </w:p>
        </w:tc>
      </w:tr>
    </w:tbl>
    <w:p/>
    <w:p>
      <w:pPr>
        <w:rPr>
          <w:rFonts w:ascii="宋体" w:hAnsi="宋体"/>
        </w:rPr>
      </w:pPr>
    </w:p>
    <w:p/>
    <w:p/>
    <w:p>
      <w:pPr>
        <w:pStyle w:val="3"/>
      </w:pPr>
      <w:bookmarkStart w:id="31" w:name="_Toc3230483"/>
      <w:r>
        <w:rPr>
          <w:rFonts w:hint="eastAsia"/>
        </w:rPr>
        <w:t>灯光/网关设备上报的消息</w:t>
      </w:r>
      <w:bookmarkEnd w:id="31"/>
    </w:p>
    <w:p>
      <w:pPr>
        <w:pStyle w:val="4"/>
      </w:pPr>
      <w:bookmarkStart w:id="32" w:name="_Toc3230484"/>
      <w:r>
        <w:rPr>
          <w:rFonts w:hint="eastAsia"/>
        </w:rPr>
        <w:t>厕位灯状态上报</w:t>
      </w:r>
      <w:bookmarkEnd w:id="32"/>
    </w:p>
    <w:p/>
    <w:tbl>
      <w:tblPr>
        <w:tblStyle w:val="2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1134"/>
        <w:gridCol w:w="1275"/>
        <w:gridCol w:w="1134"/>
        <w:gridCol w:w="993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开灯状态（亮度）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色彩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闪烁状态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消息头：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20：灯状态上行指令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开灯状态（亮度）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0x00：关闭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0x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64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：全亮（完全开启）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色彩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当前色彩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闪烁状态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00：未闪烁、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01：开始闪烁，直至收到停止闪烁消息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02：开始闪烁，持续时间结束后常亮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03：开始闪烁，持续时间结束后关闭灯光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4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呼吸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，直至收到停止闪烁消息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呼吸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，持续时间结束后常亮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呼吸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，持续时间结束后关闭灯光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彩虹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，直至收到停止闪烁消息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8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彩虹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，持续时间结束后常亮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：开始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彩虹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，持续时间结束后关闭灯光</w:t>
            </w:r>
            <w:bookmarkStart w:id="35" w:name="_GoBack"/>
            <w:bookmarkEnd w:id="35"/>
          </w:p>
        </w:tc>
      </w:tr>
    </w:tbl>
    <w:p/>
    <w:p/>
    <w:p>
      <w:pPr>
        <w:pStyle w:val="4"/>
      </w:pPr>
      <w:bookmarkStart w:id="33" w:name="_Toc3230485"/>
      <w:r>
        <w:rPr>
          <w:rFonts w:hint="eastAsia"/>
        </w:rPr>
        <w:t>厕位灯参数查询结果</w:t>
      </w:r>
      <w:bookmarkEnd w:id="33"/>
    </w:p>
    <w:p/>
    <w:tbl>
      <w:tblPr>
        <w:tblStyle w:val="2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1134"/>
        <w:gridCol w:w="1275"/>
        <w:gridCol w:w="1134"/>
        <w:gridCol w:w="993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上报周期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2字节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消息头：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21：灯光参数查询响应消息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上报周期（分钟）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查询到的上报周期，单位为分钟</w:t>
            </w:r>
          </w:p>
        </w:tc>
      </w:tr>
    </w:tbl>
    <w:p/>
    <w:p>
      <w:pPr>
        <w:pStyle w:val="4"/>
      </w:pPr>
      <w:bookmarkStart w:id="34" w:name="_Toc3230486"/>
      <w:r>
        <w:rPr>
          <w:rFonts w:hint="eastAsia"/>
        </w:rPr>
        <w:t>厕位灯下行控制的响应结果</w:t>
      </w:r>
      <w:bookmarkEnd w:id="34"/>
    </w:p>
    <w:p/>
    <w:tbl>
      <w:tblPr>
        <w:tblStyle w:val="22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1134"/>
        <w:gridCol w:w="1275"/>
        <w:gridCol w:w="1134"/>
        <w:gridCol w:w="993"/>
        <w:gridCol w:w="1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1字节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消息头：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指令类型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22：下行控制消息的通用响应结果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00：成功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01：失败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680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rPr>
          <w:rFonts w:ascii="宋体" w:hAnsi="宋体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6F1"/>
    <w:multiLevelType w:val="multilevel"/>
    <w:tmpl w:val="172926F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6ED9"/>
    <w:rsid w:val="00001561"/>
    <w:rsid w:val="00001F3C"/>
    <w:rsid w:val="0000495C"/>
    <w:rsid w:val="00005B7D"/>
    <w:rsid w:val="00005E8E"/>
    <w:rsid w:val="0002645D"/>
    <w:rsid w:val="0003068F"/>
    <w:rsid w:val="0003268C"/>
    <w:rsid w:val="00040C81"/>
    <w:rsid w:val="0004227B"/>
    <w:rsid w:val="00055829"/>
    <w:rsid w:val="00055BDA"/>
    <w:rsid w:val="00067D3F"/>
    <w:rsid w:val="00067E4B"/>
    <w:rsid w:val="00070128"/>
    <w:rsid w:val="000703D9"/>
    <w:rsid w:val="0007707C"/>
    <w:rsid w:val="000779CF"/>
    <w:rsid w:val="00091F24"/>
    <w:rsid w:val="00096052"/>
    <w:rsid w:val="00097501"/>
    <w:rsid w:val="000A261B"/>
    <w:rsid w:val="000A52E3"/>
    <w:rsid w:val="000C2991"/>
    <w:rsid w:val="000C5C4E"/>
    <w:rsid w:val="000D5631"/>
    <w:rsid w:val="000D5C0E"/>
    <w:rsid w:val="000E1E07"/>
    <w:rsid w:val="000F243A"/>
    <w:rsid w:val="001005C0"/>
    <w:rsid w:val="00102E54"/>
    <w:rsid w:val="00112208"/>
    <w:rsid w:val="0012512F"/>
    <w:rsid w:val="001257D4"/>
    <w:rsid w:val="00143D1B"/>
    <w:rsid w:val="001451C0"/>
    <w:rsid w:val="001472E8"/>
    <w:rsid w:val="00147DEB"/>
    <w:rsid w:val="00160174"/>
    <w:rsid w:val="001719A7"/>
    <w:rsid w:val="001724AC"/>
    <w:rsid w:val="00191911"/>
    <w:rsid w:val="00194A21"/>
    <w:rsid w:val="001A168D"/>
    <w:rsid w:val="001A1DBD"/>
    <w:rsid w:val="001A7AA3"/>
    <w:rsid w:val="001C1EA2"/>
    <w:rsid w:val="001C6B4B"/>
    <w:rsid w:val="001D0B21"/>
    <w:rsid w:val="001D5606"/>
    <w:rsid w:val="001E702C"/>
    <w:rsid w:val="001F3201"/>
    <w:rsid w:val="001F4396"/>
    <w:rsid w:val="002020E3"/>
    <w:rsid w:val="0021174A"/>
    <w:rsid w:val="00211ECB"/>
    <w:rsid w:val="002125D5"/>
    <w:rsid w:val="00220B05"/>
    <w:rsid w:val="002233D3"/>
    <w:rsid w:val="002236AA"/>
    <w:rsid w:val="00233AFD"/>
    <w:rsid w:val="002349DD"/>
    <w:rsid w:val="002360F5"/>
    <w:rsid w:val="00236B37"/>
    <w:rsid w:val="00257C34"/>
    <w:rsid w:val="0026198A"/>
    <w:rsid w:val="00262077"/>
    <w:rsid w:val="00272668"/>
    <w:rsid w:val="002733E3"/>
    <w:rsid w:val="00286EAB"/>
    <w:rsid w:val="0028718A"/>
    <w:rsid w:val="00295B4F"/>
    <w:rsid w:val="002A7EFC"/>
    <w:rsid w:val="002B2776"/>
    <w:rsid w:val="002B2F93"/>
    <w:rsid w:val="002B7D38"/>
    <w:rsid w:val="002C0825"/>
    <w:rsid w:val="002E5ADC"/>
    <w:rsid w:val="002F2336"/>
    <w:rsid w:val="002F320B"/>
    <w:rsid w:val="0030207B"/>
    <w:rsid w:val="0033170B"/>
    <w:rsid w:val="00331A9F"/>
    <w:rsid w:val="00342724"/>
    <w:rsid w:val="00352ABD"/>
    <w:rsid w:val="003547F1"/>
    <w:rsid w:val="003666FC"/>
    <w:rsid w:val="00371280"/>
    <w:rsid w:val="0037182D"/>
    <w:rsid w:val="00382738"/>
    <w:rsid w:val="003840EE"/>
    <w:rsid w:val="00384B5B"/>
    <w:rsid w:val="00390A3C"/>
    <w:rsid w:val="003A2FD1"/>
    <w:rsid w:val="003A480D"/>
    <w:rsid w:val="003A5111"/>
    <w:rsid w:val="003B0E1F"/>
    <w:rsid w:val="003B77B5"/>
    <w:rsid w:val="003C271B"/>
    <w:rsid w:val="003C40FC"/>
    <w:rsid w:val="003D6205"/>
    <w:rsid w:val="003D7AE6"/>
    <w:rsid w:val="003E0FA3"/>
    <w:rsid w:val="003F326D"/>
    <w:rsid w:val="00401A14"/>
    <w:rsid w:val="004126C6"/>
    <w:rsid w:val="0041547A"/>
    <w:rsid w:val="004301F5"/>
    <w:rsid w:val="004351FC"/>
    <w:rsid w:val="0043687C"/>
    <w:rsid w:val="004534BF"/>
    <w:rsid w:val="004565E0"/>
    <w:rsid w:val="00457401"/>
    <w:rsid w:val="004718A0"/>
    <w:rsid w:val="0047193C"/>
    <w:rsid w:val="00482C3C"/>
    <w:rsid w:val="004C6ED9"/>
    <w:rsid w:val="004D18E6"/>
    <w:rsid w:val="004E2F26"/>
    <w:rsid w:val="004E61FA"/>
    <w:rsid w:val="004E65B0"/>
    <w:rsid w:val="004E7B31"/>
    <w:rsid w:val="004F7C64"/>
    <w:rsid w:val="00515623"/>
    <w:rsid w:val="00532466"/>
    <w:rsid w:val="00541EB7"/>
    <w:rsid w:val="00566A33"/>
    <w:rsid w:val="0057028E"/>
    <w:rsid w:val="005733BA"/>
    <w:rsid w:val="00582E7C"/>
    <w:rsid w:val="005A0D1A"/>
    <w:rsid w:val="005A4DD9"/>
    <w:rsid w:val="005A7886"/>
    <w:rsid w:val="005A7B80"/>
    <w:rsid w:val="005E4AAD"/>
    <w:rsid w:val="005F6011"/>
    <w:rsid w:val="005F7770"/>
    <w:rsid w:val="00601170"/>
    <w:rsid w:val="006015BE"/>
    <w:rsid w:val="006069A6"/>
    <w:rsid w:val="00611991"/>
    <w:rsid w:val="006155EB"/>
    <w:rsid w:val="00621A84"/>
    <w:rsid w:val="00631F41"/>
    <w:rsid w:val="00646E1C"/>
    <w:rsid w:val="006622F1"/>
    <w:rsid w:val="0068665F"/>
    <w:rsid w:val="00697680"/>
    <w:rsid w:val="006A30DB"/>
    <w:rsid w:val="006B4186"/>
    <w:rsid w:val="006B6672"/>
    <w:rsid w:val="006C1509"/>
    <w:rsid w:val="006C4FDE"/>
    <w:rsid w:val="006D2731"/>
    <w:rsid w:val="006D6EFF"/>
    <w:rsid w:val="006E6344"/>
    <w:rsid w:val="006E6EA6"/>
    <w:rsid w:val="006F27BC"/>
    <w:rsid w:val="0071213D"/>
    <w:rsid w:val="007128BB"/>
    <w:rsid w:val="0071298B"/>
    <w:rsid w:val="00713974"/>
    <w:rsid w:val="00722AE3"/>
    <w:rsid w:val="00724BE7"/>
    <w:rsid w:val="00733E91"/>
    <w:rsid w:val="00736C4A"/>
    <w:rsid w:val="00746A67"/>
    <w:rsid w:val="00750C11"/>
    <w:rsid w:val="00755D92"/>
    <w:rsid w:val="00760543"/>
    <w:rsid w:val="007630CE"/>
    <w:rsid w:val="007647A5"/>
    <w:rsid w:val="0076484C"/>
    <w:rsid w:val="0077135A"/>
    <w:rsid w:val="00777DAC"/>
    <w:rsid w:val="0078311A"/>
    <w:rsid w:val="007863EE"/>
    <w:rsid w:val="007A4B23"/>
    <w:rsid w:val="007A4E2A"/>
    <w:rsid w:val="007B1CE7"/>
    <w:rsid w:val="007B58BB"/>
    <w:rsid w:val="007C4DAE"/>
    <w:rsid w:val="007C7F1A"/>
    <w:rsid w:val="007F419A"/>
    <w:rsid w:val="00806852"/>
    <w:rsid w:val="00807A79"/>
    <w:rsid w:val="00810A49"/>
    <w:rsid w:val="00811797"/>
    <w:rsid w:val="00824AAD"/>
    <w:rsid w:val="008250EF"/>
    <w:rsid w:val="00841F62"/>
    <w:rsid w:val="008520D1"/>
    <w:rsid w:val="00862E27"/>
    <w:rsid w:val="00864B2A"/>
    <w:rsid w:val="008655B2"/>
    <w:rsid w:val="00875A82"/>
    <w:rsid w:val="00886668"/>
    <w:rsid w:val="008A2D1C"/>
    <w:rsid w:val="008A31DF"/>
    <w:rsid w:val="008B7A9C"/>
    <w:rsid w:val="008C0B88"/>
    <w:rsid w:val="008C338E"/>
    <w:rsid w:val="008C43A8"/>
    <w:rsid w:val="008C47E8"/>
    <w:rsid w:val="008E08E0"/>
    <w:rsid w:val="009048B4"/>
    <w:rsid w:val="00913EC7"/>
    <w:rsid w:val="00914A85"/>
    <w:rsid w:val="00917229"/>
    <w:rsid w:val="00921201"/>
    <w:rsid w:val="00935029"/>
    <w:rsid w:val="00937274"/>
    <w:rsid w:val="009402F1"/>
    <w:rsid w:val="00946B94"/>
    <w:rsid w:val="00953450"/>
    <w:rsid w:val="00956BD4"/>
    <w:rsid w:val="00957A0C"/>
    <w:rsid w:val="0096131C"/>
    <w:rsid w:val="0096343F"/>
    <w:rsid w:val="009732E0"/>
    <w:rsid w:val="00974CC4"/>
    <w:rsid w:val="00996814"/>
    <w:rsid w:val="009A7948"/>
    <w:rsid w:val="009B6FB8"/>
    <w:rsid w:val="009C1F6B"/>
    <w:rsid w:val="009C380F"/>
    <w:rsid w:val="009D3BE4"/>
    <w:rsid w:val="009F25B6"/>
    <w:rsid w:val="00A01E8B"/>
    <w:rsid w:val="00A07AEA"/>
    <w:rsid w:val="00A17DD0"/>
    <w:rsid w:val="00A27EF4"/>
    <w:rsid w:val="00A30C79"/>
    <w:rsid w:val="00A30F7C"/>
    <w:rsid w:val="00A31B98"/>
    <w:rsid w:val="00A3527D"/>
    <w:rsid w:val="00A40BC6"/>
    <w:rsid w:val="00A441EE"/>
    <w:rsid w:val="00A453A0"/>
    <w:rsid w:val="00A46ECD"/>
    <w:rsid w:val="00A51829"/>
    <w:rsid w:val="00A53788"/>
    <w:rsid w:val="00A569FE"/>
    <w:rsid w:val="00A6457B"/>
    <w:rsid w:val="00A66AA5"/>
    <w:rsid w:val="00A77D9D"/>
    <w:rsid w:val="00A80CA7"/>
    <w:rsid w:val="00A84DBB"/>
    <w:rsid w:val="00A90AD3"/>
    <w:rsid w:val="00AA1906"/>
    <w:rsid w:val="00AA4F15"/>
    <w:rsid w:val="00AA571D"/>
    <w:rsid w:val="00AC09AF"/>
    <w:rsid w:val="00AC0F47"/>
    <w:rsid w:val="00AC1565"/>
    <w:rsid w:val="00AC3958"/>
    <w:rsid w:val="00AC39BB"/>
    <w:rsid w:val="00AE11F4"/>
    <w:rsid w:val="00AE16BA"/>
    <w:rsid w:val="00AE6EF4"/>
    <w:rsid w:val="00AF6F8D"/>
    <w:rsid w:val="00B02079"/>
    <w:rsid w:val="00B07CE5"/>
    <w:rsid w:val="00B117FE"/>
    <w:rsid w:val="00B20051"/>
    <w:rsid w:val="00B21ABD"/>
    <w:rsid w:val="00B22C85"/>
    <w:rsid w:val="00B22F08"/>
    <w:rsid w:val="00B2589D"/>
    <w:rsid w:val="00B25B3F"/>
    <w:rsid w:val="00B35002"/>
    <w:rsid w:val="00B35760"/>
    <w:rsid w:val="00B454F2"/>
    <w:rsid w:val="00B45C38"/>
    <w:rsid w:val="00B52C52"/>
    <w:rsid w:val="00B52F26"/>
    <w:rsid w:val="00B620B5"/>
    <w:rsid w:val="00B63EB6"/>
    <w:rsid w:val="00B7546C"/>
    <w:rsid w:val="00B840E6"/>
    <w:rsid w:val="00B84EBA"/>
    <w:rsid w:val="00B86E18"/>
    <w:rsid w:val="00B92011"/>
    <w:rsid w:val="00B92E87"/>
    <w:rsid w:val="00BA0DD1"/>
    <w:rsid w:val="00BA4916"/>
    <w:rsid w:val="00BA4BEC"/>
    <w:rsid w:val="00BB0AE8"/>
    <w:rsid w:val="00BB6B0D"/>
    <w:rsid w:val="00BB750A"/>
    <w:rsid w:val="00BD6069"/>
    <w:rsid w:val="00BE24D6"/>
    <w:rsid w:val="00BE47E4"/>
    <w:rsid w:val="00C115E0"/>
    <w:rsid w:val="00C237FC"/>
    <w:rsid w:val="00C31645"/>
    <w:rsid w:val="00C377D6"/>
    <w:rsid w:val="00C412E5"/>
    <w:rsid w:val="00C4190B"/>
    <w:rsid w:val="00C54EA0"/>
    <w:rsid w:val="00C74318"/>
    <w:rsid w:val="00C76738"/>
    <w:rsid w:val="00C76A4B"/>
    <w:rsid w:val="00C86ABB"/>
    <w:rsid w:val="00C932D5"/>
    <w:rsid w:val="00C933C2"/>
    <w:rsid w:val="00CA1C54"/>
    <w:rsid w:val="00CA29CE"/>
    <w:rsid w:val="00CA3DB8"/>
    <w:rsid w:val="00CA7963"/>
    <w:rsid w:val="00CB181E"/>
    <w:rsid w:val="00CB6A4A"/>
    <w:rsid w:val="00CC188C"/>
    <w:rsid w:val="00CC33C6"/>
    <w:rsid w:val="00CC4D00"/>
    <w:rsid w:val="00CC5FDE"/>
    <w:rsid w:val="00CD445F"/>
    <w:rsid w:val="00D01BA0"/>
    <w:rsid w:val="00D01FCE"/>
    <w:rsid w:val="00D168D0"/>
    <w:rsid w:val="00D2734A"/>
    <w:rsid w:val="00D504CE"/>
    <w:rsid w:val="00D61D77"/>
    <w:rsid w:val="00D64047"/>
    <w:rsid w:val="00D668CD"/>
    <w:rsid w:val="00D70D91"/>
    <w:rsid w:val="00D72FB9"/>
    <w:rsid w:val="00D86494"/>
    <w:rsid w:val="00D92110"/>
    <w:rsid w:val="00D924D5"/>
    <w:rsid w:val="00DA76B5"/>
    <w:rsid w:val="00DB2D5F"/>
    <w:rsid w:val="00DC05A5"/>
    <w:rsid w:val="00DC2964"/>
    <w:rsid w:val="00DC2A52"/>
    <w:rsid w:val="00DD59A9"/>
    <w:rsid w:val="00DD6C84"/>
    <w:rsid w:val="00DD792E"/>
    <w:rsid w:val="00DF015B"/>
    <w:rsid w:val="00DF1C45"/>
    <w:rsid w:val="00E10386"/>
    <w:rsid w:val="00E17644"/>
    <w:rsid w:val="00E24AD3"/>
    <w:rsid w:val="00E30FD0"/>
    <w:rsid w:val="00E4432E"/>
    <w:rsid w:val="00E46BBF"/>
    <w:rsid w:val="00E46C54"/>
    <w:rsid w:val="00E5296C"/>
    <w:rsid w:val="00E75A59"/>
    <w:rsid w:val="00E81901"/>
    <w:rsid w:val="00E831D7"/>
    <w:rsid w:val="00EA39AB"/>
    <w:rsid w:val="00EA39C0"/>
    <w:rsid w:val="00EB194B"/>
    <w:rsid w:val="00EB727B"/>
    <w:rsid w:val="00ED2551"/>
    <w:rsid w:val="00EE002B"/>
    <w:rsid w:val="00EE2A58"/>
    <w:rsid w:val="00EF5079"/>
    <w:rsid w:val="00EF534E"/>
    <w:rsid w:val="00EF7E69"/>
    <w:rsid w:val="00F0760C"/>
    <w:rsid w:val="00F107B4"/>
    <w:rsid w:val="00F11E6D"/>
    <w:rsid w:val="00F20AC8"/>
    <w:rsid w:val="00F2251D"/>
    <w:rsid w:val="00F36227"/>
    <w:rsid w:val="00F3654B"/>
    <w:rsid w:val="00F46CD7"/>
    <w:rsid w:val="00F46D1B"/>
    <w:rsid w:val="00F46F06"/>
    <w:rsid w:val="00F55CE3"/>
    <w:rsid w:val="00F62026"/>
    <w:rsid w:val="00F8673B"/>
    <w:rsid w:val="00F96C8C"/>
    <w:rsid w:val="00FA49C3"/>
    <w:rsid w:val="00FC4D16"/>
    <w:rsid w:val="00FC7548"/>
    <w:rsid w:val="00FD14DA"/>
    <w:rsid w:val="00FD36FD"/>
    <w:rsid w:val="00FE08C5"/>
    <w:rsid w:val="00FE1245"/>
    <w:rsid w:val="00FF1C80"/>
    <w:rsid w:val="01E6632F"/>
    <w:rsid w:val="2A537D4F"/>
    <w:rsid w:val="387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200" w:line="240" w:lineRule="auto"/>
      <w:outlineLvl w:val="0"/>
    </w:pPr>
    <w:rPr>
      <w:rFonts w:ascii="宋体" w:hAnsi="Arial" w:cs="Arial"/>
      <w:b/>
      <w:kern w:val="0"/>
      <w:sz w:val="36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00" w:line="240" w:lineRule="auto"/>
      <w:outlineLvl w:val="1"/>
    </w:pPr>
    <w:rPr>
      <w:rFonts w:ascii="宋体" w:hAnsi="Arial" w:cs="Arial"/>
      <w:b/>
      <w:kern w:val="0"/>
      <w:sz w:val="32"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qFormat/>
    <w:uiPriority w:val="0"/>
    <w:pPr>
      <w:keepNext/>
      <w:widowControl/>
      <w:numPr>
        <w:ilvl w:val="3"/>
        <w:numId w:val="1"/>
      </w:numPr>
      <w:tabs>
        <w:tab w:val="left" w:pos="432"/>
      </w:tabs>
      <w:spacing w:before="240" w:after="60" w:line="240" w:lineRule="auto"/>
      <w:jc w:val="left"/>
      <w:outlineLvl w:val="3"/>
    </w:pPr>
    <w:rPr>
      <w:rFonts w:ascii="Arial" w:hAnsi="Arial"/>
      <w:b/>
      <w:kern w:val="0"/>
      <w:sz w:val="30"/>
      <w:szCs w:val="20"/>
    </w:rPr>
  </w:style>
  <w:style w:type="paragraph" w:styleId="6">
    <w:name w:val="heading 5"/>
    <w:basedOn w:val="1"/>
    <w:next w:val="1"/>
    <w:link w:val="33"/>
    <w:qFormat/>
    <w:uiPriority w:val="0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qFormat/>
    <w:uiPriority w:val="0"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link w:val="35"/>
    <w:qFormat/>
    <w:uiPriority w:val="0"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6"/>
    <w:qFormat/>
    <w:uiPriority w:val="0"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7"/>
    <w:qFormat/>
    <w:uiPriority w:val="0"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44"/>
    <w:qFormat/>
    <w:uiPriority w:val="0"/>
    <w:pPr>
      <w:spacing w:before="40" w:after="40" w:line="300" w:lineRule="auto"/>
      <w:ind w:firstLine="420"/>
    </w:pPr>
    <w:rPr>
      <w:rFonts w:ascii="Arial" w:hAnsi="Arial"/>
      <w:sz w:val="21"/>
      <w:szCs w:val="20"/>
    </w:rPr>
  </w:style>
  <w:style w:type="paragraph" w:styleId="12">
    <w:name w:val="caption"/>
    <w:basedOn w:val="1"/>
    <w:next w:val="1"/>
    <w:qFormat/>
    <w:uiPriority w:val="0"/>
    <w:pPr>
      <w:spacing w:line="240" w:lineRule="auto"/>
      <w:jc w:val="center"/>
    </w:pPr>
    <w:rPr>
      <w:rFonts w:ascii="黑体" w:hAnsi="Arial" w:eastAsia="黑体"/>
      <w:sz w:val="21"/>
      <w:szCs w:val="20"/>
    </w:rPr>
  </w:style>
  <w:style w:type="paragraph" w:styleId="13">
    <w:name w:val="Document Map"/>
    <w:basedOn w:val="1"/>
    <w:link w:val="38"/>
    <w:semiHidden/>
    <w:unhideWhenUsed/>
    <w:qFormat/>
    <w:uiPriority w:val="99"/>
    <w:rPr>
      <w:rFonts w:ascii="宋体"/>
      <w:sz w:val="18"/>
      <w:szCs w:val="18"/>
    </w:rPr>
  </w:style>
  <w:style w:type="paragraph" w:styleId="14">
    <w:name w:val="toc 5"/>
    <w:basedOn w:val="1"/>
    <w:next w:val="1"/>
    <w:qFormat/>
    <w:uiPriority w:val="39"/>
    <w:pPr>
      <w:ind w:left="960"/>
      <w:jc w:val="left"/>
    </w:pPr>
    <w:rPr>
      <w:szCs w:val="21"/>
    </w:rPr>
  </w:style>
  <w:style w:type="paragraph" w:styleId="15">
    <w:name w:val="toc 3"/>
    <w:basedOn w:val="1"/>
    <w:next w:val="1"/>
    <w:qFormat/>
    <w:uiPriority w:val="39"/>
    <w:pPr>
      <w:ind w:left="480"/>
      <w:jc w:val="left"/>
    </w:pPr>
    <w:rPr>
      <w:i/>
      <w:iCs/>
    </w:rPr>
  </w:style>
  <w:style w:type="paragraph" w:styleId="16">
    <w:name w:val="Balloon Text"/>
    <w:basedOn w:val="1"/>
    <w:link w:val="4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7">
    <w:name w:val="footer"/>
    <w:basedOn w:val="1"/>
    <w:link w:val="2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4"/>
    <w:basedOn w:val="1"/>
    <w:next w:val="1"/>
    <w:qFormat/>
    <w:uiPriority w:val="39"/>
    <w:pPr>
      <w:ind w:left="720"/>
      <w:jc w:val="left"/>
    </w:pPr>
    <w:rPr>
      <w:szCs w:val="21"/>
    </w:rPr>
  </w:style>
  <w:style w:type="paragraph" w:styleId="21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5">
    <w:name w:val="page number"/>
    <w:basedOn w:val="24"/>
    <w:qFormat/>
    <w:uiPriority w:val="0"/>
  </w:style>
  <w:style w:type="character" w:styleId="26">
    <w:name w:val="Hyperlink"/>
    <w:basedOn w:val="24"/>
    <w:unhideWhenUsed/>
    <w:qFormat/>
    <w:uiPriority w:val="99"/>
    <w:rPr>
      <w:color w:val="0000FF" w:themeColor="hyperlink"/>
      <w:u w:val="single"/>
    </w:rPr>
  </w:style>
  <w:style w:type="character" w:customStyle="1" w:styleId="27">
    <w:name w:val="页眉 Char"/>
    <w:basedOn w:val="24"/>
    <w:link w:val="18"/>
    <w:semiHidden/>
    <w:qFormat/>
    <w:uiPriority w:val="99"/>
    <w:rPr>
      <w:sz w:val="18"/>
      <w:szCs w:val="18"/>
    </w:rPr>
  </w:style>
  <w:style w:type="character" w:customStyle="1" w:styleId="28">
    <w:name w:val="页脚 Char"/>
    <w:basedOn w:val="24"/>
    <w:link w:val="17"/>
    <w:semiHidden/>
    <w:qFormat/>
    <w:uiPriority w:val="99"/>
    <w:rPr>
      <w:sz w:val="18"/>
      <w:szCs w:val="18"/>
    </w:rPr>
  </w:style>
  <w:style w:type="character" w:customStyle="1" w:styleId="29">
    <w:name w:val="标题 1 Char"/>
    <w:basedOn w:val="24"/>
    <w:link w:val="2"/>
    <w:qFormat/>
    <w:uiPriority w:val="0"/>
    <w:rPr>
      <w:rFonts w:ascii="宋体" w:hAnsi="Arial" w:eastAsia="宋体" w:cs="Arial"/>
      <w:b/>
      <w:kern w:val="0"/>
      <w:sz w:val="36"/>
      <w:szCs w:val="44"/>
    </w:rPr>
  </w:style>
  <w:style w:type="character" w:customStyle="1" w:styleId="30">
    <w:name w:val="标题 2 Char"/>
    <w:basedOn w:val="24"/>
    <w:link w:val="3"/>
    <w:qFormat/>
    <w:uiPriority w:val="0"/>
    <w:rPr>
      <w:rFonts w:ascii="宋体" w:hAnsi="Arial" w:eastAsia="宋体" w:cs="Arial"/>
      <w:b/>
      <w:kern w:val="0"/>
      <w:sz w:val="32"/>
      <w:szCs w:val="32"/>
    </w:rPr>
  </w:style>
  <w:style w:type="character" w:customStyle="1" w:styleId="31">
    <w:name w:val="标题 3 Char"/>
    <w:basedOn w:val="24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2">
    <w:name w:val="标题 4 Char"/>
    <w:basedOn w:val="24"/>
    <w:link w:val="5"/>
    <w:qFormat/>
    <w:uiPriority w:val="0"/>
    <w:rPr>
      <w:rFonts w:ascii="Arial" w:hAnsi="Arial" w:eastAsia="宋体" w:cs="Times New Roman"/>
      <w:b/>
      <w:kern w:val="0"/>
      <w:sz w:val="30"/>
      <w:szCs w:val="20"/>
    </w:rPr>
  </w:style>
  <w:style w:type="character" w:customStyle="1" w:styleId="33">
    <w:name w:val="标题 5 Char"/>
    <w:basedOn w:val="24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4">
    <w:name w:val="标题 6 Char"/>
    <w:basedOn w:val="24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5">
    <w:name w:val="标题 7 Char"/>
    <w:basedOn w:val="24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6">
    <w:name w:val="标题 8 Char"/>
    <w:basedOn w:val="24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7">
    <w:name w:val="标题 9 Char"/>
    <w:basedOn w:val="24"/>
    <w:link w:val="10"/>
    <w:qFormat/>
    <w:uiPriority w:val="0"/>
    <w:rPr>
      <w:rFonts w:ascii="Arial" w:hAnsi="Arial" w:eastAsia="黑体" w:cs="Times New Roman"/>
      <w:sz w:val="24"/>
      <w:szCs w:val="21"/>
    </w:rPr>
  </w:style>
  <w:style w:type="character" w:customStyle="1" w:styleId="38">
    <w:name w:val="文档结构图 Char"/>
    <w:basedOn w:val="24"/>
    <w:link w:val="13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9">
    <w:name w:val="列出段落1"/>
    <w:basedOn w:val="1"/>
    <w:qFormat/>
    <w:uiPriority w:val="34"/>
    <w:pPr>
      <w:spacing w:line="240" w:lineRule="auto"/>
      <w:ind w:firstLine="420" w:firstLineChars="200"/>
    </w:pPr>
    <w:rPr>
      <w:sz w:val="21"/>
    </w:rPr>
  </w:style>
  <w:style w:type="character" w:customStyle="1" w:styleId="40">
    <w:name w:val="批注框文本 Char"/>
    <w:basedOn w:val="24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41">
    <w:name w:val="QB正文"/>
    <w:basedOn w:val="1"/>
    <w:link w:val="42"/>
    <w:qFormat/>
    <w:uiPriority w:val="0"/>
    <w:pPr>
      <w:widowControl/>
      <w:autoSpaceDE w:val="0"/>
      <w:autoSpaceDN w:val="0"/>
      <w:spacing w:line="240" w:lineRule="auto"/>
      <w:ind w:firstLine="200" w:firstLineChars="200"/>
    </w:pPr>
    <w:rPr>
      <w:rFonts w:ascii="宋体"/>
      <w:kern w:val="0"/>
      <w:sz w:val="21"/>
      <w:szCs w:val="20"/>
    </w:rPr>
  </w:style>
  <w:style w:type="character" w:customStyle="1" w:styleId="42">
    <w:name w:val="QB正文 Char"/>
    <w:link w:val="41"/>
    <w:qFormat/>
    <w:uiPriority w:val="0"/>
    <w:rPr>
      <w:rFonts w:ascii="宋体" w:hAnsi="Times New Roman" w:eastAsia="宋体" w:cs="Times New Roman"/>
      <w:kern w:val="0"/>
      <w:szCs w:val="20"/>
    </w:rPr>
  </w:style>
  <w:style w:type="paragraph" w:styleId="43">
    <w:name w:val="List Paragraph"/>
    <w:basedOn w:val="1"/>
    <w:qFormat/>
    <w:uiPriority w:val="34"/>
    <w:pPr>
      <w:ind w:firstLine="420" w:firstLineChars="200"/>
    </w:pPr>
  </w:style>
  <w:style w:type="character" w:customStyle="1" w:styleId="44">
    <w:name w:val="正文缩进 Char1"/>
    <w:basedOn w:val="24"/>
    <w:link w:val="11"/>
    <w:qFormat/>
    <w:uiPriority w:val="0"/>
    <w:rPr>
      <w:rFonts w:ascii="Arial" w:hAnsi="Arial" w:eastAsia="宋体" w:cs="Times New Roman"/>
      <w:szCs w:val="20"/>
    </w:rPr>
  </w:style>
  <w:style w:type="paragraph" w:customStyle="1" w:styleId="45">
    <w:name w:val="表格内"/>
    <w:basedOn w:val="1"/>
    <w:link w:val="46"/>
    <w:qFormat/>
    <w:uiPriority w:val="0"/>
    <w:pPr>
      <w:spacing w:line="240" w:lineRule="auto"/>
    </w:pPr>
    <w:rPr>
      <w:rFonts w:ascii="Arial" w:hAnsi="Arial"/>
      <w:sz w:val="18"/>
      <w:szCs w:val="20"/>
    </w:rPr>
  </w:style>
  <w:style w:type="character" w:customStyle="1" w:styleId="46">
    <w:name w:val="表格内 Char"/>
    <w:basedOn w:val="24"/>
    <w:link w:val="45"/>
    <w:qFormat/>
    <w:uiPriority w:val="0"/>
    <w:rPr>
      <w:rFonts w:ascii="Arial" w:hAnsi="Arial" w:eastAsia="宋体" w:cs="Times New Roman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73EC4-8B04-467A-89FA-0C1015B29A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481</Words>
  <Characters>2747</Characters>
  <Lines>22</Lines>
  <Paragraphs>6</Paragraphs>
  <TotalTime>0</TotalTime>
  <ScaleCrop>false</ScaleCrop>
  <LinksUpToDate>false</LinksUpToDate>
  <CharactersWithSpaces>3222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2017-03-18T09:55:00Z</dcterms:created>
  <dc:creator>xing</dc:creator>
  <cp:lastModifiedBy>Administrator</cp:lastModifiedBy>
  <dcterms:modified xsi:type="dcterms:W3CDTF">2019-04-25T01:19:25Z</dcterms:modified>
  <cp:revision>345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