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315EE" w14:textId="61E79F02" w:rsidR="001F4A9D" w:rsidRPr="001F4A9D" w:rsidRDefault="001F4A9D" w:rsidP="001F4A9D">
      <w:pPr>
        <w:ind w:firstLine="480"/>
        <w:jc w:val="center"/>
        <w:rPr>
          <w:b/>
          <w:sz w:val="40"/>
          <w:szCs w:val="32"/>
          <w:lang w:eastAsia="zh-CN"/>
        </w:rPr>
      </w:pPr>
      <w:r w:rsidRPr="001F4A9D">
        <w:rPr>
          <w:b/>
          <w:sz w:val="32"/>
          <w:lang w:eastAsia="zh-CN"/>
        </w:rPr>
        <w:t>Report of Assignment 5</w:t>
      </w:r>
    </w:p>
    <w:p w14:paraId="169DBE98" w14:textId="30349E61" w:rsidR="009C01DA" w:rsidRPr="001F4A9D" w:rsidRDefault="004327AB" w:rsidP="001F4A9D">
      <w:pPr>
        <w:rPr>
          <w:b/>
          <w:sz w:val="28"/>
          <w:lang w:eastAsia="zh-CN"/>
        </w:rPr>
      </w:pPr>
      <w:r w:rsidRPr="001F4A9D">
        <w:rPr>
          <w:b/>
          <w:sz w:val="28"/>
          <w:lang w:eastAsia="zh-CN"/>
        </w:rPr>
        <w:t xml:space="preserve"> Linear</w:t>
      </w:r>
      <w:r w:rsidR="001F4A9D">
        <w:rPr>
          <w:b/>
          <w:sz w:val="28"/>
          <w:lang w:eastAsia="zh-CN"/>
        </w:rPr>
        <w:t xml:space="preserve"> Probing:</w:t>
      </w:r>
      <w:bookmarkStart w:id="0" w:name="_GoBack"/>
      <w:bookmarkEnd w:id="0"/>
    </w:p>
    <w:tbl>
      <w:tblPr>
        <w:tblW w:w="8940" w:type="dxa"/>
        <w:jc w:val="center"/>
        <w:tblLook w:val="04A0" w:firstRow="1" w:lastRow="0" w:firstColumn="1" w:lastColumn="0" w:noHBand="0" w:noVBand="1"/>
      </w:tblPr>
      <w:tblGrid>
        <w:gridCol w:w="2440"/>
        <w:gridCol w:w="1300"/>
        <w:gridCol w:w="1300"/>
        <w:gridCol w:w="1300"/>
        <w:gridCol w:w="1300"/>
        <w:gridCol w:w="1305"/>
      </w:tblGrid>
      <w:tr w:rsidR="009C01DA" w14:paraId="0DE7698C" w14:textId="77777777" w:rsidTr="001F4A9D">
        <w:trPr>
          <w:trHeight w:val="64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CA57E8F" w14:textId="31DE9BB3" w:rsidR="009C01DA" w:rsidRDefault="001F4A9D" w:rsidP="001F4A9D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  </w:t>
            </w:r>
            <w:r w:rsidR="007734A8">
              <w:rPr>
                <w:rFonts w:ascii="Calibri" w:eastAsia="Times New Roman" w:hAnsi="Calibri"/>
                <w:color w:val="000000"/>
              </w:rPr>
              <w:t xml:space="preserve">Size </w:t>
            </w:r>
            <w:r w:rsidR="009C01DA">
              <w:rPr>
                <w:rFonts w:ascii="Calibri" w:eastAsia="Times New Roman" w:hAnsi="Calibri"/>
                <w:color w:val="000000"/>
              </w:rPr>
              <w:br/>
              <w:t>Load Factor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51206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10^3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8B5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10^4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715D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10^5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CF0E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10^6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36DB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!0^7</w:t>
            </w:r>
          </w:p>
        </w:tc>
      </w:tr>
      <w:tr w:rsidR="009C01DA" w14:paraId="2458A309" w14:textId="77777777" w:rsidTr="001F4A9D">
        <w:trPr>
          <w:trHeight w:val="32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C840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EF0F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DC196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4547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66798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111E7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2039</w:t>
            </w:r>
          </w:p>
        </w:tc>
      </w:tr>
      <w:tr w:rsidR="009C01DA" w14:paraId="71E6B4D3" w14:textId="77777777" w:rsidTr="001F4A9D">
        <w:trPr>
          <w:trHeight w:val="32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5B1F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9FB6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CEE0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4557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C58A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1C0B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2847</w:t>
            </w:r>
          </w:p>
        </w:tc>
      </w:tr>
      <w:tr w:rsidR="009C01DA" w14:paraId="404F4E70" w14:textId="77777777" w:rsidTr="001F4A9D">
        <w:trPr>
          <w:trHeight w:val="32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F2E5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18EE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B1EDA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B7A78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62F60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4514A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3953</w:t>
            </w:r>
          </w:p>
        </w:tc>
      </w:tr>
      <w:tr w:rsidR="009C01DA" w14:paraId="4B612845" w14:textId="77777777" w:rsidTr="001F4A9D">
        <w:trPr>
          <w:trHeight w:val="32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0EE43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1566F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AED9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A275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A445D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5FCD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8499</w:t>
            </w:r>
          </w:p>
        </w:tc>
      </w:tr>
      <w:tr w:rsidR="009C01DA" w14:paraId="24F88284" w14:textId="77777777" w:rsidTr="001F4A9D">
        <w:trPr>
          <w:trHeight w:val="32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2AF03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FF07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46977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BD5E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38F65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0422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9089</w:t>
            </w:r>
          </w:p>
        </w:tc>
      </w:tr>
      <w:tr w:rsidR="009C01DA" w14:paraId="571FE91D" w14:textId="77777777" w:rsidTr="001F4A9D">
        <w:trPr>
          <w:trHeight w:val="32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C696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5104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EF48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550F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C0E5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DD9E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10630</w:t>
            </w:r>
          </w:p>
        </w:tc>
      </w:tr>
      <w:tr w:rsidR="009C01DA" w14:paraId="14F9C6C7" w14:textId="77777777" w:rsidTr="001F4A9D">
        <w:trPr>
          <w:trHeight w:val="32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DAF8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34957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16227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39F4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EF991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585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04CB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12394</w:t>
            </w:r>
          </w:p>
        </w:tc>
      </w:tr>
      <w:tr w:rsidR="009C01DA" w14:paraId="0E78932E" w14:textId="77777777" w:rsidTr="001F4A9D">
        <w:trPr>
          <w:trHeight w:val="32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B6A67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CE67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2F38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3D1A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8EC68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2314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20579</w:t>
            </w:r>
          </w:p>
        </w:tc>
      </w:tr>
      <w:tr w:rsidR="009C01DA" w14:paraId="244F0678" w14:textId="77777777" w:rsidTr="001F4A9D">
        <w:trPr>
          <w:trHeight w:val="32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082E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9697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FC70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4FDF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7E92A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989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D138" w14:textId="77777777" w:rsidR="009C01DA" w:rsidRDefault="009C01DA" w:rsidP="001F4A9D">
            <w:pPr>
              <w:ind w:firstLine="480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23662</w:t>
            </w:r>
          </w:p>
        </w:tc>
      </w:tr>
    </w:tbl>
    <w:p w14:paraId="06B7FB1F" w14:textId="77777777" w:rsidR="009C01DA" w:rsidRDefault="009C01DA">
      <w:pPr>
        <w:ind w:firstLine="480"/>
        <w:rPr>
          <w:b/>
          <w:lang w:eastAsia="zh-CN"/>
        </w:rPr>
      </w:pPr>
    </w:p>
    <w:p w14:paraId="2049CEA4" w14:textId="16D8CDC8" w:rsidR="001F4A9D" w:rsidRDefault="001F4A9D">
      <w:pPr>
        <w:ind w:firstLine="480"/>
        <w:rPr>
          <w:b/>
          <w:lang w:eastAsia="zh-CN"/>
        </w:rPr>
      </w:pPr>
      <w:r>
        <w:rPr>
          <w:noProof/>
        </w:rPr>
        <w:drawing>
          <wp:inline distT="0" distB="0" distL="0" distR="0" wp14:anchorId="165B35C5" wp14:editId="7F37BC8D">
            <wp:extent cx="5575935" cy="3088640"/>
            <wp:effectExtent l="0" t="0" r="12065" b="101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203BC5" w14:textId="08F88E65" w:rsidR="001F4A9D" w:rsidRDefault="001F4A9D" w:rsidP="001F4A9D">
      <w:pPr>
        <w:rPr>
          <w:lang w:eastAsia="zh-CN"/>
        </w:rPr>
      </w:pPr>
      <w:r w:rsidRPr="001F4A9D">
        <w:rPr>
          <w:lang w:eastAsia="zh-CN"/>
        </w:rPr>
        <w:t>In the chart, we can</w:t>
      </w:r>
      <w:r>
        <w:rPr>
          <w:lang w:eastAsia="zh-CN"/>
        </w:rPr>
        <w:t xml:space="preserve"> see that:</w:t>
      </w:r>
    </w:p>
    <w:p w14:paraId="279ABBE7" w14:textId="14596AAE" w:rsidR="001F4A9D" w:rsidRPr="001F4A9D" w:rsidRDefault="001F4A9D" w:rsidP="001F4A9D">
      <w:pPr>
        <w:pStyle w:val="ListParagraph"/>
        <w:numPr>
          <w:ilvl w:val="0"/>
          <w:numId w:val="2"/>
        </w:numPr>
        <w:ind w:leftChars="150" w:left="720"/>
        <w:rPr>
          <w:b/>
          <w:lang w:eastAsia="zh-CN"/>
        </w:rPr>
      </w:pPr>
      <w:r>
        <w:rPr>
          <w:lang w:eastAsia="zh-CN"/>
        </w:rPr>
        <w:t xml:space="preserve">For any load factor less than 1, linear probing will find an empty slot. For the small size, </w:t>
      </w:r>
      <w:r w:rsidRPr="001F4A9D">
        <w:rPr>
          <w:b/>
          <w:lang w:eastAsia="zh-CN"/>
        </w:rPr>
        <w:t>f(</w:t>
      </w:r>
      <w:proofErr w:type="spellStart"/>
      <w:r w:rsidRPr="001F4A9D">
        <w:rPr>
          <w:b/>
          <w:lang w:eastAsia="zh-CN"/>
        </w:rPr>
        <w:t>i</w:t>
      </w:r>
      <w:proofErr w:type="spellEnd"/>
      <w:r w:rsidRPr="001F4A9D">
        <w:rPr>
          <w:b/>
          <w:lang w:eastAsia="zh-CN"/>
        </w:rPr>
        <w:t>)=</w:t>
      </w:r>
      <w:proofErr w:type="spellStart"/>
      <w:r w:rsidRPr="001F4A9D">
        <w:rPr>
          <w:b/>
          <w:lang w:eastAsia="zh-CN"/>
        </w:rPr>
        <w:t>i</w:t>
      </w:r>
      <w:proofErr w:type="spellEnd"/>
      <w:r w:rsidRPr="001F4A9D">
        <w:rPr>
          <w:b/>
          <w:lang w:eastAsia="zh-CN"/>
        </w:rPr>
        <w:t>.</w:t>
      </w:r>
    </w:p>
    <w:p w14:paraId="4CAF895E" w14:textId="31A1CF4E" w:rsidR="001F4A9D" w:rsidRPr="001F4A9D" w:rsidRDefault="001F4A9D" w:rsidP="001F4A9D">
      <w:pPr>
        <w:pStyle w:val="ListParagraph"/>
        <w:numPr>
          <w:ilvl w:val="0"/>
          <w:numId w:val="2"/>
        </w:numPr>
        <w:ind w:leftChars="150" w:left="720"/>
        <w:rPr>
          <w:lang w:eastAsia="zh-CN"/>
        </w:rPr>
      </w:pPr>
      <w:r>
        <w:rPr>
          <w:lang w:eastAsia="zh-CN"/>
        </w:rPr>
        <w:t>the breakeven point of linear probing is around size of 10^6. For each load factor, the time of creating hashing table increases with a much larger slope when the size arrives 10^6.</w:t>
      </w:r>
    </w:p>
    <w:p w14:paraId="6DACAC87" w14:textId="77777777" w:rsidR="001F4A9D" w:rsidRPr="004327AB" w:rsidRDefault="001F4A9D" w:rsidP="001F4A9D">
      <w:pPr>
        <w:ind w:firstLine="480"/>
        <w:rPr>
          <w:b/>
          <w:lang w:eastAsia="zh-CN"/>
        </w:rPr>
      </w:pPr>
    </w:p>
    <w:p w14:paraId="5B29795A" w14:textId="1578BDF0" w:rsidR="004327AB" w:rsidRDefault="004327AB">
      <w:pPr>
        <w:ind w:firstLine="480"/>
        <w:rPr>
          <w:lang w:eastAsia="zh-CN"/>
        </w:rPr>
      </w:pPr>
    </w:p>
    <w:p w14:paraId="61214829" w14:textId="77777777" w:rsidR="004327AB" w:rsidRDefault="004327AB" w:rsidP="00D92CB7">
      <w:pPr>
        <w:rPr>
          <w:b/>
          <w:sz w:val="28"/>
          <w:lang w:eastAsia="zh-CN"/>
        </w:rPr>
      </w:pPr>
      <w:r w:rsidRPr="00D92CB7">
        <w:rPr>
          <w:b/>
          <w:sz w:val="28"/>
          <w:lang w:eastAsia="zh-CN"/>
        </w:rPr>
        <w:lastRenderedPageBreak/>
        <w:t>Quadratic Probing:</w:t>
      </w:r>
    </w:p>
    <w:tbl>
      <w:tblPr>
        <w:tblW w:w="8940" w:type="dxa"/>
        <w:jc w:val="center"/>
        <w:tblLook w:val="04A0" w:firstRow="1" w:lastRow="0" w:firstColumn="1" w:lastColumn="0" w:noHBand="0" w:noVBand="1"/>
      </w:tblPr>
      <w:tblGrid>
        <w:gridCol w:w="2440"/>
        <w:gridCol w:w="1300"/>
        <w:gridCol w:w="1300"/>
        <w:gridCol w:w="1300"/>
        <w:gridCol w:w="1300"/>
        <w:gridCol w:w="1300"/>
      </w:tblGrid>
      <w:tr w:rsidR="00285D5D" w14:paraId="55A9EE41" w14:textId="77777777" w:rsidTr="00285D5D">
        <w:trPr>
          <w:trHeight w:val="64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5E50A1C" w14:textId="35760B1D" w:rsidR="00285D5D" w:rsidRDefault="00285D5D" w:rsidP="00285D5D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 </w:t>
            </w:r>
            <w:r>
              <w:rPr>
                <w:rFonts w:ascii="Calibri" w:eastAsia="Times New Roman" w:hAnsi="Calibri"/>
                <w:color w:val="000000"/>
              </w:rPr>
              <w:t xml:space="preserve">Size    </w:t>
            </w:r>
            <w:r>
              <w:rPr>
                <w:rFonts w:ascii="Calibri" w:eastAsia="Times New Roman" w:hAnsi="Calibri"/>
                <w:color w:val="000000"/>
              </w:rPr>
              <w:br/>
              <w:t>Load Factor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9669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10^3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40380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10^4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18AC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10^5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49CA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10^6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92EA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!0^7</w:t>
            </w:r>
          </w:p>
        </w:tc>
      </w:tr>
      <w:tr w:rsidR="00285D5D" w14:paraId="3A2DA058" w14:textId="77777777" w:rsidTr="00285D5D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05E2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99E1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FA12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5A43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6807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3840B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3189</w:t>
            </w:r>
          </w:p>
        </w:tc>
      </w:tr>
      <w:tr w:rsidR="00285D5D" w14:paraId="7CDDB46F" w14:textId="77777777" w:rsidTr="00285D5D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D1DAC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10D3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A311E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03CC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6FEB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56CC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3809</w:t>
            </w:r>
          </w:p>
        </w:tc>
      </w:tr>
      <w:tr w:rsidR="00285D5D" w14:paraId="01703264" w14:textId="77777777" w:rsidTr="00285D5D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0ED8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4C82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2017A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F6E87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F648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D557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5129</w:t>
            </w:r>
          </w:p>
        </w:tc>
      </w:tr>
      <w:tr w:rsidR="00285D5D" w14:paraId="64A3E5BE" w14:textId="77777777" w:rsidTr="00285D5D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9DA41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C4BB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62C6D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31A0E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575D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3612E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12827</w:t>
            </w:r>
          </w:p>
        </w:tc>
      </w:tr>
      <w:tr w:rsidR="00285D5D" w14:paraId="6B2CEF44" w14:textId="77777777" w:rsidTr="00285D5D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A786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4C967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2280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572D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340C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989F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16411</w:t>
            </w:r>
          </w:p>
        </w:tc>
      </w:tr>
      <w:tr w:rsidR="00285D5D" w14:paraId="5036EB75" w14:textId="77777777" w:rsidTr="00285D5D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3E5EF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E0C3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51A3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FA7EA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BAB6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B7E0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17859</w:t>
            </w:r>
          </w:p>
        </w:tc>
      </w:tr>
      <w:tr w:rsidR="00285D5D" w14:paraId="50455189" w14:textId="77777777" w:rsidTr="00285D5D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D499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FDD67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A0DF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466F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C560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BE6E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20199</w:t>
            </w:r>
          </w:p>
        </w:tc>
      </w:tr>
      <w:tr w:rsidR="00285D5D" w14:paraId="67116DC1" w14:textId="77777777" w:rsidTr="00285D5D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5CADE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44ED0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42D4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7A83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AF9B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BA1C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28983</w:t>
            </w:r>
          </w:p>
        </w:tc>
      </w:tr>
      <w:tr w:rsidR="00285D5D" w14:paraId="67360E2C" w14:textId="77777777" w:rsidTr="00285D5D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C7E0D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72A4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E714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BA84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2209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8311" w14:textId="77777777" w:rsidR="00285D5D" w:rsidRDefault="00285D5D" w:rsidP="00285D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35715</w:t>
            </w:r>
          </w:p>
        </w:tc>
      </w:tr>
    </w:tbl>
    <w:p w14:paraId="580F9F7D" w14:textId="77777777" w:rsidR="00F92549" w:rsidRDefault="00F92549" w:rsidP="00D92CB7">
      <w:pPr>
        <w:rPr>
          <w:b/>
          <w:sz w:val="28"/>
          <w:lang w:eastAsia="zh-CN"/>
        </w:rPr>
      </w:pPr>
    </w:p>
    <w:p w14:paraId="1629ED55" w14:textId="18417BE3" w:rsidR="00285D5D" w:rsidRPr="00D92CB7" w:rsidRDefault="00285D5D" w:rsidP="00F92549">
      <w:pPr>
        <w:jc w:val="center"/>
        <w:rPr>
          <w:b/>
          <w:sz w:val="28"/>
          <w:lang w:eastAsia="zh-CN"/>
        </w:rPr>
      </w:pPr>
      <w:r>
        <w:rPr>
          <w:noProof/>
        </w:rPr>
        <w:drawing>
          <wp:inline distT="0" distB="0" distL="0" distR="0" wp14:anchorId="233A6E96" wp14:editId="73FA5237">
            <wp:extent cx="5588635" cy="3317240"/>
            <wp:effectExtent l="0" t="0" r="24765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5D5652" w14:textId="3550C21B" w:rsidR="004E1946" w:rsidRDefault="004E1946" w:rsidP="004E1946">
      <w:pPr>
        <w:rPr>
          <w:lang w:eastAsia="zh-CN"/>
        </w:rPr>
      </w:pPr>
      <w:r>
        <w:rPr>
          <w:lang w:eastAsia="zh-CN"/>
        </w:rPr>
        <w:t>I</w:t>
      </w:r>
      <w:r w:rsidRPr="001F4A9D">
        <w:rPr>
          <w:lang w:eastAsia="zh-CN"/>
        </w:rPr>
        <w:t>n the chart, we can</w:t>
      </w:r>
      <w:r>
        <w:rPr>
          <w:lang w:eastAsia="zh-CN"/>
        </w:rPr>
        <w:t xml:space="preserve"> see that:</w:t>
      </w:r>
    </w:p>
    <w:p w14:paraId="55C57183" w14:textId="4492CBEC" w:rsidR="004E1946" w:rsidRPr="001F4A9D" w:rsidRDefault="004E1946" w:rsidP="004E1946">
      <w:pPr>
        <w:pStyle w:val="ListParagraph"/>
        <w:numPr>
          <w:ilvl w:val="0"/>
          <w:numId w:val="2"/>
        </w:numPr>
        <w:ind w:leftChars="150" w:left="720"/>
        <w:rPr>
          <w:b/>
          <w:lang w:eastAsia="zh-CN"/>
        </w:rPr>
      </w:pPr>
      <w:r>
        <w:rPr>
          <w:lang w:eastAsia="zh-CN"/>
        </w:rPr>
        <w:t xml:space="preserve">For any load factor </w:t>
      </w:r>
      <w:r w:rsidR="00F92549">
        <w:rPr>
          <w:lang w:eastAsia="zh-CN"/>
        </w:rPr>
        <w:t>more than 0.5</w:t>
      </w:r>
      <w:r>
        <w:rPr>
          <w:lang w:eastAsia="zh-CN"/>
        </w:rPr>
        <w:t xml:space="preserve">, </w:t>
      </w:r>
      <w:r w:rsidR="00F92549">
        <w:rPr>
          <w:lang w:eastAsia="zh-CN"/>
        </w:rPr>
        <w:t>quadratic</w:t>
      </w:r>
      <w:r>
        <w:rPr>
          <w:lang w:eastAsia="zh-CN"/>
        </w:rPr>
        <w:t xml:space="preserve"> probing </w:t>
      </w:r>
      <w:r w:rsidR="00F92549">
        <w:rPr>
          <w:lang w:eastAsia="zh-CN"/>
        </w:rPr>
        <w:t>use time to create hash table more than linear table. And the bigger of the size, the more time would be used.</w:t>
      </w:r>
    </w:p>
    <w:p w14:paraId="3FADA2F4" w14:textId="77777777" w:rsidR="00F92549" w:rsidRDefault="004E1946" w:rsidP="00F92549">
      <w:pPr>
        <w:pStyle w:val="ListParagraph"/>
        <w:numPr>
          <w:ilvl w:val="0"/>
          <w:numId w:val="2"/>
        </w:numPr>
        <w:ind w:leftChars="150" w:left="720"/>
        <w:rPr>
          <w:lang w:eastAsia="zh-CN"/>
        </w:rPr>
      </w:pPr>
      <w:r>
        <w:rPr>
          <w:lang w:eastAsia="zh-CN"/>
        </w:rPr>
        <w:t xml:space="preserve">the breakeven point of </w:t>
      </w:r>
      <w:r w:rsidR="00F92549">
        <w:rPr>
          <w:lang w:eastAsia="zh-CN"/>
        </w:rPr>
        <w:t xml:space="preserve">quadratic </w:t>
      </w:r>
      <w:r>
        <w:rPr>
          <w:lang w:eastAsia="zh-CN"/>
        </w:rPr>
        <w:t>probing is around size of 10^6. For each load factor, the time of creating hashing table increases with a much larger slope when the size arrives 10^6.</w:t>
      </w:r>
      <w:r w:rsidR="00F92549">
        <w:rPr>
          <w:lang w:eastAsia="zh-CN"/>
        </w:rPr>
        <w:t xml:space="preserve"> The slope is larger than linear probing.</w:t>
      </w:r>
    </w:p>
    <w:p w14:paraId="322D3AFD" w14:textId="77777777" w:rsidR="00F92549" w:rsidRDefault="00F92549" w:rsidP="00F92549">
      <w:pPr>
        <w:pStyle w:val="ListParagraph"/>
        <w:rPr>
          <w:lang w:eastAsia="zh-CN"/>
        </w:rPr>
      </w:pPr>
    </w:p>
    <w:p w14:paraId="0C3CC591" w14:textId="77777777" w:rsidR="00F92549" w:rsidRDefault="00F92549" w:rsidP="00F92549">
      <w:pPr>
        <w:pStyle w:val="ListParagraph"/>
        <w:rPr>
          <w:lang w:eastAsia="zh-CN"/>
        </w:rPr>
      </w:pPr>
    </w:p>
    <w:p w14:paraId="22CBBC0D" w14:textId="035141C9" w:rsidR="004327AB" w:rsidRDefault="004327AB" w:rsidP="00F92549">
      <w:pPr>
        <w:rPr>
          <w:b/>
          <w:sz w:val="28"/>
          <w:lang w:eastAsia="zh-CN"/>
        </w:rPr>
      </w:pPr>
      <w:r w:rsidRPr="00F92549">
        <w:rPr>
          <w:b/>
          <w:sz w:val="28"/>
          <w:lang w:eastAsia="zh-CN"/>
        </w:rPr>
        <w:t>Double</w:t>
      </w:r>
      <w:r w:rsidRPr="00F92549">
        <w:rPr>
          <w:b/>
          <w:sz w:val="28"/>
          <w:lang w:eastAsia="zh-CN"/>
        </w:rPr>
        <w:t xml:space="preserve"> hashing:</w:t>
      </w:r>
    </w:p>
    <w:tbl>
      <w:tblPr>
        <w:tblW w:w="8940" w:type="dxa"/>
        <w:jc w:val="center"/>
        <w:tblLook w:val="04A0" w:firstRow="1" w:lastRow="0" w:firstColumn="1" w:lastColumn="0" w:noHBand="0" w:noVBand="1"/>
      </w:tblPr>
      <w:tblGrid>
        <w:gridCol w:w="2440"/>
        <w:gridCol w:w="1300"/>
        <w:gridCol w:w="1300"/>
        <w:gridCol w:w="1300"/>
        <w:gridCol w:w="1300"/>
        <w:gridCol w:w="1300"/>
      </w:tblGrid>
      <w:tr w:rsidR="007D03C2" w14:paraId="23183CB4" w14:textId="77777777" w:rsidTr="007D03C2">
        <w:trPr>
          <w:trHeight w:val="64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50BCB714" w14:textId="07761047" w:rsidR="007D03C2" w:rsidRDefault="007D03C2" w:rsidP="007D03C2">
            <w:pPr>
              <w:jc w:val="both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        </w:t>
            </w:r>
            <w:r>
              <w:rPr>
                <w:rFonts w:ascii="Calibri" w:eastAsia="Times New Roman" w:hAnsi="Calibri"/>
                <w:color w:val="000000"/>
              </w:rPr>
              <w:t xml:space="preserve">Size    </w:t>
            </w:r>
            <w:r>
              <w:rPr>
                <w:rFonts w:ascii="Calibri" w:eastAsia="Times New Roman" w:hAnsi="Calibri"/>
                <w:color w:val="000000"/>
              </w:rPr>
              <w:br/>
              <w:t>Load Factor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5CF2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10^3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9239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10^4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542B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10^5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F00E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10^6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1B6F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!0^7</w:t>
            </w:r>
          </w:p>
        </w:tc>
      </w:tr>
      <w:tr w:rsidR="007D03C2" w14:paraId="4EDEA358" w14:textId="77777777" w:rsidTr="007D03C2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94E3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BDF5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0C49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33C5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F218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615B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3873</w:t>
            </w:r>
          </w:p>
        </w:tc>
      </w:tr>
      <w:tr w:rsidR="007D03C2" w14:paraId="16DE5192" w14:textId="77777777" w:rsidTr="007D03C2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4527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2CF5F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4010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6368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4C1A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62CB7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4530</w:t>
            </w:r>
          </w:p>
        </w:tc>
      </w:tr>
      <w:tr w:rsidR="007D03C2" w14:paraId="1BC4D600" w14:textId="77777777" w:rsidTr="007D03C2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0B41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8A5D1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F74C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1D89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0595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05CA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6046</w:t>
            </w:r>
          </w:p>
        </w:tc>
      </w:tr>
      <w:tr w:rsidR="007D03C2" w14:paraId="054B0E13" w14:textId="77777777" w:rsidTr="007D03C2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279A4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178E6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7CDBE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E915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BC84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B17C0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11690</w:t>
            </w:r>
          </w:p>
        </w:tc>
      </w:tr>
      <w:tr w:rsidR="007D03C2" w14:paraId="111D5EB1" w14:textId="77777777" w:rsidTr="007D03C2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A2E7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15401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08D44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60EB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ACA8D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93906" w14:textId="77777777" w:rsidR="007D03C2" w:rsidRDefault="007D03C2" w:rsidP="007D03C2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14946</w:t>
            </w:r>
          </w:p>
        </w:tc>
      </w:tr>
    </w:tbl>
    <w:p w14:paraId="624EA29D" w14:textId="77777777" w:rsidR="007D03C2" w:rsidRPr="00F92549" w:rsidRDefault="007D03C2" w:rsidP="00F92549">
      <w:pPr>
        <w:rPr>
          <w:lang w:eastAsia="zh-CN"/>
        </w:rPr>
      </w:pPr>
    </w:p>
    <w:p w14:paraId="0B81C53F" w14:textId="101CE814" w:rsidR="00FD12AA" w:rsidRDefault="00FD12AA" w:rsidP="00FD12AA">
      <w:pPr>
        <w:ind w:firstLine="48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6AA91F32" wp14:editId="255A2301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D26DD6" w14:textId="77777777" w:rsidR="00FD12AA" w:rsidRDefault="00FD12AA" w:rsidP="00FD12AA">
      <w:pPr>
        <w:rPr>
          <w:lang w:eastAsia="zh-CN"/>
        </w:rPr>
      </w:pPr>
      <w:r>
        <w:rPr>
          <w:lang w:eastAsia="zh-CN"/>
        </w:rPr>
        <w:t>I</w:t>
      </w:r>
      <w:r w:rsidRPr="001F4A9D">
        <w:rPr>
          <w:lang w:eastAsia="zh-CN"/>
        </w:rPr>
        <w:t>n the chart, we can</w:t>
      </w:r>
      <w:r>
        <w:rPr>
          <w:lang w:eastAsia="zh-CN"/>
        </w:rPr>
        <w:t xml:space="preserve"> see that:</w:t>
      </w:r>
    </w:p>
    <w:p w14:paraId="03CC8D5A" w14:textId="70752601" w:rsidR="00FD12AA" w:rsidRPr="001F4A9D" w:rsidRDefault="00FD12AA" w:rsidP="00FD12AA">
      <w:pPr>
        <w:pStyle w:val="ListParagraph"/>
        <w:numPr>
          <w:ilvl w:val="0"/>
          <w:numId w:val="2"/>
        </w:numPr>
        <w:ind w:leftChars="150" w:left="720"/>
        <w:rPr>
          <w:b/>
          <w:lang w:eastAsia="zh-CN"/>
        </w:rPr>
      </w:pPr>
      <w:r>
        <w:rPr>
          <w:lang w:eastAsia="zh-CN"/>
        </w:rPr>
        <w:t xml:space="preserve">For any </w:t>
      </w:r>
      <w:r>
        <w:rPr>
          <w:lang w:eastAsia="zh-CN"/>
        </w:rPr>
        <w:t xml:space="preserve">double hashing, </w:t>
      </w:r>
      <w:r>
        <w:rPr>
          <w:lang w:eastAsia="zh-CN"/>
        </w:rPr>
        <w:t xml:space="preserve">load factor </w:t>
      </w:r>
      <w:r>
        <w:rPr>
          <w:lang w:eastAsia="zh-CN"/>
        </w:rPr>
        <w:t>should be less</w:t>
      </w:r>
      <w:r>
        <w:rPr>
          <w:lang w:eastAsia="zh-CN"/>
        </w:rPr>
        <w:t xml:space="preserve"> than 0.5</w:t>
      </w:r>
      <w:r>
        <w:rPr>
          <w:lang w:eastAsia="zh-CN"/>
        </w:rPr>
        <w:t>. Double hashing</w:t>
      </w:r>
      <w:r>
        <w:rPr>
          <w:lang w:eastAsia="zh-CN"/>
        </w:rPr>
        <w:t xml:space="preserve"> use time to create hash table more than linear table. And the bigger of the size, the more time would be used.</w:t>
      </w:r>
    </w:p>
    <w:p w14:paraId="1BB9411B" w14:textId="404C7076" w:rsidR="004327AB" w:rsidRDefault="00FD12AA" w:rsidP="00FD12AA">
      <w:pPr>
        <w:pStyle w:val="ListParagraph"/>
        <w:numPr>
          <w:ilvl w:val="0"/>
          <w:numId w:val="2"/>
        </w:numPr>
        <w:ind w:leftChars="150" w:left="720"/>
        <w:rPr>
          <w:lang w:eastAsia="zh-CN"/>
        </w:rPr>
      </w:pPr>
      <w:r>
        <w:rPr>
          <w:lang w:eastAsia="zh-CN"/>
        </w:rPr>
        <w:t xml:space="preserve">the breakeven point of </w:t>
      </w:r>
      <w:r>
        <w:rPr>
          <w:lang w:eastAsia="zh-CN"/>
        </w:rPr>
        <w:t>double hashing</w:t>
      </w:r>
      <w:r>
        <w:rPr>
          <w:lang w:eastAsia="zh-CN"/>
        </w:rPr>
        <w:t xml:space="preserve"> is around size of 10^6. For each load factor, the time of creating hashing table increases with a much larger slope when the size arrives 10^6. The slope is larger than linear probing.</w:t>
      </w:r>
      <w:r>
        <w:rPr>
          <w:lang w:eastAsia="zh-CN"/>
        </w:rPr>
        <w:t xml:space="preserve"> </w:t>
      </w:r>
    </w:p>
    <w:sectPr w:rsidR="004327AB" w:rsidSect="00C74CA9">
      <w:headerReference w:type="default" r:id="rId10"/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049B2" w14:textId="77777777" w:rsidR="00CB2713" w:rsidRDefault="00CB2713" w:rsidP="00C52CFE">
      <w:r>
        <w:separator/>
      </w:r>
    </w:p>
  </w:endnote>
  <w:endnote w:type="continuationSeparator" w:id="0">
    <w:p w14:paraId="47F8045F" w14:textId="77777777" w:rsidR="00CB2713" w:rsidRDefault="00CB2713" w:rsidP="00C5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97E64" w14:textId="77777777" w:rsidR="00CB2713" w:rsidRDefault="00CB2713" w:rsidP="00C52CFE">
      <w:r>
        <w:separator/>
      </w:r>
    </w:p>
  </w:footnote>
  <w:footnote w:type="continuationSeparator" w:id="0">
    <w:p w14:paraId="02D5D237" w14:textId="77777777" w:rsidR="00CB2713" w:rsidRDefault="00CB2713" w:rsidP="00C52C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44CD3" w14:textId="5CC726D2" w:rsidR="00C52CFE" w:rsidRDefault="00C52CFE" w:rsidP="00C52CFE">
    <w:pPr>
      <w:pStyle w:val="Header"/>
      <w:jc w:val="center"/>
    </w:pPr>
    <w:r>
      <w:t xml:space="preserve">Assignment 5 || </w:t>
    </w:r>
    <w:proofErr w:type="spellStart"/>
    <w:r>
      <w:t>Huizhe</w:t>
    </w:r>
    <w:proofErr w:type="spellEnd"/>
    <w:r>
      <w:t xml:space="preserve"> Wang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554A9"/>
    <w:multiLevelType w:val="hybridMultilevel"/>
    <w:tmpl w:val="29368B6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729F7BC7"/>
    <w:multiLevelType w:val="hybridMultilevel"/>
    <w:tmpl w:val="92BC98BE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AB"/>
    <w:rsid w:val="001B1665"/>
    <w:rsid w:val="001F4A9D"/>
    <w:rsid w:val="00200274"/>
    <w:rsid w:val="00285D5D"/>
    <w:rsid w:val="002A4B1F"/>
    <w:rsid w:val="004327AB"/>
    <w:rsid w:val="00455CAB"/>
    <w:rsid w:val="004E1946"/>
    <w:rsid w:val="00563725"/>
    <w:rsid w:val="007734A8"/>
    <w:rsid w:val="007D03C2"/>
    <w:rsid w:val="008F397E"/>
    <w:rsid w:val="009C01DA"/>
    <w:rsid w:val="00C52CFE"/>
    <w:rsid w:val="00C74CA9"/>
    <w:rsid w:val="00CB2713"/>
    <w:rsid w:val="00CB39D3"/>
    <w:rsid w:val="00D92CB7"/>
    <w:rsid w:val="00E24D14"/>
    <w:rsid w:val="00E65D42"/>
    <w:rsid w:val="00F92549"/>
    <w:rsid w:val="00FD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B0B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3C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C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CFE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C52C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CFE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dominator/Documents/report%20for%20assignment%20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dominator/Documents/report%20for%20assignment%20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dominator/Documents/report%20for%20assignment%20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 Probing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0.1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Sheet1!$C$23:$G$23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Sheet1!$C$24:$G$24</c:f>
              <c:numCache>
                <c:formatCode>General</c:formatCode>
                <c:ptCount val="5"/>
                <c:pt idx="0">
                  <c:v>1.0</c:v>
                </c:pt>
                <c:pt idx="1">
                  <c:v>1.0</c:v>
                </c:pt>
                <c:pt idx="2">
                  <c:v>5.0</c:v>
                </c:pt>
                <c:pt idx="3">
                  <c:v>108.0</c:v>
                </c:pt>
                <c:pt idx="4">
                  <c:v>2039.0</c:v>
                </c:pt>
              </c:numCache>
            </c:numRef>
          </c:val>
          <c:smooth val="0"/>
        </c:ser>
        <c:ser>
          <c:idx val="1"/>
          <c:order val="1"/>
          <c:tx>
            <c:v>0.2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Sheet1!$C$23:$G$23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Sheet1!$C$25:$G$25</c:f>
              <c:numCache>
                <c:formatCode>General</c:formatCode>
                <c:ptCount val="5"/>
                <c:pt idx="0">
                  <c:v>1.0</c:v>
                </c:pt>
                <c:pt idx="1">
                  <c:v>1.0</c:v>
                </c:pt>
                <c:pt idx="2">
                  <c:v>8.0</c:v>
                </c:pt>
                <c:pt idx="3">
                  <c:v>148.0</c:v>
                </c:pt>
                <c:pt idx="4">
                  <c:v>2847.0</c:v>
                </c:pt>
              </c:numCache>
            </c:numRef>
          </c:val>
          <c:smooth val="0"/>
        </c:ser>
        <c:ser>
          <c:idx val="2"/>
          <c:order val="2"/>
          <c:tx>
            <c:v>0.3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Sheet1!$C$23:$G$23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Sheet1!$C$26:$G$26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11.0</c:v>
                </c:pt>
                <c:pt idx="3">
                  <c:v>210.0</c:v>
                </c:pt>
                <c:pt idx="4">
                  <c:v>3953.0</c:v>
                </c:pt>
              </c:numCache>
            </c:numRef>
          </c:val>
          <c:smooth val="0"/>
        </c:ser>
        <c:ser>
          <c:idx val="3"/>
          <c:order val="3"/>
          <c:tx>
            <c:v>0.4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Sheet1!$C$23:$G$23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Sheet1!$C$27:$G$27</c:f>
              <c:numCache>
                <c:formatCode>General</c:formatCode>
                <c:ptCount val="5"/>
                <c:pt idx="0">
                  <c:v>1.0</c:v>
                </c:pt>
                <c:pt idx="1">
                  <c:v>3.0</c:v>
                </c:pt>
                <c:pt idx="2">
                  <c:v>15.0</c:v>
                </c:pt>
                <c:pt idx="3">
                  <c:v>301.0</c:v>
                </c:pt>
                <c:pt idx="4">
                  <c:v>8499.0</c:v>
                </c:pt>
              </c:numCache>
            </c:numRef>
          </c:val>
          <c:smooth val="0"/>
        </c:ser>
        <c:ser>
          <c:idx val="4"/>
          <c:order val="4"/>
          <c:tx>
            <c:v>0.5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Sheet1!$C$23:$G$23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Sheet1!$C$28:$G$28</c:f>
              <c:numCache>
                <c:formatCode>General</c:formatCode>
                <c:ptCount val="5"/>
                <c:pt idx="0">
                  <c:v>1.0</c:v>
                </c:pt>
                <c:pt idx="1">
                  <c:v>4.0</c:v>
                </c:pt>
                <c:pt idx="2">
                  <c:v>64.0</c:v>
                </c:pt>
                <c:pt idx="3">
                  <c:v>409.0</c:v>
                </c:pt>
                <c:pt idx="4">
                  <c:v>9089.0</c:v>
                </c:pt>
              </c:numCache>
            </c:numRef>
          </c:val>
          <c:smooth val="0"/>
        </c:ser>
        <c:ser>
          <c:idx val="5"/>
          <c:order val="5"/>
          <c:tx>
            <c:v>0.6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Sheet1!$C$23:$G$23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Sheet1!$C$29:$G$29</c:f>
              <c:numCache>
                <c:formatCode>General</c:formatCode>
                <c:ptCount val="5"/>
                <c:pt idx="0">
                  <c:v>2.0</c:v>
                </c:pt>
                <c:pt idx="1">
                  <c:v>5.0</c:v>
                </c:pt>
                <c:pt idx="2">
                  <c:v>76.0</c:v>
                </c:pt>
                <c:pt idx="3">
                  <c:v>508.0</c:v>
                </c:pt>
                <c:pt idx="4">
                  <c:v>10630.0</c:v>
                </c:pt>
              </c:numCache>
            </c:numRef>
          </c:val>
          <c:smooth val="0"/>
        </c:ser>
        <c:ser>
          <c:idx val="6"/>
          <c:order val="6"/>
          <c:tx>
            <c:v>0.7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Sheet1!$C$23:$G$23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Sheet1!$C$30:$G$30</c:f>
              <c:numCache>
                <c:formatCode>General</c:formatCode>
                <c:ptCount val="5"/>
                <c:pt idx="0">
                  <c:v>2.0</c:v>
                </c:pt>
                <c:pt idx="1">
                  <c:v>5.0</c:v>
                </c:pt>
                <c:pt idx="2">
                  <c:v>118.0</c:v>
                </c:pt>
                <c:pt idx="3">
                  <c:v>585.0</c:v>
                </c:pt>
                <c:pt idx="4">
                  <c:v>12394.0</c:v>
                </c:pt>
              </c:numCache>
            </c:numRef>
          </c:val>
          <c:smooth val="0"/>
        </c:ser>
        <c:ser>
          <c:idx val="7"/>
          <c:order val="7"/>
          <c:tx>
            <c:v>0.8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Sheet1!$C$23:$G$23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Sheet1!$C$31:$G$31</c:f>
              <c:numCache>
                <c:formatCode>General</c:formatCode>
                <c:ptCount val="5"/>
                <c:pt idx="0">
                  <c:v>2.0</c:v>
                </c:pt>
                <c:pt idx="1">
                  <c:v>5.0</c:v>
                </c:pt>
                <c:pt idx="2">
                  <c:v>130.0</c:v>
                </c:pt>
                <c:pt idx="3">
                  <c:v>780.0</c:v>
                </c:pt>
                <c:pt idx="4">
                  <c:v>20579.0</c:v>
                </c:pt>
              </c:numCache>
            </c:numRef>
          </c:val>
          <c:smooth val="0"/>
        </c:ser>
        <c:ser>
          <c:idx val="8"/>
          <c:order val="8"/>
          <c:tx>
            <c:v>0.9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Sheet1!$C$23:$G$23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Sheet1!$C$32:$G$32</c:f>
              <c:numCache>
                <c:formatCode>General</c:formatCode>
                <c:ptCount val="5"/>
                <c:pt idx="0">
                  <c:v>3.0</c:v>
                </c:pt>
                <c:pt idx="1">
                  <c:v>8.0</c:v>
                </c:pt>
                <c:pt idx="2">
                  <c:v>153.0</c:v>
                </c:pt>
                <c:pt idx="3">
                  <c:v>989.0</c:v>
                </c:pt>
                <c:pt idx="4">
                  <c:v>23662.0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02986176"/>
        <c:axId val="-2118117120"/>
      </c:lineChart>
      <c:catAx>
        <c:axId val="-210298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8117120"/>
        <c:crosses val="autoZero"/>
        <c:auto val="1"/>
        <c:lblAlgn val="ctr"/>
        <c:lblOffset val="100"/>
        <c:noMultiLvlLbl val="0"/>
      </c:catAx>
      <c:valAx>
        <c:axId val="-211811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298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Quadratic</a:t>
            </a:r>
            <a:r>
              <a:rPr lang="en-US" baseline="0"/>
              <a:t> Probing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0.1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Sheet1!$C$38:$G$38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Sheet1!$C$39:$G$39</c:f>
              <c:numCache>
                <c:formatCode>General</c:formatCode>
                <c:ptCount val="5"/>
                <c:pt idx="0">
                  <c:v>1.0</c:v>
                </c:pt>
                <c:pt idx="1">
                  <c:v>1.0</c:v>
                </c:pt>
                <c:pt idx="2">
                  <c:v>11.0</c:v>
                </c:pt>
                <c:pt idx="3">
                  <c:v>133.0</c:v>
                </c:pt>
                <c:pt idx="4">
                  <c:v>3189.0</c:v>
                </c:pt>
              </c:numCache>
            </c:numRef>
          </c:val>
          <c:smooth val="0"/>
        </c:ser>
        <c:ser>
          <c:idx val="1"/>
          <c:order val="1"/>
          <c:tx>
            <c:v>0.2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Sheet1!$C$38:$G$38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Sheet1!$C$40:$G$40</c:f>
              <c:numCache>
                <c:formatCode>General</c:formatCode>
                <c:ptCount val="5"/>
                <c:pt idx="0">
                  <c:v>1.0</c:v>
                </c:pt>
                <c:pt idx="1">
                  <c:v>1.0</c:v>
                </c:pt>
                <c:pt idx="2">
                  <c:v>14.0</c:v>
                </c:pt>
                <c:pt idx="3">
                  <c:v>237.0</c:v>
                </c:pt>
                <c:pt idx="4">
                  <c:v>3809.0</c:v>
                </c:pt>
              </c:numCache>
            </c:numRef>
          </c:val>
          <c:smooth val="0"/>
        </c:ser>
        <c:ser>
          <c:idx val="2"/>
          <c:order val="2"/>
          <c:tx>
            <c:v>0.3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Sheet1!$C$38:$G$38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Sheet1!$C$41:$G$41</c:f>
              <c:numCache>
                <c:formatCode>General</c:formatCode>
                <c:ptCount val="5"/>
                <c:pt idx="0">
                  <c:v>2.0</c:v>
                </c:pt>
                <c:pt idx="1">
                  <c:v>2.0</c:v>
                </c:pt>
                <c:pt idx="2">
                  <c:v>17.0</c:v>
                </c:pt>
                <c:pt idx="3">
                  <c:v>388.0</c:v>
                </c:pt>
                <c:pt idx="4">
                  <c:v>5129.0</c:v>
                </c:pt>
              </c:numCache>
            </c:numRef>
          </c:val>
          <c:smooth val="0"/>
        </c:ser>
        <c:ser>
          <c:idx val="3"/>
          <c:order val="3"/>
          <c:tx>
            <c:v>0.4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Sheet1!$C$38:$G$38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Sheet1!$C$42:$G$42</c:f>
              <c:numCache>
                <c:formatCode>General</c:formatCode>
                <c:ptCount val="5"/>
                <c:pt idx="0">
                  <c:v>2.0</c:v>
                </c:pt>
                <c:pt idx="1">
                  <c:v>4.0</c:v>
                </c:pt>
                <c:pt idx="2">
                  <c:v>25.0</c:v>
                </c:pt>
                <c:pt idx="3">
                  <c:v>436.0</c:v>
                </c:pt>
                <c:pt idx="4">
                  <c:v>12827.0</c:v>
                </c:pt>
              </c:numCache>
            </c:numRef>
          </c:val>
          <c:smooth val="0"/>
        </c:ser>
        <c:ser>
          <c:idx val="4"/>
          <c:order val="4"/>
          <c:tx>
            <c:v>0.5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Sheet1!$C$38:$G$38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Sheet1!$C$43:$G$43</c:f>
              <c:numCache>
                <c:formatCode>General</c:formatCode>
                <c:ptCount val="5"/>
                <c:pt idx="0">
                  <c:v>3.0</c:v>
                </c:pt>
                <c:pt idx="1">
                  <c:v>5.0</c:v>
                </c:pt>
                <c:pt idx="2">
                  <c:v>56.0</c:v>
                </c:pt>
                <c:pt idx="3">
                  <c:v>535.0</c:v>
                </c:pt>
                <c:pt idx="4">
                  <c:v>16411.0</c:v>
                </c:pt>
              </c:numCache>
            </c:numRef>
          </c:val>
          <c:smooth val="0"/>
        </c:ser>
        <c:ser>
          <c:idx val="5"/>
          <c:order val="5"/>
          <c:tx>
            <c:v>0.6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Sheet1!$C$38:$G$38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Sheet1!$C$44:$G$44</c:f>
              <c:numCache>
                <c:formatCode>General</c:formatCode>
                <c:ptCount val="5"/>
                <c:pt idx="0">
                  <c:v>4.0</c:v>
                </c:pt>
                <c:pt idx="1">
                  <c:v>6.0</c:v>
                </c:pt>
                <c:pt idx="2">
                  <c:v>97.0</c:v>
                </c:pt>
                <c:pt idx="3">
                  <c:v>657.0</c:v>
                </c:pt>
                <c:pt idx="4">
                  <c:v>17859.0</c:v>
                </c:pt>
              </c:numCache>
            </c:numRef>
          </c:val>
          <c:smooth val="0"/>
        </c:ser>
        <c:ser>
          <c:idx val="6"/>
          <c:order val="6"/>
          <c:tx>
            <c:v>0.7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Sheet1!$C$38:$G$38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Sheet1!$C$45:$G$45</c:f>
              <c:numCache>
                <c:formatCode>General</c:formatCode>
                <c:ptCount val="5"/>
                <c:pt idx="0">
                  <c:v>4.0</c:v>
                </c:pt>
                <c:pt idx="1">
                  <c:v>7.0</c:v>
                </c:pt>
                <c:pt idx="2">
                  <c:v>128.0</c:v>
                </c:pt>
                <c:pt idx="3">
                  <c:v>773.0</c:v>
                </c:pt>
                <c:pt idx="4">
                  <c:v>20199.0</c:v>
                </c:pt>
              </c:numCache>
            </c:numRef>
          </c:val>
          <c:smooth val="0"/>
        </c:ser>
        <c:ser>
          <c:idx val="7"/>
          <c:order val="7"/>
          <c:tx>
            <c:v>0.8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Sheet1!$C$38:$G$38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Sheet1!$C$46:$G$46</c:f>
              <c:numCache>
                <c:formatCode>General</c:formatCode>
                <c:ptCount val="5"/>
                <c:pt idx="0">
                  <c:v>5.0</c:v>
                </c:pt>
                <c:pt idx="1">
                  <c:v>8.0</c:v>
                </c:pt>
                <c:pt idx="2">
                  <c:v>130.0</c:v>
                </c:pt>
                <c:pt idx="3">
                  <c:v>998.0</c:v>
                </c:pt>
                <c:pt idx="4">
                  <c:v>28983.0</c:v>
                </c:pt>
              </c:numCache>
            </c:numRef>
          </c:val>
          <c:smooth val="0"/>
        </c:ser>
        <c:ser>
          <c:idx val="8"/>
          <c:order val="8"/>
          <c:tx>
            <c:v>0.9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Sheet1!$C$38:$G$38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Sheet1!$C$47:$G$47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160.0</c:v>
                </c:pt>
                <c:pt idx="3">
                  <c:v>1372.0</c:v>
                </c:pt>
                <c:pt idx="4">
                  <c:v>35715.0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6475408"/>
        <c:axId val="2086521392"/>
      </c:lineChart>
      <c:catAx>
        <c:axId val="208647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6521392"/>
        <c:crosses val="autoZero"/>
        <c:auto val="1"/>
        <c:lblAlgn val="ctr"/>
        <c:lblOffset val="100"/>
        <c:noMultiLvlLbl val="0"/>
      </c:catAx>
      <c:valAx>
        <c:axId val="208652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647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Double</a:t>
            </a:r>
            <a:r>
              <a:rPr lang="en-US" baseline="0"/>
              <a:t> Hashing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0.1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Sheet1!$C$52:$G$52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Sheet1!$C$53:$G$53</c:f>
              <c:numCache>
                <c:formatCode>General</c:formatCode>
                <c:ptCount val="5"/>
                <c:pt idx="0">
                  <c:v>1.0</c:v>
                </c:pt>
                <c:pt idx="1">
                  <c:v>3.0</c:v>
                </c:pt>
                <c:pt idx="2">
                  <c:v>11.0</c:v>
                </c:pt>
                <c:pt idx="3">
                  <c:v>201.0</c:v>
                </c:pt>
                <c:pt idx="4">
                  <c:v>3873.0</c:v>
                </c:pt>
              </c:numCache>
            </c:numRef>
          </c:val>
          <c:smooth val="0"/>
        </c:ser>
        <c:ser>
          <c:idx val="1"/>
          <c:order val="1"/>
          <c:tx>
            <c:v>0.2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Sheet1!$C$52:$G$52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Sheet1!$C$54:$G$54</c:f>
              <c:numCache>
                <c:formatCode>General</c:formatCode>
                <c:ptCount val="5"/>
                <c:pt idx="0">
                  <c:v>1.0</c:v>
                </c:pt>
                <c:pt idx="1">
                  <c:v>4.0</c:v>
                </c:pt>
                <c:pt idx="2">
                  <c:v>18.0</c:v>
                </c:pt>
                <c:pt idx="3">
                  <c:v>269.0</c:v>
                </c:pt>
                <c:pt idx="4">
                  <c:v>4530.0</c:v>
                </c:pt>
              </c:numCache>
            </c:numRef>
          </c:val>
          <c:smooth val="0"/>
        </c:ser>
        <c:ser>
          <c:idx val="2"/>
          <c:order val="2"/>
          <c:tx>
            <c:v>0.3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Sheet1!$C$52:$G$52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Sheet1!$C$55:$G$55</c:f>
              <c:numCache>
                <c:formatCode>General</c:formatCode>
                <c:ptCount val="5"/>
                <c:pt idx="0">
                  <c:v>2.0</c:v>
                </c:pt>
                <c:pt idx="1">
                  <c:v>4.0</c:v>
                </c:pt>
                <c:pt idx="2">
                  <c:v>20.0</c:v>
                </c:pt>
                <c:pt idx="3">
                  <c:v>296.0</c:v>
                </c:pt>
                <c:pt idx="4">
                  <c:v>6046.0</c:v>
                </c:pt>
              </c:numCache>
            </c:numRef>
          </c:val>
          <c:smooth val="0"/>
        </c:ser>
        <c:ser>
          <c:idx val="3"/>
          <c:order val="3"/>
          <c:tx>
            <c:v>0.4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Sheet1!$C$52:$G$52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Sheet1!$C$56:$G$56</c:f>
              <c:numCache>
                <c:formatCode>General</c:formatCode>
                <c:ptCount val="5"/>
                <c:pt idx="0">
                  <c:v>2.0</c:v>
                </c:pt>
                <c:pt idx="1">
                  <c:v>6.0</c:v>
                </c:pt>
                <c:pt idx="2">
                  <c:v>22.0</c:v>
                </c:pt>
                <c:pt idx="3">
                  <c:v>444.0</c:v>
                </c:pt>
                <c:pt idx="4">
                  <c:v>11690.0</c:v>
                </c:pt>
              </c:numCache>
            </c:numRef>
          </c:val>
          <c:smooth val="0"/>
        </c:ser>
        <c:ser>
          <c:idx val="4"/>
          <c:order val="4"/>
          <c:tx>
            <c:v>0.45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Sheet1!$C$52:$G$52</c:f>
              <c:strCache>
                <c:ptCount val="5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!0^7</c:v>
                </c:pt>
              </c:strCache>
            </c:strRef>
          </c:cat>
          <c:val>
            <c:numRef>
              <c:f>Sheet1!$C$57:$G$57</c:f>
              <c:numCache>
                <c:formatCode>General</c:formatCode>
                <c:ptCount val="5"/>
                <c:pt idx="0">
                  <c:v>3.0</c:v>
                </c:pt>
                <c:pt idx="1">
                  <c:v>7.0</c:v>
                </c:pt>
                <c:pt idx="2">
                  <c:v>52.0</c:v>
                </c:pt>
                <c:pt idx="3">
                  <c:v>496.0</c:v>
                </c:pt>
                <c:pt idx="4">
                  <c:v>14946.0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2290592"/>
        <c:axId val="-2136477664"/>
      </c:lineChart>
      <c:catAx>
        <c:axId val="212229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6477664"/>
        <c:crosses val="autoZero"/>
        <c:auto val="1"/>
        <c:lblAlgn val="ctr"/>
        <c:lblOffset val="100"/>
        <c:noMultiLvlLbl val="0"/>
      </c:catAx>
      <c:valAx>
        <c:axId val="-213647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2290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wang.huizhe.whz@gmail.com</dc:creator>
  <cp:keywords/>
  <dc:description/>
  <cp:lastModifiedBy>wang.huizhe.whz@gmail.com</cp:lastModifiedBy>
  <cp:revision>2</cp:revision>
  <dcterms:created xsi:type="dcterms:W3CDTF">2017-03-21T19:25:00Z</dcterms:created>
  <dcterms:modified xsi:type="dcterms:W3CDTF">2017-03-21T19:25:00Z</dcterms:modified>
</cp:coreProperties>
</file>