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43D2E" w14:textId="1A6CDDE0" w:rsidR="00085D18" w:rsidRDefault="00000000" w:rsidP="003D131E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系统启动流程梳理手册</w:t>
      </w:r>
    </w:p>
    <w:p w14:paraId="139C0839" w14:textId="77777777" w:rsidR="00085D18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1"/>
      <w:r>
        <w:rPr>
          <w:rFonts w:ascii="Arial" w:eastAsia="等线" w:hAnsi="Arial" w:cs="Arial"/>
          <w:b/>
          <w:sz w:val="32"/>
        </w:rPr>
        <w:t>一、核心基础定义</w:t>
      </w:r>
      <w:bookmarkEnd w:id="0"/>
    </w:p>
    <w:p w14:paraId="63F42595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什么是清流启动？</w:t>
      </w:r>
      <w:bookmarkEnd w:id="1"/>
    </w:p>
    <w:p w14:paraId="2852ABC8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回答：系统启动时不依赖本地缓存的</w:t>
      </w:r>
      <w:r>
        <w:rPr>
          <w:rFonts w:ascii="Arial" w:eastAsia="等线" w:hAnsi="Arial" w:cs="Arial"/>
        </w:rPr>
        <w:t xml:space="preserve"> save_file </w:t>
      </w:r>
      <w:r>
        <w:rPr>
          <w:rFonts w:ascii="Arial" w:eastAsia="等线" w:hAnsi="Arial" w:cs="Arial"/>
        </w:rPr>
        <w:t>数据，完全从数据库和对接系统重新加载所有基础数据的启动模式，会自动删除本地</w:t>
      </w:r>
      <w:r>
        <w:rPr>
          <w:rFonts w:ascii="Arial" w:eastAsia="等线" w:hAnsi="Arial" w:cs="Arial"/>
        </w:rPr>
        <w:t xml:space="preserve"> save_file </w:t>
      </w:r>
      <w:r>
        <w:rPr>
          <w:rFonts w:ascii="Arial" w:eastAsia="等线" w:hAnsi="Arial" w:cs="Arial"/>
        </w:rPr>
        <w:t>目录。</w:t>
      </w:r>
    </w:p>
    <w:p w14:paraId="0694EBA8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3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什么是带流启动？</w:t>
      </w:r>
      <w:bookmarkEnd w:id="2"/>
    </w:p>
    <w:p w14:paraId="1A2130E6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回答：系统启动时优先加载本地</w:t>
      </w:r>
      <w:r>
        <w:rPr>
          <w:rFonts w:ascii="Arial" w:eastAsia="等线" w:hAnsi="Arial" w:cs="Arial"/>
        </w:rPr>
        <w:t xml:space="preserve"> save_file </w:t>
      </w:r>
      <w:r>
        <w:rPr>
          <w:rFonts w:ascii="Arial" w:eastAsia="等线" w:hAnsi="Arial" w:cs="Arial"/>
        </w:rPr>
        <w:t>目录中缓存的基础数据，仅同步增量更新数据的启动模式，启动速度比清流启动更快。</w:t>
      </w:r>
    </w:p>
    <w:p w14:paraId="065DA91F" w14:textId="77777777" w:rsidR="00085D18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4"/>
      <w:r>
        <w:rPr>
          <w:rFonts w:ascii="Arial" w:eastAsia="等线" w:hAnsi="Arial" w:cs="Arial"/>
          <w:b/>
          <w:sz w:val="32"/>
        </w:rPr>
        <w:t>二、清流启动整体流程概述</w:t>
      </w:r>
      <w:bookmarkEnd w:id="3"/>
    </w:p>
    <w:p w14:paraId="522DBB44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5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清流启动分为哪几个核心阶段？</w:t>
      </w:r>
      <w:bookmarkEnd w:id="4"/>
    </w:p>
    <w:p w14:paraId="3F75F19A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回答：清流启动全流程分为五个核心阶段：</w:t>
      </w:r>
    </w:p>
    <w:p w14:paraId="2AC268E1" w14:textId="77777777" w:rsidR="00085D18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持久化文件处理与</w:t>
      </w:r>
      <w:r>
        <w:rPr>
          <w:rFonts w:ascii="Arial" w:eastAsia="等线" w:hAnsi="Arial" w:cs="Arial"/>
        </w:rPr>
        <w:t xml:space="preserve"> mt </w:t>
      </w:r>
      <w:r>
        <w:rPr>
          <w:rFonts w:ascii="Arial" w:eastAsia="等线" w:hAnsi="Arial" w:cs="Arial"/>
        </w:rPr>
        <w:t>启动</w:t>
      </w:r>
    </w:p>
    <w:p w14:paraId="7F3E4199" w14:textId="77777777" w:rsidR="00085D18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前置适配器插件线程初始化</w:t>
      </w:r>
    </w:p>
    <w:p w14:paraId="12677DD3" w14:textId="77777777" w:rsidR="00085D18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402999 </w:t>
      </w:r>
      <w:r>
        <w:rPr>
          <w:rFonts w:ascii="Arial" w:eastAsia="等线" w:hAnsi="Arial" w:cs="Arial"/>
        </w:rPr>
        <w:t>核心流程</w:t>
      </w:r>
    </w:p>
    <w:p w14:paraId="2752C937" w14:textId="77777777" w:rsidR="00085D18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UFTDB </w:t>
      </w:r>
      <w:r>
        <w:rPr>
          <w:rFonts w:ascii="Arial" w:eastAsia="等线" w:hAnsi="Arial" w:cs="Arial"/>
        </w:rPr>
        <w:t>初始化与多系统数据加载</w:t>
      </w:r>
    </w:p>
    <w:p w14:paraId="2DFE1A59" w14:textId="77777777" w:rsidR="00085D18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多系统加载后处理与收尾</w:t>
      </w:r>
    </w:p>
    <w:p w14:paraId="08459A3B" w14:textId="77777777" w:rsidR="00085D18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6"/>
      <w:r>
        <w:rPr>
          <w:rFonts w:ascii="Arial" w:eastAsia="等线" w:hAnsi="Arial" w:cs="Arial"/>
          <w:b/>
          <w:sz w:val="32"/>
        </w:rPr>
        <w:t>三、第一阶段：持久化文件处理与</w:t>
      </w:r>
      <w:r>
        <w:rPr>
          <w:rFonts w:ascii="Arial" w:eastAsia="等线" w:hAnsi="Arial" w:cs="Arial"/>
          <w:b/>
          <w:sz w:val="32"/>
        </w:rPr>
        <w:t xml:space="preserve"> mt </w:t>
      </w:r>
      <w:r>
        <w:rPr>
          <w:rFonts w:ascii="Arial" w:eastAsia="等线" w:hAnsi="Arial" w:cs="Arial"/>
          <w:b/>
          <w:sz w:val="32"/>
        </w:rPr>
        <w:t>启动</w:t>
      </w:r>
      <w:bookmarkEnd w:id="5"/>
    </w:p>
    <w:p w14:paraId="713A915D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7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清流启动的第一步操作是什么？</w:t>
      </w:r>
      <w:bookmarkEnd w:id="6"/>
    </w:p>
    <w:p w14:paraId="6EE78502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回答：清流启动的第一步是更名持久化文件</w:t>
      </w:r>
      <w:r>
        <w:rPr>
          <w:rFonts w:ascii="Arial" w:eastAsia="等线" w:hAnsi="Arial" w:cs="Arial"/>
        </w:rPr>
        <w:t xml:space="preserve"> uftdata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dat </w:t>
      </w:r>
      <w:r>
        <w:rPr>
          <w:rFonts w:ascii="Arial" w:eastAsia="等线" w:hAnsi="Arial" w:cs="Arial"/>
        </w:rPr>
        <w:t>文件夹，同时异步压缩这两个文件夹，并异步清理</w:t>
      </w:r>
      <w:r>
        <w:rPr>
          <w:rFonts w:ascii="Arial" w:eastAsia="等线" w:hAnsi="Arial" w:cs="Arial"/>
        </w:rPr>
        <w:t xml:space="preserve"> 30 </w:t>
      </w:r>
      <w:r>
        <w:rPr>
          <w:rFonts w:ascii="Arial" w:eastAsia="等线" w:hAnsi="Arial" w:cs="Arial"/>
        </w:rPr>
        <w:t>天之前的备份文件。</w:t>
      </w:r>
    </w:p>
    <w:p w14:paraId="42E6910B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8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启动</w:t>
      </w:r>
      <w:r>
        <w:rPr>
          <w:rFonts w:ascii="Arial" w:eastAsia="等线" w:hAnsi="Arial" w:cs="Arial"/>
          <w:b/>
          <w:sz w:val="30"/>
        </w:rPr>
        <w:t xml:space="preserve"> mt </w:t>
      </w:r>
      <w:r>
        <w:rPr>
          <w:rFonts w:ascii="Arial" w:eastAsia="等线" w:hAnsi="Arial" w:cs="Arial"/>
          <w:b/>
          <w:sz w:val="30"/>
        </w:rPr>
        <w:t>后会执行哪些操作？</w:t>
      </w:r>
      <w:bookmarkEnd w:id="7"/>
    </w:p>
    <w:p w14:paraId="22571B74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回答：启动</w:t>
      </w:r>
      <w:r>
        <w:rPr>
          <w:rFonts w:ascii="Arial" w:eastAsia="等线" w:hAnsi="Arial" w:cs="Arial"/>
        </w:rPr>
        <w:t xml:space="preserve"> mt </w:t>
      </w:r>
      <w:r>
        <w:rPr>
          <w:rFonts w:ascii="Arial" w:eastAsia="等线" w:hAnsi="Arial" w:cs="Arial"/>
        </w:rPr>
        <w:t>后会依次执行两个核心操作：</w:t>
      </w:r>
    </w:p>
    <w:p w14:paraId="02C4FD6C" w14:textId="77777777" w:rsidR="00085D18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加载所有</w:t>
      </w:r>
      <w:r>
        <w:rPr>
          <w:rFonts w:ascii="Arial" w:eastAsia="等线" w:hAnsi="Arial" w:cs="Arial"/>
        </w:rPr>
        <w:t xml:space="preserve"> mt </w:t>
      </w:r>
      <w:r>
        <w:rPr>
          <w:rFonts w:ascii="Arial" w:eastAsia="等线" w:hAnsi="Arial" w:cs="Arial"/>
        </w:rPr>
        <w:t>插件</w:t>
      </w:r>
    </w:p>
    <w:p w14:paraId="5A3AC843" w14:textId="77777777" w:rsidR="00085D18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启动所有已加载的</w:t>
      </w:r>
      <w:r>
        <w:rPr>
          <w:rFonts w:ascii="Arial" w:eastAsia="等线" w:hAnsi="Arial" w:cs="Arial"/>
        </w:rPr>
        <w:t xml:space="preserve"> mt </w:t>
      </w:r>
      <w:r>
        <w:rPr>
          <w:rFonts w:ascii="Arial" w:eastAsia="等线" w:hAnsi="Arial" w:cs="Arial"/>
        </w:rPr>
        <w:t>插件</w:t>
      </w:r>
    </w:p>
    <w:p w14:paraId="1C219CBE" w14:textId="77777777" w:rsidR="00085D18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9"/>
      <w:r>
        <w:rPr>
          <w:rFonts w:ascii="Arial" w:eastAsia="等线" w:hAnsi="Arial" w:cs="Arial"/>
          <w:b/>
          <w:sz w:val="32"/>
        </w:rPr>
        <w:t>四、第二阶段：前置适配器插件线程初始化</w:t>
      </w:r>
      <w:bookmarkEnd w:id="8"/>
    </w:p>
    <w:p w14:paraId="5086ECCE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10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前置适配器插件线程包含哪些核心任务？</w:t>
      </w:r>
      <w:bookmarkEnd w:id="9"/>
    </w:p>
    <w:p w14:paraId="6337751F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回答：前置适配器插件线程并行执行两个核心任务：</w:t>
      </w:r>
    </w:p>
    <w:p w14:paraId="619521BE" w14:textId="77777777" w:rsidR="00085D18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消息订阅</w:t>
      </w:r>
    </w:p>
    <w:p w14:paraId="313C5D0D" w14:textId="77777777" w:rsidR="00085D18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table </w:t>
      </w:r>
      <w:r>
        <w:rPr>
          <w:rFonts w:ascii="Arial" w:eastAsia="等线" w:hAnsi="Arial" w:cs="Arial"/>
        </w:rPr>
        <w:t>数据加载</w:t>
      </w:r>
    </w:p>
    <w:p w14:paraId="73CA8C31" w14:textId="77777777" w:rsidR="00085D18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1"/>
      <w:r>
        <w:rPr>
          <w:rFonts w:ascii="Arial" w:eastAsia="等线" w:hAnsi="Arial" w:cs="Arial"/>
          <w:b/>
          <w:sz w:val="32"/>
        </w:rPr>
        <w:t>五、第三阶段：</w:t>
      </w:r>
      <w:r>
        <w:rPr>
          <w:rFonts w:ascii="Arial" w:eastAsia="等线" w:hAnsi="Arial" w:cs="Arial"/>
          <w:b/>
          <w:sz w:val="32"/>
        </w:rPr>
        <w:t xml:space="preserve">402999 </w:t>
      </w:r>
      <w:r>
        <w:rPr>
          <w:rFonts w:ascii="Arial" w:eastAsia="等线" w:hAnsi="Arial" w:cs="Arial"/>
          <w:b/>
          <w:sz w:val="32"/>
        </w:rPr>
        <w:t>核心流程</w:t>
      </w:r>
      <w:bookmarkEnd w:id="10"/>
    </w:p>
    <w:p w14:paraId="3C713727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2"/>
      <w:r>
        <w:rPr>
          <w:rFonts w:ascii="Arial" w:eastAsia="等线" w:hAnsi="Arial" w:cs="Arial"/>
          <w:b/>
          <w:sz w:val="30"/>
        </w:rPr>
        <w:t xml:space="preserve">5.1 402999 </w:t>
      </w:r>
      <w:r>
        <w:rPr>
          <w:rFonts w:ascii="Arial" w:eastAsia="等线" w:hAnsi="Arial" w:cs="Arial"/>
          <w:b/>
          <w:sz w:val="30"/>
        </w:rPr>
        <w:t>流程的第一步是什么？</w:t>
      </w:r>
      <w:bookmarkEnd w:id="11"/>
    </w:p>
    <w:p w14:paraId="5E5D96AD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  <w:r>
        <w:rPr>
          <w:rFonts w:ascii="Arial" w:eastAsia="等线" w:hAnsi="Arial" w:cs="Arial"/>
        </w:rPr>
        <w:t xml:space="preserve">402999 </w:t>
      </w:r>
      <w:r>
        <w:rPr>
          <w:rFonts w:ascii="Arial" w:eastAsia="等线" w:hAnsi="Arial" w:cs="Arial"/>
        </w:rPr>
        <w:t>流程的第一步是启动默认适配器</w:t>
      </w:r>
      <w:r>
        <w:rPr>
          <w:rFonts w:ascii="Arial" w:eastAsia="等线" w:hAnsi="Arial" w:cs="Arial"/>
        </w:rPr>
        <w:t xml:space="preserve"> StartAdapter (999)</w:t>
      </w:r>
      <w:r>
        <w:rPr>
          <w:rFonts w:ascii="Arial" w:eastAsia="等线" w:hAnsi="Arial" w:cs="Arial"/>
        </w:rPr>
        <w:t>，并订阅</w:t>
      </w:r>
      <w:r>
        <w:rPr>
          <w:rFonts w:ascii="Arial" w:eastAsia="等线" w:hAnsi="Arial" w:cs="Arial"/>
        </w:rPr>
        <w:t xml:space="preserve"> alg_tran_mc </w:t>
      </w:r>
      <w:r>
        <w:rPr>
          <w:rFonts w:ascii="Arial" w:eastAsia="等线" w:hAnsi="Arial" w:cs="Arial"/>
        </w:rPr>
        <w:t>的消息。</w:t>
      </w:r>
    </w:p>
    <w:p w14:paraId="476A5DF0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3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系统基础信息加载包含哪些内容？</w:t>
      </w:r>
      <w:bookmarkEnd w:id="12"/>
    </w:p>
    <w:p w14:paraId="56A29A07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回答：系统基础信息加载依次包含以下内容：</w:t>
      </w:r>
    </w:p>
    <w:p w14:paraId="36FBD037" w14:textId="77777777" w:rsidR="00085D18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算法总线子系统信息加载（</w:t>
      </w:r>
      <w:r>
        <w:rPr>
          <w:rFonts w:ascii="Arial" w:eastAsia="等线" w:hAnsi="Arial" w:cs="Arial"/>
        </w:rPr>
        <w:t>algojr_textsystem</w:t>
      </w:r>
      <w:r>
        <w:rPr>
          <w:rFonts w:ascii="Arial" w:eastAsia="等线" w:hAnsi="Arial" w:cs="Arial"/>
        </w:rPr>
        <w:t>），保存对接的各个子系统信息</w:t>
      </w:r>
    </w:p>
    <w:p w14:paraId="756FA75E" w14:textId="77777777" w:rsidR="00085D18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系统参数加载（</w:t>
      </w:r>
      <w:r>
        <w:rPr>
          <w:rFonts w:ascii="Arial" w:eastAsia="等线" w:hAnsi="Arial" w:cs="Arial"/>
        </w:rPr>
        <w:t>tstp_systemparaminfo</w:t>
      </w:r>
      <w:r>
        <w:rPr>
          <w:rFonts w:ascii="Arial" w:eastAsia="等线" w:hAnsi="Arial" w:cs="Arial"/>
        </w:rPr>
        <w:t>）</w:t>
      </w:r>
    </w:p>
    <w:p w14:paraId="5774B5BC" w14:textId="77777777" w:rsidR="00085D18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函数关联信息加载（</w:t>
      </w:r>
      <w:r>
        <w:rPr>
          <w:rFonts w:ascii="Arial" w:eastAsia="等线" w:hAnsi="Arial" w:cs="Arial"/>
        </w:rPr>
        <w:t>tstp_funcswitch</w:t>
      </w:r>
      <w:r>
        <w:rPr>
          <w:rFonts w:ascii="Arial" w:eastAsia="等线" w:hAnsi="Arial" w:cs="Arial"/>
        </w:rPr>
        <w:t>）</w:t>
      </w:r>
    </w:p>
    <w:p w14:paraId="336CDF6A" w14:textId="77777777" w:rsidR="00085D18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查询</w:t>
      </w:r>
      <w:r>
        <w:rPr>
          <w:rFonts w:ascii="Arial" w:eastAsia="等线" w:hAnsi="Arial" w:cs="Arial"/>
        </w:rPr>
        <w:t xml:space="preserve"> sql </w:t>
      </w:r>
      <w:r>
        <w:rPr>
          <w:rFonts w:ascii="Arial" w:eastAsia="等线" w:hAnsi="Arial" w:cs="Arial"/>
        </w:rPr>
        <w:t>加载（</w:t>
      </w:r>
      <w:r>
        <w:rPr>
          <w:rFonts w:ascii="Arial" w:eastAsia="等线" w:hAnsi="Arial" w:cs="Arial"/>
        </w:rPr>
        <w:t>tstp_querynameinfo</w:t>
      </w:r>
      <w:r>
        <w:rPr>
          <w:rFonts w:ascii="Arial" w:eastAsia="等线" w:hAnsi="Arial" w:cs="Arial"/>
        </w:rPr>
        <w:t>）</w:t>
      </w:r>
    </w:p>
    <w:p w14:paraId="72C3B17B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4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如何判断是否为宽途模式？</w:t>
      </w:r>
      <w:bookmarkEnd w:id="13"/>
    </w:p>
    <w:p w14:paraId="587CC2EE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回答：通过查询宽途是否有用户登录过的记录来判断是否为宽途模式。</w:t>
      </w:r>
    </w:p>
    <w:p w14:paraId="454EF90E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5"/>
      <w:r>
        <w:rPr>
          <w:rFonts w:ascii="Arial" w:eastAsia="等线" w:hAnsi="Arial" w:cs="Arial"/>
          <w:b/>
          <w:sz w:val="30"/>
        </w:rPr>
        <w:t xml:space="preserve">5.4 </w:t>
      </w:r>
      <w:r>
        <w:rPr>
          <w:rFonts w:ascii="Arial" w:eastAsia="等线" w:hAnsi="Arial" w:cs="Arial"/>
          <w:b/>
          <w:sz w:val="30"/>
        </w:rPr>
        <w:t>适配器启动阶段会执行哪些操作？</w:t>
      </w:r>
      <w:bookmarkEnd w:id="14"/>
    </w:p>
    <w:p w14:paraId="01B56AB4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回答：适配器启动阶段执行以下操作：</w:t>
      </w:r>
    </w:p>
    <w:p w14:paraId="27CB1BFC" w14:textId="77777777" w:rsidR="00085D18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查询算法总线对接的子系统通道信息并注入适配器</w:t>
      </w:r>
    </w:p>
    <w:p w14:paraId="35FD6CEA" w14:textId="77777777" w:rsidR="00085D18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调用</w:t>
      </w:r>
      <w:r>
        <w:rPr>
          <w:rFonts w:ascii="Arial" w:eastAsia="等线" w:hAnsi="Arial" w:cs="Arial"/>
        </w:rPr>
        <w:t xml:space="preserve"> Start (600000) </w:t>
      </w:r>
      <w:r>
        <w:rPr>
          <w:rFonts w:ascii="Arial" w:eastAsia="等线" w:hAnsi="Arial" w:cs="Arial"/>
        </w:rPr>
        <w:t>启动所有在数据量配置中为启用状态的对接系统适配器</w:t>
      </w:r>
    </w:p>
    <w:p w14:paraId="564819BC" w14:textId="77777777" w:rsidR="00085D18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发起对接系统的</w:t>
      </w:r>
      <w:r>
        <w:rPr>
          <w:rFonts w:ascii="Arial" w:eastAsia="等线" w:hAnsi="Arial" w:cs="Arial"/>
        </w:rPr>
        <w:t xml:space="preserve"> MC/MQ </w:t>
      </w:r>
      <w:r>
        <w:rPr>
          <w:rFonts w:ascii="Arial" w:eastAsia="等线" w:hAnsi="Arial" w:cs="Arial"/>
        </w:rPr>
        <w:t>订阅（代理模式不发起订阅）</w:t>
      </w:r>
    </w:p>
    <w:p w14:paraId="27101B23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6"/>
      <w:r>
        <w:rPr>
          <w:rFonts w:ascii="Arial" w:eastAsia="等线" w:hAnsi="Arial" w:cs="Arial"/>
          <w:b/>
          <w:sz w:val="30"/>
        </w:rPr>
        <w:lastRenderedPageBreak/>
        <w:t xml:space="preserve">5.5 </w:t>
      </w:r>
      <w:r>
        <w:rPr>
          <w:rFonts w:ascii="Arial" w:eastAsia="等线" w:hAnsi="Arial" w:cs="Arial"/>
          <w:b/>
          <w:sz w:val="30"/>
        </w:rPr>
        <w:t>初始化适配器</w:t>
      </w:r>
      <w:r>
        <w:rPr>
          <w:rFonts w:ascii="Arial" w:eastAsia="等线" w:hAnsi="Arial" w:cs="Arial"/>
          <w:b/>
          <w:sz w:val="30"/>
        </w:rPr>
        <w:t xml:space="preserve"> DailyInitialize </w:t>
      </w:r>
      <w:r>
        <w:rPr>
          <w:rFonts w:ascii="Arial" w:eastAsia="等线" w:hAnsi="Arial" w:cs="Arial"/>
          <w:b/>
          <w:sz w:val="30"/>
        </w:rPr>
        <w:t>会做什么？有什么注意事项？</w:t>
      </w:r>
      <w:bookmarkEnd w:id="15"/>
    </w:p>
    <w:p w14:paraId="2FEDDF63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回答：调用</w:t>
      </w:r>
      <w:r>
        <w:rPr>
          <w:rFonts w:ascii="Arial" w:eastAsia="等线" w:hAnsi="Arial" w:cs="Arial"/>
        </w:rPr>
        <w:t xml:space="preserve"> DailyInitialize (600000, @business_date)</w:t>
      </w:r>
      <w:r>
        <w:rPr>
          <w:rFonts w:ascii="Arial" w:eastAsia="等线" w:hAnsi="Arial" w:cs="Arial"/>
        </w:rPr>
        <w:t>，加载适配文件</w:t>
      </w:r>
      <w:r>
        <w:rPr>
          <w:rFonts w:ascii="Arial" w:eastAsia="等线" w:hAnsi="Arial" w:cs="Arial"/>
        </w:rPr>
        <w:t xml:space="preserve"> data.xml </w:t>
      </w:r>
      <w:r>
        <w:rPr>
          <w:rFonts w:ascii="Arial" w:eastAsia="等线" w:hAnsi="Arial" w:cs="Arial"/>
        </w:rPr>
        <w:t>中</w:t>
      </w:r>
      <w:r>
        <w:rPr>
          <w:rFonts w:ascii="Arial" w:eastAsia="等线" w:hAnsi="Arial" w:cs="Arial"/>
        </w:rPr>
        <w:t xml:space="preserve"> delay_load </w:t>
      </w:r>
      <w:r>
        <w:rPr>
          <w:rFonts w:ascii="Arial" w:eastAsia="等线" w:hAnsi="Arial" w:cs="Arial"/>
        </w:rPr>
        <w:t>不为</w:t>
      </w:r>
      <w:r>
        <w:rPr>
          <w:rFonts w:ascii="Arial" w:eastAsia="等线" w:hAnsi="Arial" w:cs="Arial"/>
        </w:rPr>
        <w:t xml:space="preserve"> true </w:t>
      </w:r>
      <w:r>
        <w:rPr>
          <w:rFonts w:ascii="Arial" w:eastAsia="等线" w:hAnsi="Arial" w:cs="Arial"/>
        </w:rPr>
        <w:t>的表，并异步执行</w:t>
      </w:r>
      <w:r>
        <w:rPr>
          <w:rFonts w:ascii="Arial" w:eastAsia="等线" w:hAnsi="Arial" w:cs="Arial"/>
        </w:rPr>
        <w:t xml:space="preserve"> function_id </w:t>
      </w:r>
      <w:r>
        <w:rPr>
          <w:rFonts w:ascii="Arial" w:eastAsia="等线" w:hAnsi="Arial" w:cs="Arial"/>
        </w:rPr>
        <w:t>更新公共内存。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注意事项：执行此步骤时</w:t>
      </w:r>
      <w:r>
        <w:rPr>
          <w:rFonts w:ascii="Arial" w:eastAsia="等线" w:hAnsi="Arial" w:cs="Arial"/>
        </w:rPr>
        <w:t xml:space="preserve"> UFTDB </w:t>
      </w:r>
      <w:r>
        <w:rPr>
          <w:rFonts w:ascii="Arial" w:eastAsia="等线" w:hAnsi="Arial" w:cs="Arial"/>
        </w:rPr>
        <w:t>还未完成加载。</w:t>
      </w:r>
    </w:p>
    <w:p w14:paraId="539FB25A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7"/>
      <w:r>
        <w:rPr>
          <w:rFonts w:ascii="Arial" w:eastAsia="等线" w:hAnsi="Arial" w:cs="Arial"/>
          <w:b/>
          <w:sz w:val="30"/>
        </w:rPr>
        <w:t xml:space="preserve">5.6 </w:t>
      </w:r>
      <w:r>
        <w:rPr>
          <w:rFonts w:ascii="Arial" w:eastAsia="等线" w:hAnsi="Arial" w:cs="Arial"/>
          <w:b/>
          <w:sz w:val="30"/>
        </w:rPr>
        <w:t>备机模式下的处理逻辑是什么？</w:t>
      </w:r>
      <w:bookmarkEnd w:id="16"/>
    </w:p>
    <w:p w14:paraId="308A1B49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回答：如果当前是备机，加载备机数据后直接退出</w:t>
      </w:r>
      <w:r>
        <w:rPr>
          <w:rFonts w:ascii="Arial" w:eastAsia="等线" w:hAnsi="Arial" w:cs="Arial"/>
        </w:rPr>
        <w:t xml:space="preserve"> 402999 </w:t>
      </w:r>
      <w:r>
        <w:rPr>
          <w:rFonts w:ascii="Arial" w:eastAsia="等线" w:hAnsi="Arial" w:cs="Arial"/>
        </w:rPr>
        <w:t>流程。</w:t>
      </w:r>
    </w:p>
    <w:p w14:paraId="3D458B46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8"/>
      <w:r>
        <w:rPr>
          <w:rFonts w:ascii="Arial" w:eastAsia="等线" w:hAnsi="Arial" w:cs="Arial"/>
          <w:b/>
          <w:sz w:val="30"/>
        </w:rPr>
        <w:t xml:space="preserve">5.7 </w:t>
      </w:r>
      <w:r>
        <w:rPr>
          <w:rFonts w:ascii="Arial" w:eastAsia="等线" w:hAnsi="Arial" w:cs="Arial"/>
          <w:b/>
          <w:sz w:val="30"/>
        </w:rPr>
        <w:t>备机切主机时会执行什么操作？</w:t>
      </w:r>
      <w:bookmarkEnd w:id="17"/>
    </w:p>
    <w:p w14:paraId="2FFCC869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回答：如果是备机切成主机，调用</w:t>
      </w:r>
      <w:r>
        <w:rPr>
          <w:rFonts w:ascii="Arial" w:eastAsia="等线" w:hAnsi="Arial" w:cs="Arial"/>
        </w:rPr>
        <w:t xml:space="preserve"> 402199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AS_</w:t>
      </w:r>
      <w:r>
        <w:rPr>
          <w:rFonts w:ascii="Arial" w:eastAsia="等线" w:hAnsi="Arial" w:cs="Arial"/>
        </w:rPr>
        <w:t>基础数据</w:t>
      </w:r>
      <w:r>
        <w:rPr>
          <w:rFonts w:ascii="Arial" w:eastAsia="等线" w:hAnsi="Arial" w:cs="Arial"/>
        </w:rPr>
        <w:t>_</w:t>
      </w:r>
      <w:r>
        <w:rPr>
          <w:rFonts w:ascii="Arial" w:eastAsia="等线" w:hAnsi="Arial" w:cs="Arial"/>
        </w:rPr>
        <w:t>加载基础资料，</w:t>
      </w:r>
      <w:r>
        <w:rPr>
          <w:rFonts w:ascii="Arial" w:eastAsia="等线" w:hAnsi="Arial" w:cs="Arial"/>
        </w:rPr>
        <w:t>type=3</w:t>
      </w:r>
      <w:r>
        <w:rPr>
          <w:rFonts w:ascii="Arial" w:eastAsia="等线" w:hAnsi="Arial" w:cs="Arial"/>
        </w:rPr>
        <w:t>），并更新定时任务。</w:t>
      </w:r>
    </w:p>
    <w:p w14:paraId="0FA11EAB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9"/>
      <w:r>
        <w:rPr>
          <w:rFonts w:ascii="Arial" w:eastAsia="等线" w:hAnsi="Arial" w:cs="Arial"/>
          <w:b/>
          <w:sz w:val="30"/>
        </w:rPr>
        <w:t xml:space="preserve">5.8 402999 </w:t>
      </w:r>
      <w:r>
        <w:rPr>
          <w:rFonts w:ascii="Arial" w:eastAsia="等线" w:hAnsi="Arial" w:cs="Arial"/>
          <w:b/>
          <w:sz w:val="30"/>
        </w:rPr>
        <w:t>流程中如何处理委托序号和批号？</w:t>
      </w:r>
      <w:bookmarkEnd w:id="18"/>
    </w:p>
    <w:p w14:paraId="33223447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回答：查询最大委托序号和委托批号，对应表为</w:t>
      </w:r>
      <w:r>
        <w:rPr>
          <w:rFonts w:ascii="Arial" w:eastAsia="等线" w:hAnsi="Arial" w:cs="Arial"/>
        </w:rPr>
        <w:t xml:space="preserve"> tstp_entrusts_d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tstp_mkt_cmbents</w:t>
      </w:r>
      <w:r>
        <w:rPr>
          <w:rFonts w:ascii="Arial" w:eastAsia="等线" w:hAnsi="Arial" w:cs="Arial"/>
        </w:rPr>
        <w:t>。</w:t>
      </w:r>
    </w:p>
    <w:p w14:paraId="423C5D70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20"/>
      <w:r>
        <w:rPr>
          <w:rFonts w:ascii="Arial" w:eastAsia="等线" w:hAnsi="Arial" w:cs="Arial"/>
          <w:b/>
          <w:sz w:val="30"/>
        </w:rPr>
        <w:t xml:space="preserve">5.9 </w:t>
      </w:r>
      <w:r>
        <w:rPr>
          <w:rFonts w:ascii="Arial" w:eastAsia="等线" w:hAnsi="Arial" w:cs="Arial"/>
          <w:b/>
          <w:sz w:val="30"/>
        </w:rPr>
        <w:t>如何判断数据加载方式？</w:t>
      </w:r>
      <w:bookmarkEnd w:id="19"/>
    </w:p>
    <w:p w14:paraId="20D95CC5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回答：根据系统配置判断数据加载方式为清流或带流。</w:t>
      </w:r>
    </w:p>
    <w:p w14:paraId="4DC8A531" w14:textId="77777777" w:rsidR="00085D18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1"/>
      <w:r>
        <w:rPr>
          <w:rFonts w:ascii="Arial" w:eastAsia="等线" w:hAnsi="Arial" w:cs="Arial"/>
          <w:b/>
          <w:sz w:val="32"/>
        </w:rPr>
        <w:t>六、第四阶段：</w:t>
      </w:r>
      <w:r>
        <w:rPr>
          <w:rFonts w:ascii="Arial" w:eastAsia="等线" w:hAnsi="Arial" w:cs="Arial"/>
          <w:b/>
          <w:sz w:val="32"/>
        </w:rPr>
        <w:t xml:space="preserve">UFTDB </w:t>
      </w:r>
      <w:r>
        <w:rPr>
          <w:rFonts w:ascii="Arial" w:eastAsia="等线" w:hAnsi="Arial" w:cs="Arial"/>
          <w:b/>
          <w:sz w:val="32"/>
        </w:rPr>
        <w:t>初始化与多系统数据加载</w:t>
      </w:r>
      <w:bookmarkEnd w:id="20"/>
    </w:p>
    <w:p w14:paraId="25762869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2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清流模式下</w:t>
      </w:r>
      <w:r>
        <w:rPr>
          <w:rFonts w:ascii="Arial" w:eastAsia="等线" w:hAnsi="Arial" w:cs="Arial"/>
          <w:b/>
          <w:sz w:val="30"/>
        </w:rPr>
        <w:t xml:space="preserve"> UFTDB </w:t>
      </w:r>
      <w:r>
        <w:rPr>
          <w:rFonts w:ascii="Arial" w:eastAsia="等线" w:hAnsi="Arial" w:cs="Arial"/>
          <w:b/>
          <w:sz w:val="30"/>
        </w:rPr>
        <w:t>初始化包含哪些步骤？</w:t>
      </w:r>
      <w:bookmarkEnd w:id="21"/>
    </w:p>
    <w:p w14:paraId="40F9154B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回答：清流模式下</w:t>
      </w:r>
      <w:r>
        <w:rPr>
          <w:rFonts w:ascii="Arial" w:eastAsia="等线" w:hAnsi="Arial" w:cs="Arial"/>
        </w:rPr>
        <w:t xml:space="preserve"> UFTDB </w:t>
      </w:r>
      <w:r>
        <w:rPr>
          <w:rFonts w:ascii="Arial" w:eastAsia="等线" w:hAnsi="Arial" w:cs="Arial"/>
        </w:rPr>
        <w:t>初始化依次执行：</w:t>
      </w:r>
    </w:p>
    <w:p w14:paraId="2EB2AD39" w14:textId="77777777" w:rsidR="00085D18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调用</w:t>
      </w:r>
      <w:r>
        <w:rPr>
          <w:rFonts w:ascii="Arial" w:eastAsia="等线" w:hAnsi="Arial" w:cs="Arial"/>
        </w:rPr>
        <w:t xml:space="preserve"> 45184004 </w:t>
      </w:r>
      <w:r>
        <w:rPr>
          <w:rFonts w:ascii="Arial" w:eastAsia="等线" w:hAnsi="Arial" w:cs="Arial"/>
        </w:rPr>
        <w:t>进行</w:t>
      </w:r>
      <w:r>
        <w:rPr>
          <w:rFonts w:ascii="Arial" w:eastAsia="等线" w:hAnsi="Arial" w:cs="Arial"/>
        </w:rPr>
        <w:t xml:space="preserve"> UFTDB </w:t>
      </w:r>
      <w:r>
        <w:rPr>
          <w:rFonts w:ascii="Arial" w:eastAsia="等线" w:hAnsi="Arial" w:cs="Arial"/>
        </w:rPr>
        <w:t>初始化</w:t>
      </w:r>
    </w:p>
    <w:p w14:paraId="17AC286B" w14:textId="77777777" w:rsidR="00085D18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更新</w:t>
      </w:r>
      <w:r>
        <w:rPr>
          <w:rFonts w:ascii="Arial" w:eastAsia="等线" w:hAnsi="Arial" w:cs="Arial"/>
        </w:rPr>
        <w:t xml:space="preserve"> UFTDB </w:t>
      </w:r>
      <w:r>
        <w:rPr>
          <w:rFonts w:ascii="Arial" w:eastAsia="等线" w:hAnsi="Arial" w:cs="Arial"/>
        </w:rPr>
        <w:t>数据版本</w:t>
      </w:r>
    </w:p>
    <w:p w14:paraId="42975A00" w14:textId="77777777" w:rsidR="00085D18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调用</w:t>
      </w:r>
      <w:r>
        <w:rPr>
          <w:rFonts w:ascii="Arial" w:eastAsia="等线" w:hAnsi="Arial" w:cs="Arial"/>
        </w:rPr>
        <w:t xml:space="preserve"> 45184005 </w:t>
      </w:r>
      <w:r>
        <w:rPr>
          <w:rFonts w:ascii="Arial" w:eastAsia="等线" w:hAnsi="Arial" w:cs="Arial"/>
        </w:rPr>
        <w:t>初始化数据加载</w:t>
      </w:r>
    </w:p>
    <w:p w14:paraId="436496A1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3"/>
      <w:r>
        <w:rPr>
          <w:rFonts w:ascii="Arial" w:eastAsia="等线" w:hAnsi="Arial" w:cs="Arial"/>
          <w:b/>
          <w:sz w:val="30"/>
        </w:rPr>
        <w:t>6.2 LF_</w:t>
      </w:r>
      <w:r>
        <w:rPr>
          <w:rFonts w:ascii="Arial" w:eastAsia="等线" w:hAnsi="Arial" w:cs="Arial"/>
          <w:b/>
          <w:sz w:val="30"/>
        </w:rPr>
        <w:t>基础</w:t>
      </w:r>
      <w:r>
        <w:rPr>
          <w:rFonts w:ascii="Arial" w:eastAsia="等线" w:hAnsi="Arial" w:cs="Arial"/>
          <w:b/>
          <w:sz w:val="30"/>
        </w:rPr>
        <w:t>_</w:t>
      </w:r>
      <w:r>
        <w:rPr>
          <w:rFonts w:ascii="Arial" w:eastAsia="等线" w:hAnsi="Arial" w:cs="Arial"/>
          <w:b/>
          <w:sz w:val="30"/>
        </w:rPr>
        <w:t>多系统系统加载处理包含哪些核心数据加载任务？</w:t>
      </w:r>
      <w:bookmarkEnd w:id="22"/>
    </w:p>
    <w:p w14:paraId="04F37629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回答：核心数据加载任务依次为：</w:t>
      </w:r>
    </w:p>
    <w:p w14:paraId="0B08A3F1" w14:textId="77777777" w:rsidR="00085D18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查询要加载的表与数据（</w:t>
      </w:r>
      <w:r>
        <w:rPr>
          <w:rFonts w:ascii="Arial" w:eastAsia="等线" w:hAnsi="Arial" w:cs="Arial"/>
        </w:rPr>
        <w:t>tstp_datasources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tstp_datacategory</w:t>
      </w:r>
      <w:r>
        <w:rPr>
          <w:rFonts w:ascii="Arial" w:eastAsia="等线" w:hAnsi="Arial" w:cs="Arial"/>
        </w:rPr>
        <w:t>）</w:t>
      </w:r>
    </w:p>
    <w:p w14:paraId="65860BFF" w14:textId="77777777" w:rsidR="00085D18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更新查询加载完成标记</w:t>
      </w:r>
    </w:p>
    <w:p w14:paraId="62871F5C" w14:textId="77777777" w:rsidR="00085D18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期货信息导入（</w:t>
      </w:r>
      <w:r>
        <w:rPr>
          <w:rFonts w:ascii="Arial" w:eastAsia="等线" w:hAnsi="Arial" w:cs="Arial"/>
        </w:rPr>
        <w:t>tstp_futureinfo</w:t>
      </w:r>
      <w:r>
        <w:rPr>
          <w:rFonts w:ascii="Arial" w:eastAsia="等线" w:hAnsi="Arial" w:cs="Arial"/>
        </w:rPr>
        <w:t>）</w:t>
      </w:r>
    </w:p>
    <w:p w14:paraId="74CAF192" w14:textId="77777777" w:rsidR="00085D18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期权信息导入（</w:t>
      </w:r>
      <w:r>
        <w:rPr>
          <w:rFonts w:ascii="Arial" w:eastAsia="等线" w:hAnsi="Arial" w:cs="Arial"/>
        </w:rPr>
        <w:t>tstp_optionproperty</w:t>
      </w:r>
      <w:r>
        <w:rPr>
          <w:rFonts w:ascii="Arial" w:eastAsia="等线" w:hAnsi="Arial" w:cs="Arial"/>
        </w:rPr>
        <w:t>）</w:t>
      </w:r>
    </w:p>
    <w:p w14:paraId="28A2767C" w14:textId="77777777" w:rsidR="00085D18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债券信息导入（</w:t>
      </w:r>
      <w:r>
        <w:rPr>
          <w:rFonts w:ascii="Arial" w:eastAsia="等线" w:hAnsi="Arial" w:cs="Arial"/>
        </w:rPr>
        <w:t>tstp_bondproperty</w:t>
      </w:r>
      <w:r>
        <w:rPr>
          <w:rFonts w:ascii="Arial" w:eastAsia="等线" w:hAnsi="Arial" w:cs="Arial"/>
        </w:rPr>
        <w:t>）</w:t>
      </w:r>
    </w:p>
    <w:p w14:paraId="7BA8440B" w14:textId="77777777" w:rsidR="00085D18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深交所债券现券交易业务参考信息导入（</w:t>
      </w:r>
      <w:r>
        <w:rPr>
          <w:rFonts w:ascii="Arial" w:eastAsia="等线" w:hAnsi="Arial" w:cs="Arial"/>
        </w:rPr>
        <w:t>tstp_bondtradingparams</w:t>
      </w:r>
      <w:r>
        <w:rPr>
          <w:rFonts w:ascii="Arial" w:eastAsia="等线" w:hAnsi="Arial" w:cs="Arial"/>
        </w:rPr>
        <w:t>）</w:t>
      </w:r>
    </w:p>
    <w:p w14:paraId="01474167" w14:textId="77777777" w:rsidR="00085D18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ETF </w:t>
      </w:r>
      <w:r>
        <w:rPr>
          <w:rFonts w:ascii="Arial" w:eastAsia="等线" w:hAnsi="Arial" w:cs="Arial"/>
        </w:rPr>
        <w:t>基础信息加载（</w:t>
      </w:r>
      <w:r>
        <w:rPr>
          <w:rFonts w:ascii="Arial" w:eastAsia="等线" w:hAnsi="Arial" w:cs="Arial"/>
        </w:rPr>
        <w:t>tstp_etfbasicinfo</w:t>
      </w:r>
      <w:r>
        <w:rPr>
          <w:rFonts w:ascii="Arial" w:eastAsia="等线" w:hAnsi="Arial" w:cs="Arial"/>
        </w:rPr>
        <w:t>）</w:t>
      </w:r>
    </w:p>
    <w:p w14:paraId="25A4B302" w14:textId="77777777" w:rsidR="00085D18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ETF </w:t>
      </w:r>
      <w:r>
        <w:rPr>
          <w:rFonts w:ascii="Arial" w:eastAsia="等线" w:hAnsi="Arial" w:cs="Arial"/>
        </w:rPr>
        <w:t>成分股信息加载（</w:t>
      </w:r>
      <w:r>
        <w:rPr>
          <w:rFonts w:ascii="Arial" w:eastAsia="等线" w:hAnsi="Arial" w:cs="Arial"/>
        </w:rPr>
        <w:t>tstp_etfstocklistinfo</w:t>
      </w:r>
      <w:r>
        <w:rPr>
          <w:rFonts w:ascii="Arial" w:eastAsia="等线" w:hAnsi="Arial" w:cs="Arial"/>
        </w:rPr>
        <w:t>）</w:t>
      </w:r>
    </w:p>
    <w:p w14:paraId="3A741C1C" w14:textId="77777777" w:rsidR="00085D18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期货标准套利单加载（</w:t>
      </w:r>
      <w:r>
        <w:rPr>
          <w:rFonts w:ascii="Arial" w:eastAsia="等线" w:hAnsi="Arial" w:cs="Arial"/>
        </w:rPr>
        <w:t>algojr_tfuturearbitrageinfo</w:t>
      </w:r>
      <w:r>
        <w:rPr>
          <w:rFonts w:ascii="Arial" w:eastAsia="等线" w:hAnsi="Arial" w:cs="Arial"/>
        </w:rPr>
        <w:t>）</w:t>
      </w:r>
    </w:p>
    <w:p w14:paraId="13672EFC" w14:textId="77777777" w:rsidR="00085D18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交易时间段加载（</w:t>
      </w:r>
      <w:r>
        <w:rPr>
          <w:rFonts w:ascii="Arial" w:eastAsia="等线" w:hAnsi="Arial" w:cs="Arial"/>
        </w:rPr>
        <w:t>algojr_texectimeinfo</w:t>
      </w:r>
      <w:r>
        <w:rPr>
          <w:rFonts w:ascii="Arial" w:eastAsia="等线" w:hAnsi="Arial" w:cs="Arial"/>
        </w:rPr>
        <w:t>）</w:t>
      </w:r>
    </w:p>
    <w:p w14:paraId="78823C61" w14:textId="77777777" w:rsidR="00085D18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市场状态信息加载（</w:t>
      </w:r>
      <w:r>
        <w:rPr>
          <w:rFonts w:ascii="Arial" w:eastAsia="等线" w:hAnsi="Arial" w:cs="Arial"/>
        </w:rPr>
        <w:t>algojr_tmarketstatus</w:t>
      </w:r>
      <w:r>
        <w:rPr>
          <w:rFonts w:ascii="Arial" w:eastAsia="等线" w:hAnsi="Arial" w:cs="Arial"/>
        </w:rPr>
        <w:t>）</w:t>
      </w:r>
    </w:p>
    <w:p w14:paraId="37535657" w14:textId="77777777" w:rsidR="00085D18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汇率信息加载（</w:t>
      </w:r>
      <w:r>
        <w:rPr>
          <w:rFonts w:ascii="Arial" w:eastAsia="等线" w:hAnsi="Arial" w:cs="Arial"/>
        </w:rPr>
        <w:t>algojr_tcurrencyrate</w:t>
      </w:r>
      <w:r>
        <w:rPr>
          <w:rFonts w:ascii="Arial" w:eastAsia="等线" w:hAnsi="Arial" w:cs="Arial"/>
        </w:rPr>
        <w:t>）</w:t>
      </w:r>
    </w:p>
    <w:p w14:paraId="13242040" w14:textId="77777777" w:rsidR="00085D18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对手信息导入（</w:t>
      </w:r>
      <w:r>
        <w:rPr>
          <w:rFonts w:ascii="Arial" w:eastAsia="等线" w:hAnsi="Arial" w:cs="Arial"/>
        </w:rPr>
        <w:t>tstp_traderival</w:t>
      </w:r>
      <w:r>
        <w:rPr>
          <w:rFonts w:ascii="Arial" w:eastAsia="等线" w:hAnsi="Arial" w:cs="Arial"/>
        </w:rPr>
        <w:t>）</w:t>
      </w:r>
    </w:p>
    <w:p w14:paraId="6BF5E627" w14:textId="77777777" w:rsidR="00085D18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期权合约月份信息加载（</w:t>
      </w:r>
      <w:r>
        <w:rPr>
          <w:rFonts w:ascii="Arial" w:eastAsia="等线" w:hAnsi="Arial" w:cs="Arial"/>
        </w:rPr>
        <w:t>algojr_toptionmonth</w:t>
      </w:r>
      <w:r>
        <w:rPr>
          <w:rFonts w:ascii="Arial" w:eastAsia="等线" w:hAnsi="Arial" w:cs="Arial"/>
        </w:rPr>
        <w:t>）</w:t>
      </w:r>
    </w:p>
    <w:p w14:paraId="538B5B21" w14:textId="77777777" w:rsidR="00085D18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最小价差信息加载（</w:t>
      </w:r>
      <w:r>
        <w:rPr>
          <w:rFonts w:ascii="Arial" w:eastAsia="等线" w:hAnsi="Arial" w:cs="Arial"/>
        </w:rPr>
        <w:t>tstp_priceinterval</w:t>
      </w:r>
      <w:r>
        <w:rPr>
          <w:rFonts w:ascii="Arial" w:eastAsia="等线" w:hAnsi="Arial" w:cs="Arial"/>
        </w:rPr>
        <w:t>）</w:t>
      </w:r>
    </w:p>
    <w:p w14:paraId="2433EFA9" w14:textId="77777777" w:rsidR="00085D18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导入证券信息到</w:t>
      </w:r>
      <w:r>
        <w:rPr>
          <w:rFonts w:ascii="Arial" w:eastAsia="等线" w:hAnsi="Arial" w:cs="Arial"/>
        </w:rPr>
        <w:t xml:space="preserve"> UFT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tstp_stockinfo</w:t>
      </w:r>
      <w:r>
        <w:rPr>
          <w:rFonts w:ascii="Arial" w:eastAsia="等线" w:hAnsi="Arial" w:cs="Arial"/>
        </w:rPr>
        <w:t>）</w:t>
      </w:r>
    </w:p>
    <w:p w14:paraId="777DE4BB" w14:textId="77777777" w:rsidR="00085D18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黄金合约信息表适配加载（</w:t>
      </w:r>
      <w:r>
        <w:rPr>
          <w:rFonts w:ascii="Arial" w:eastAsia="等线" w:hAnsi="Arial" w:cs="Arial"/>
        </w:rPr>
        <w:t>tstp_goldtcontractparam</w:t>
      </w:r>
      <w:r>
        <w:rPr>
          <w:rFonts w:ascii="Arial" w:eastAsia="等线" w:hAnsi="Arial" w:cs="Arial"/>
        </w:rPr>
        <w:t>）</w:t>
      </w:r>
    </w:p>
    <w:p w14:paraId="33BCDEEF" w14:textId="77777777" w:rsidR="00085D18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银行间做市外部指令流加载（</w:t>
      </w:r>
      <w:r>
        <w:rPr>
          <w:rFonts w:ascii="Arial" w:eastAsia="等线" w:hAnsi="Arial" w:cs="Arial"/>
        </w:rPr>
        <w:t>tstp_mktinterbank_extins</w:t>
      </w:r>
      <w:r>
        <w:rPr>
          <w:rFonts w:ascii="Arial" w:eastAsia="等线" w:hAnsi="Arial" w:cs="Arial"/>
        </w:rPr>
        <w:t>）</w:t>
      </w:r>
    </w:p>
    <w:p w14:paraId="6FC13A2F" w14:textId="77777777" w:rsidR="00085D18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银行间交易接口参数加载（</w:t>
      </w:r>
      <w:r>
        <w:rPr>
          <w:rFonts w:ascii="Arial" w:eastAsia="等线" w:hAnsi="Arial" w:cs="Arial"/>
        </w:rPr>
        <w:t>algojr_tbanksysparameter</w:t>
      </w:r>
      <w:r>
        <w:rPr>
          <w:rFonts w:ascii="Arial" w:eastAsia="等线" w:hAnsi="Arial" w:cs="Arial"/>
        </w:rPr>
        <w:t>）</w:t>
      </w:r>
    </w:p>
    <w:p w14:paraId="62E2023A" w14:textId="77777777" w:rsidR="00085D18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调用</w:t>
      </w:r>
      <w:r>
        <w:rPr>
          <w:rFonts w:ascii="Arial" w:eastAsia="等线" w:hAnsi="Arial" w:cs="Arial"/>
        </w:rPr>
        <w:t xml:space="preserve"> F1402800 </w:t>
      </w:r>
      <w:r>
        <w:rPr>
          <w:rFonts w:ascii="Arial" w:eastAsia="等线" w:hAnsi="Arial" w:cs="Arial"/>
        </w:rPr>
        <w:t>关联函数加载各分系统扩展数据</w:t>
      </w:r>
    </w:p>
    <w:p w14:paraId="137C4D4E" w14:textId="77777777" w:rsidR="00085D18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按产品权限加载账户数据</w:t>
      </w:r>
    </w:p>
    <w:p w14:paraId="22AE61D6" w14:textId="77777777" w:rsidR="00085D18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资金账号表通道更新</w:t>
      </w:r>
    </w:p>
    <w:p w14:paraId="16EC0093" w14:textId="77777777" w:rsidR="00085D18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数据加载后更新检查</w:t>
      </w:r>
    </w:p>
    <w:p w14:paraId="76DEB2DC" w14:textId="77777777" w:rsidR="00085D18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生成各类证券资料</w:t>
      </w:r>
      <w:r>
        <w:rPr>
          <w:rFonts w:ascii="Arial" w:eastAsia="等线" w:hAnsi="Arial" w:cs="Arial"/>
        </w:rPr>
        <w:t xml:space="preserve"> DAT </w:t>
      </w:r>
      <w:r>
        <w:rPr>
          <w:rFonts w:ascii="Arial" w:eastAsia="等线" w:hAnsi="Arial" w:cs="Arial"/>
        </w:rPr>
        <w:t>文件</w:t>
      </w:r>
    </w:p>
    <w:p w14:paraId="5880893F" w14:textId="77777777" w:rsidR="00085D18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更新查询加载完成标记</w:t>
      </w:r>
      <w:r>
        <w:rPr>
          <w:rFonts w:ascii="Arial" w:eastAsia="等线" w:hAnsi="Arial" w:cs="Arial"/>
        </w:rPr>
        <w:t xml:space="preserve"> tstp_systeminfo.full_table_flag = 1</w:t>
      </w:r>
    </w:p>
    <w:p w14:paraId="561E224F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4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导入证券信息到</w:t>
      </w:r>
      <w:r>
        <w:rPr>
          <w:rFonts w:ascii="Arial" w:eastAsia="等线" w:hAnsi="Arial" w:cs="Arial"/>
          <w:b/>
          <w:sz w:val="30"/>
        </w:rPr>
        <w:t xml:space="preserve"> UFT </w:t>
      </w:r>
      <w:r>
        <w:rPr>
          <w:rFonts w:ascii="Arial" w:eastAsia="等线" w:hAnsi="Arial" w:cs="Arial"/>
          <w:b/>
          <w:sz w:val="30"/>
        </w:rPr>
        <w:t>的流程是什么？</w:t>
      </w:r>
      <w:bookmarkEnd w:id="23"/>
    </w:p>
    <w:p w14:paraId="5D17042B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回答：导入证券信息到</w:t>
      </w:r>
      <w:r>
        <w:rPr>
          <w:rFonts w:ascii="Arial" w:eastAsia="等线" w:hAnsi="Arial" w:cs="Arial"/>
        </w:rPr>
        <w:t xml:space="preserve"> UFT </w:t>
      </w:r>
      <w:r>
        <w:rPr>
          <w:rFonts w:ascii="Arial" w:eastAsia="等线" w:hAnsi="Arial" w:cs="Arial"/>
        </w:rPr>
        <w:t>的流程为：</w:t>
      </w:r>
    </w:p>
    <w:p w14:paraId="5707CCCC" w14:textId="77777777" w:rsidR="00085D18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ttableconddetail </w:t>
      </w:r>
      <w:r>
        <w:rPr>
          <w:rFonts w:ascii="Arial" w:eastAsia="等线" w:hAnsi="Arial" w:cs="Arial"/>
        </w:rPr>
        <w:t>里查询加载条件</w:t>
      </w:r>
    </w:p>
    <w:p w14:paraId="61488C84" w14:textId="77777777" w:rsidR="00085D18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将加载条件预置过滤到</w:t>
      </w:r>
      <w:r>
        <w:rPr>
          <w:rFonts w:ascii="Arial" w:eastAsia="等线" w:hAnsi="Arial" w:cs="Arial"/>
        </w:rPr>
        <w:t xml:space="preserve"> data_load_preset/stockinfo.xml</w:t>
      </w:r>
    </w:p>
    <w:p w14:paraId="37439F10" w14:textId="77777777" w:rsidR="00085D18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向适配器分页查询证券资料并灌入</w:t>
      </w:r>
      <w:r>
        <w:rPr>
          <w:rFonts w:ascii="Arial" w:eastAsia="等线" w:hAnsi="Arial" w:cs="Arial"/>
        </w:rPr>
        <w:t xml:space="preserve"> UFTDB</w:t>
      </w:r>
    </w:p>
    <w:p w14:paraId="3839ED00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5"/>
      <w:r>
        <w:rPr>
          <w:rFonts w:ascii="Arial" w:eastAsia="等线" w:hAnsi="Arial" w:cs="Arial"/>
          <w:b/>
          <w:sz w:val="30"/>
        </w:rPr>
        <w:t xml:space="preserve">6.4 F1402800 </w:t>
      </w:r>
      <w:r>
        <w:rPr>
          <w:rFonts w:ascii="Arial" w:eastAsia="等线" w:hAnsi="Arial" w:cs="Arial"/>
          <w:b/>
          <w:sz w:val="30"/>
        </w:rPr>
        <w:t>关联函数调用会加载哪些扩展数据？</w:t>
      </w:r>
      <w:bookmarkEnd w:id="24"/>
    </w:p>
    <w:p w14:paraId="2145D7B8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回答：</w:t>
      </w:r>
      <w:r>
        <w:rPr>
          <w:rFonts w:ascii="Arial" w:eastAsia="等线" w:hAnsi="Arial" w:cs="Arial"/>
        </w:rPr>
        <w:t xml:space="preserve">F1402800 </w:t>
      </w:r>
      <w:r>
        <w:rPr>
          <w:rFonts w:ascii="Arial" w:eastAsia="等线" w:hAnsi="Arial" w:cs="Arial"/>
        </w:rPr>
        <w:t>关联函数调用会依次加载以下扩展数据：</w:t>
      </w:r>
    </w:p>
    <w:p w14:paraId="0F716299" w14:textId="77777777" w:rsidR="00085D18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操作员信息加载更新</w:t>
      </w:r>
    </w:p>
    <w:p w14:paraId="0BE03644" w14:textId="77777777" w:rsidR="00085D18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公司信息加载更新</w:t>
      </w:r>
    </w:p>
    <w:p w14:paraId="338E8866" w14:textId="77777777" w:rsidR="00085D18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账户信息加载更新</w:t>
      </w:r>
    </w:p>
    <w:p w14:paraId="7E1385A5" w14:textId="77777777" w:rsidR="00085D18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资产单元信息加载更新</w:t>
      </w:r>
    </w:p>
    <w:p w14:paraId="4DFB0DEA" w14:textId="77777777" w:rsidR="00085D18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组合信息更新</w:t>
      </w:r>
    </w:p>
    <w:p w14:paraId="3351B754" w14:textId="77777777" w:rsidR="00085D18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股东信息更新</w:t>
      </w:r>
    </w:p>
    <w:p w14:paraId="60F2EBE1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6"/>
      <w:r>
        <w:rPr>
          <w:rFonts w:ascii="Arial" w:eastAsia="等线" w:hAnsi="Arial" w:cs="Arial"/>
          <w:b/>
          <w:sz w:val="30"/>
        </w:rPr>
        <w:t xml:space="preserve">6.5 </w:t>
      </w:r>
      <w:r>
        <w:rPr>
          <w:rFonts w:ascii="Arial" w:eastAsia="等线" w:hAnsi="Arial" w:cs="Arial"/>
          <w:b/>
          <w:sz w:val="30"/>
        </w:rPr>
        <w:t>多系统数据加载完成后会生成哪些</w:t>
      </w:r>
      <w:r>
        <w:rPr>
          <w:rFonts w:ascii="Arial" w:eastAsia="等线" w:hAnsi="Arial" w:cs="Arial"/>
          <w:b/>
          <w:sz w:val="30"/>
        </w:rPr>
        <w:t xml:space="preserve"> DAT </w:t>
      </w:r>
      <w:r>
        <w:rPr>
          <w:rFonts w:ascii="Arial" w:eastAsia="等线" w:hAnsi="Arial" w:cs="Arial"/>
          <w:b/>
          <w:sz w:val="30"/>
        </w:rPr>
        <w:t>文件？</w:t>
      </w:r>
      <w:bookmarkEnd w:id="25"/>
    </w:p>
    <w:p w14:paraId="624FF2D3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回答：会生成以下</w:t>
      </w:r>
      <w:r>
        <w:rPr>
          <w:rFonts w:ascii="Arial" w:eastAsia="等线" w:hAnsi="Arial" w:cs="Arial"/>
        </w:rPr>
        <w:t xml:space="preserve"> DAT </w:t>
      </w:r>
      <w:r>
        <w:rPr>
          <w:rFonts w:ascii="Arial" w:eastAsia="等线" w:hAnsi="Arial" w:cs="Arial"/>
        </w:rPr>
        <w:t>文件：</w:t>
      </w:r>
    </w:p>
    <w:p w14:paraId="30236B8F" w14:textId="77777777" w:rsidR="00085D18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证券资料</w:t>
      </w:r>
      <w:r>
        <w:rPr>
          <w:rFonts w:ascii="Arial" w:eastAsia="等线" w:hAnsi="Arial" w:cs="Arial"/>
        </w:rPr>
        <w:t xml:space="preserve"> DAT</w:t>
      </w:r>
    </w:p>
    <w:p w14:paraId="59E21DCC" w14:textId="77777777" w:rsidR="00085D18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期货</w:t>
      </w:r>
      <w:r>
        <w:rPr>
          <w:rFonts w:ascii="Arial" w:eastAsia="等线" w:hAnsi="Arial" w:cs="Arial"/>
        </w:rPr>
        <w:t xml:space="preserve"> DAT</w:t>
      </w:r>
    </w:p>
    <w:p w14:paraId="529DF493" w14:textId="77777777" w:rsidR="00085D18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期权</w:t>
      </w:r>
      <w:r>
        <w:rPr>
          <w:rFonts w:ascii="Arial" w:eastAsia="等线" w:hAnsi="Arial" w:cs="Arial"/>
        </w:rPr>
        <w:t xml:space="preserve"> DAT</w:t>
      </w:r>
    </w:p>
    <w:p w14:paraId="10BC8099" w14:textId="77777777" w:rsidR="00085D18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债券</w:t>
      </w:r>
      <w:r>
        <w:rPr>
          <w:rFonts w:ascii="Arial" w:eastAsia="等线" w:hAnsi="Arial" w:cs="Arial"/>
        </w:rPr>
        <w:t xml:space="preserve"> DAT</w:t>
      </w:r>
    </w:p>
    <w:p w14:paraId="2A9E3537" w14:textId="77777777" w:rsidR="00085D18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交易对手</w:t>
      </w:r>
      <w:r>
        <w:rPr>
          <w:rFonts w:ascii="Arial" w:eastAsia="等线" w:hAnsi="Arial" w:cs="Arial"/>
        </w:rPr>
        <w:t xml:space="preserve"> DAT</w:t>
      </w:r>
    </w:p>
    <w:p w14:paraId="126C4B56" w14:textId="77777777" w:rsidR="00085D18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期货标准套利</w:t>
      </w:r>
      <w:r>
        <w:rPr>
          <w:rFonts w:ascii="Arial" w:eastAsia="等线" w:hAnsi="Arial" w:cs="Arial"/>
        </w:rPr>
        <w:t xml:space="preserve"> DAT</w:t>
      </w:r>
    </w:p>
    <w:p w14:paraId="5F92D93D" w14:textId="77777777" w:rsidR="00085D18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ETF </w:t>
      </w:r>
      <w:r>
        <w:rPr>
          <w:rFonts w:ascii="Arial" w:eastAsia="等线" w:hAnsi="Arial" w:cs="Arial"/>
        </w:rPr>
        <w:t>基础信息</w:t>
      </w:r>
      <w:r>
        <w:rPr>
          <w:rFonts w:ascii="Arial" w:eastAsia="等线" w:hAnsi="Arial" w:cs="Arial"/>
        </w:rPr>
        <w:t xml:space="preserve"> DAT</w:t>
      </w:r>
    </w:p>
    <w:p w14:paraId="1FA4DF71" w14:textId="77777777" w:rsidR="00085D18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ETF </w:t>
      </w:r>
      <w:r>
        <w:rPr>
          <w:rFonts w:ascii="Arial" w:eastAsia="等线" w:hAnsi="Arial" w:cs="Arial"/>
        </w:rPr>
        <w:t>成分股信息</w:t>
      </w:r>
      <w:r>
        <w:rPr>
          <w:rFonts w:ascii="Arial" w:eastAsia="等线" w:hAnsi="Arial" w:cs="Arial"/>
        </w:rPr>
        <w:t xml:space="preserve"> DAT</w:t>
      </w:r>
    </w:p>
    <w:p w14:paraId="131CA335" w14:textId="77777777" w:rsidR="00085D18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7"/>
      <w:r>
        <w:rPr>
          <w:rFonts w:ascii="Arial" w:eastAsia="等线" w:hAnsi="Arial" w:cs="Arial"/>
          <w:b/>
          <w:sz w:val="32"/>
        </w:rPr>
        <w:t>七、第五阶段：多系统加载后处理与收尾</w:t>
      </w:r>
      <w:bookmarkEnd w:id="26"/>
    </w:p>
    <w:p w14:paraId="4CADE1B9" w14:textId="77777777" w:rsidR="00085D18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8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多系统加载后处理包含哪些操作？</w:t>
      </w:r>
      <w:bookmarkEnd w:id="27"/>
    </w:p>
    <w:p w14:paraId="45B95C42" w14:textId="77777777" w:rsidR="00085D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回答：多系统加载后处理依次执行：</w:t>
      </w:r>
    </w:p>
    <w:p w14:paraId="731538F3" w14:textId="77777777" w:rsidR="00085D18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更新日内任务日内盈亏数据</w:t>
      </w:r>
    </w:p>
    <w:p w14:paraId="1036AE7A" w14:textId="77777777" w:rsidR="00085D18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多系统加载完成后处理</w:t>
      </w:r>
    </w:p>
    <w:p w14:paraId="1CD03CE3" w14:textId="77777777" w:rsidR="00085D18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做市业务启动初始化操作</w:t>
      </w:r>
    </w:p>
    <w:p w14:paraId="7BBC9DA3" w14:textId="77777777" w:rsidR="00085D18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日终日初处理检查</w:t>
      </w:r>
    </w:p>
    <w:p w14:paraId="0DF879DE" w14:textId="77777777" w:rsidR="00085D18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方案灾备恢复</w:t>
      </w:r>
    </w:p>
    <w:p w14:paraId="1067F2AC" w14:textId="77777777" w:rsidR="00085D18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异步调用</w:t>
      </w:r>
      <w:r>
        <w:rPr>
          <w:rFonts w:ascii="Arial" w:eastAsia="等线" w:hAnsi="Arial" w:cs="Arial"/>
        </w:rPr>
        <w:t xml:space="preserve"> 402199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type=-1</w:t>
      </w:r>
      <w:r>
        <w:rPr>
          <w:rFonts w:ascii="Arial" w:eastAsia="等线" w:hAnsi="Arial" w:cs="Arial"/>
        </w:rPr>
        <w:t>）加载基础资料，从对接系统刷新适配器中从本地</w:t>
      </w:r>
      <w:r>
        <w:rPr>
          <w:rFonts w:ascii="Arial" w:eastAsia="等线" w:hAnsi="Arial" w:cs="Arial"/>
        </w:rPr>
        <w:t xml:space="preserve"> save_file </w:t>
      </w:r>
      <w:r>
        <w:rPr>
          <w:rFonts w:ascii="Arial" w:eastAsia="等线" w:hAnsi="Arial" w:cs="Arial"/>
        </w:rPr>
        <w:t>加载的表</w:t>
      </w:r>
    </w:p>
    <w:p w14:paraId="7ED56CB9" w14:textId="69410632" w:rsidR="00085D18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9"/>
      <w:r>
        <w:rPr>
          <w:rFonts w:ascii="Arial" w:eastAsia="等线" w:hAnsi="Arial" w:cs="Arial"/>
          <w:b/>
          <w:sz w:val="32"/>
        </w:rPr>
        <w:lastRenderedPageBreak/>
        <w:t>八、术语库</w:t>
      </w:r>
      <w:bookmarkEnd w:id="2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085D18" w14:paraId="7F8F0C1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8F6E8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50C4E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同义词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5E6FF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BBC9A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生效范围</w:t>
            </w:r>
          </w:p>
        </w:tc>
      </w:tr>
      <w:tr w:rsidR="00085D18" w14:paraId="6F56AE9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F3495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清流启动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0FF64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全量启动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248D6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完全从数据库和对接系统重新加载所有数据的启动模式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12BB6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085D18" w14:paraId="6B9E1A1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5EADE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带流启动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03013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增量启动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11242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优先加载本地缓存数据，仅同步增量的启动模式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64126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085D18" w14:paraId="4C480DE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C6CB4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308A4" w14:textId="77777777" w:rsidR="00085D18" w:rsidRDefault="00085D18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F277D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系统核心中间件，负责插件管理和消息转发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AAAD1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085D18" w14:paraId="04979A9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A7266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适配器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362DC" w14:textId="77777777" w:rsidR="00085D18" w:rsidRDefault="00085D18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4676B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用于对接不同外部系统的接口组件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04803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085D18" w14:paraId="0D65220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37F3B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UFTDB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4E07C" w14:textId="77777777" w:rsidR="00085D18" w:rsidRDefault="00085D18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4DE06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系统内存数据库，存储高频访问的基础数据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65203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085D18" w14:paraId="4DF4EF4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6E6FD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save_file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87B8E" w14:textId="77777777" w:rsidR="00085D18" w:rsidRDefault="00085D18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8FC56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系统用于缓存基础数据的本地目录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52B8F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085D18" w14:paraId="7F017E7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B7671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DAT </w:t>
            </w:r>
            <w:r>
              <w:rPr>
                <w:rFonts w:ascii="Arial" w:eastAsia="等线" w:hAnsi="Arial" w:cs="Arial"/>
              </w:rPr>
              <w:t>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BA11F" w14:textId="77777777" w:rsidR="00085D18" w:rsidRDefault="00085D18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0F475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系统生成的二进制数据文件，用于快速加载基础数据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F104E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085D18" w14:paraId="7DA105A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C836C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402999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AC670" w14:textId="77777777" w:rsidR="00085D18" w:rsidRDefault="00085D18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B8870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系统启动核心流程的功能编号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DEAAE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085D18" w14:paraId="0B657D8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3B057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402199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0C20F" w14:textId="77777777" w:rsidR="00085D18" w:rsidRDefault="00085D18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1AC18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加载基础资料的功能编号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3C4E5" w14:textId="77777777" w:rsidR="00085D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</w:tbl>
    <w:p w14:paraId="3351D949" w14:textId="6E630EF0" w:rsidR="00085D18" w:rsidRDefault="00085D18">
      <w:pPr>
        <w:spacing w:before="120" w:after="120" w:line="288" w:lineRule="auto"/>
        <w:rPr>
          <w:rFonts w:hint="eastAsia"/>
        </w:rPr>
      </w:pPr>
    </w:p>
    <w:sectPr w:rsidR="00085D1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76BDB" w14:textId="77777777" w:rsidR="00AA2785" w:rsidRDefault="00AA278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E1B90D" w14:textId="77777777" w:rsidR="00AA2785" w:rsidRDefault="00AA278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7F8FC" w14:textId="77777777" w:rsidR="00085D18" w:rsidRDefault="00085D1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90444" w14:textId="77777777" w:rsidR="00AA2785" w:rsidRDefault="00AA278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A56B14" w14:textId="77777777" w:rsidR="00AA2785" w:rsidRDefault="00AA278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E77B2" w14:textId="77777777" w:rsidR="00085D18" w:rsidRDefault="00085D1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54C4"/>
    <w:multiLevelType w:val="multilevel"/>
    <w:tmpl w:val="74B2375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4B6A25"/>
    <w:multiLevelType w:val="multilevel"/>
    <w:tmpl w:val="9A3A4F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F556F2A"/>
    <w:multiLevelType w:val="multilevel"/>
    <w:tmpl w:val="B59EF2F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00C53B6"/>
    <w:multiLevelType w:val="multilevel"/>
    <w:tmpl w:val="52BC8ED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5826AC"/>
    <w:multiLevelType w:val="multilevel"/>
    <w:tmpl w:val="A4A626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0704104"/>
    <w:multiLevelType w:val="multilevel"/>
    <w:tmpl w:val="06C2AD1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1714332"/>
    <w:multiLevelType w:val="multilevel"/>
    <w:tmpl w:val="43244F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4B108BA"/>
    <w:multiLevelType w:val="multilevel"/>
    <w:tmpl w:val="D10A27B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E442EB"/>
    <w:multiLevelType w:val="multilevel"/>
    <w:tmpl w:val="DF4E5226"/>
    <w:lvl w:ilvl="0">
      <w:start w:val="2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BAE209D"/>
    <w:multiLevelType w:val="multilevel"/>
    <w:tmpl w:val="C75EE1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C336B2"/>
    <w:multiLevelType w:val="multilevel"/>
    <w:tmpl w:val="30C42DEA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FF65084"/>
    <w:multiLevelType w:val="multilevel"/>
    <w:tmpl w:val="528AF6C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2D1759"/>
    <w:multiLevelType w:val="multilevel"/>
    <w:tmpl w:val="B8EE301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352C56"/>
    <w:multiLevelType w:val="multilevel"/>
    <w:tmpl w:val="0FA23ED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1823443"/>
    <w:multiLevelType w:val="multilevel"/>
    <w:tmpl w:val="482AD7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1B5606E"/>
    <w:multiLevelType w:val="multilevel"/>
    <w:tmpl w:val="3C76EA46"/>
    <w:lvl w:ilvl="0">
      <w:start w:val="2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2223B8D"/>
    <w:multiLevelType w:val="multilevel"/>
    <w:tmpl w:val="883842A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2497D6E"/>
    <w:multiLevelType w:val="multilevel"/>
    <w:tmpl w:val="797023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28748D4"/>
    <w:multiLevelType w:val="multilevel"/>
    <w:tmpl w:val="413AA168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2B47AD3"/>
    <w:multiLevelType w:val="multilevel"/>
    <w:tmpl w:val="8BF012C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62D500A"/>
    <w:multiLevelType w:val="multilevel"/>
    <w:tmpl w:val="C62071D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68C083B"/>
    <w:multiLevelType w:val="multilevel"/>
    <w:tmpl w:val="E7BA5A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6CA4E8D"/>
    <w:multiLevelType w:val="multilevel"/>
    <w:tmpl w:val="58B23EF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7855F05"/>
    <w:multiLevelType w:val="multilevel"/>
    <w:tmpl w:val="2214AF6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80E4A5E"/>
    <w:multiLevelType w:val="multilevel"/>
    <w:tmpl w:val="6776A4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4F97E56"/>
    <w:multiLevelType w:val="multilevel"/>
    <w:tmpl w:val="F41EAC62"/>
    <w:lvl w:ilvl="0">
      <w:start w:val="2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69B16FD"/>
    <w:multiLevelType w:val="multilevel"/>
    <w:tmpl w:val="280217B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72F3488"/>
    <w:multiLevelType w:val="multilevel"/>
    <w:tmpl w:val="18E0BA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A7316D6"/>
    <w:multiLevelType w:val="multilevel"/>
    <w:tmpl w:val="6700E9D6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CFF374B"/>
    <w:multiLevelType w:val="multilevel"/>
    <w:tmpl w:val="027240C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E933E10"/>
    <w:multiLevelType w:val="multilevel"/>
    <w:tmpl w:val="57DC281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2B441C4"/>
    <w:multiLevelType w:val="multilevel"/>
    <w:tmpl w:val="8C8658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2C832C6"/>
    <w:multiLevelType w:val="multilevel"/>
    <w:tmpl w:val="3D2291B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2EA53DC"/>
    <w:multiLevelType w:val="multilevel"/>
    <w:tmpl w:val="C54A335C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393301B"/>
    <w:multiLevelType w:val="multilevel"/>
    <w:tmpl w:val="74CA0818"/>
    <w:lvl w:ilvl="0">
      <w:start w:val="1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400026C"/>
    <w:multiLevelType w:val="multilevel"/>
    <w:tmpl w:val="13F05AB0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5977C73"/>
    <w:multiLevelType w:val="multilevel"/>
    <w:tmpl w:val="33B04720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6695BA1"/>
    <w:multiLevelType w:val="multilevel"/>
    <w:tmpl w:val="01EC05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8826539"/>
    <w:multiLevelType w:val="multilevel"/>
    <w:tmpl w:val="EA86C4FE"/>
    <w:lvl w:ilvl="0">
      <w:start w:val="1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9A168AB"/>
    <w:multiLevelType w:val="multilevel"/>
    <w:tmpl w:val="7B5281D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9E35E95"/>
    <w:multiLevelType w:val="multilevel"/>
    <w:tmpl w:val="6374AE8C"/>
    <w:lvl w:ilvl="0">
      <w:start w:val="1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AAE4CFE"/>
    <w:multiLevelType w:val="multilevel"/>
    <w:tmpl w:val="E206916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DE03EB7"/>
    <w:multiLevelType w:val="multilevel"/>
    <w:tmpl w:val="41AE3E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E2A65BF"/>
    <w:multiLevelType w:val="multilevel"/>
    <w:tmpl w:val="235C05D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F621E9E"/>
    <w:multiLevelType w:val="multilevel"/>
    <w:tmpl w:val="826620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6F77A99"/>
    <w:multiLevelType w:val="multilevel"/>
    <w:tmpl w:val="48A0A6E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93217D1"/>
    <w:multiLevelType w:val="multilevel"/>
    <w:tmpl w:val="B8B45B92"/>
    <w:lvl w:ilvl="0">
      <w:start w:val="1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ADC7AC9"/>
    <w:multiLevelType w:val="multilevel"/>
    <w:tmpl w:val="A74EC7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B4B079D"/>
    <w:multiLevelType w:val="multilevel"/>
    <w:tmpl w:val="8440FE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C8829C1"/>
    <w:multiLevelType w:val="multilevel"/>
    <w:tmpl w:val="0C2EC05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D920039"/>
    <w:multiLevelType w:val="multilevel"/>
    <w:tmpl w:val="70DE79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E360EA9"/>
    <w:multiLevelType w:val="multilevel"/>
    <w:tmpl w:val="1EC6FA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E9D7BA7"/>
    <w:multiLevelType w:val="multilevel"/>
    <w:tmpl w:val="212E3E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17E6C67"/>
    <w:multiLevelType w:val="multilevel"/>
    <w:tmpl w:val="FA423FCA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3F73BB5"/>
    <w:multiLevelType w:val="multilevel"/>
    <w:tmpl w:val="880A4D4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96875B0"/>
    <w:multiLevelType w:val="multilevel"/>
    <w:tmpl w:val="7D1C3AD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0E96EAA"/>
    <w:multiLevelType w:val="multilevel"/>
    <w:tmpl w:val="87F2B500"/>
    <w:lvl w:ilvl="0">
      <w:start w:val="2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20D1BB9"/>
    <w:multiLevelType w:val="multilevel"/>
    <w:tmpl w:val="93824BD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40C3AEA"/>
    <w:multiLevelType w:val="multilevel"/>
    <w:tmpl w:val="ACFE26DC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5144C9A"/>
    <w:multiLevelType w:val="multilevel"/>
    <w:tmpl w:val="C78CDB24"/>
    <w:lvl w:ilvl="0">
      <w:start w:val="2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56B4EE0"/>
    <w:multiLevelType w:val="multilevel"/>
    <w:tmpl w:val="72A247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5976057"/>
    <w:multiLevelType w:val="multilevel"/>
    <w:tmpl w:val="496C0A5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7CF1E66"/>
    <w:multiLevelType w:val="multilevel"/>
    <w:tmpl w:val="E67491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7EC7D6C"/>
    <w:multiLevelType w:val="multilevel"/>
    <w:tmpl w:val="B6AEA6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9EF0BA7"/>
    <w:multiLevelType w:val="multilevel"/>
    <w:tmpl w:val="8DE074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EB71485"/>
    <w:multiLevelType w:val="multilevel"/>
    <w:tmpl w:val="E90CF166"/>
    <w:lvl w:ilvl="0">
      <w:start w:val="2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FC1537B"/>
    <w:multiLevelType w:val="multilevel"/>
    <w:tmpl w:val="AB8A6A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18129458">
    <w:abstractNumId w:val="4"/>
  </w:num>
  <w:num w:numId="2" w16cid:durableId="922374989">
    <w:abstractNumId w:val="54"/>
  </w:num>
  <w:num w:numId="3" w16cid:durableId="139808486">
    <w:abstractNumId w:val="17"/>
  </w:num>
  <w:num w:numId="4" w16cid:durableId="1915776874">
    <w:abstractNumId w:val="22"/>
  </w:num>
  <w:num w:numId="5" w16cid:durableId="1324968689">
    <w:abstractNumId w:val="39"/>
  </w:num>
  <w:num w:numId="6" w16cid:durableId="1866480972">
    <w:abstractNumId w:val="14"/>
  </w:num>
  <w:num w:numId="7" w16cid:durableId="1307319852">
    <w:abstractNumId w:val="32"/>
  </w:num>
  <w:num w:numId="8" w16cid:durableId="312687583">
    <w:abstractNumId w:val="3"/>
  </w:num>
  <w:num w:numId="9" w16cid:durableId="588199225">
    <w:abstractNumId w:val="45"/>
  </w:num>
  <w:num w:numId="10" w16cid:durableId="1827503359">
    <w:abstractNumId w:val="37"/>
  </w:num>
  <w:num w:numId="11" w16cid:durableId="866144596">
    <w:abstractNumId w:val="5"/>
  </w:num>
  <w:num w:numId="12" w16cid:durableId="476537196">
    <w:abstractNumId w:val="49"/>
  </w:num>
  <w:num w:numId="13" w16cid:durableId="219174077">
    <w:abstractNumId w:val="11"/>
  </w:num>
  <w:num w:numId="14" w16cid:durableId="1737556596">
    <w:abstractNumId w:val="64"/>
  </w:num>
  <w:num w:numId="15" w16cid:durableId="395712763">
    <w:abstractNumId w:val="43"/>
  </w:num>
  <w:num w:numId="16" w16cid:durableId="387925756">
    <w:abstractNumId w:val="27"/>
  </w:num>
  <w:num w:numId="17" w16cid:durableId="2078933478">
    <w:abstractNumId w:val="26"/>
  </w:num>
  <w:num w:numId="18" w16cid:durableId="1715881866">
    <w:abstractNumId w:val="50"/>
  </w:num>
  <w:num w:numId="19" w16cid:durableId="623386111">
    <w:abstractNumId w:val="52"/>
  </w:num>
  <w:num w:numId="20" w16cid:durableId="522286464">
    <w:abstractNumId w:val="13"/>
  </w:num>
  <w:num w:numId="21" w16cid:durableId="75522810">
    <w:abstractNumId w:val="7"/>
  </w:num>
  <w:num w:numId="22" w16cid:durableId="81223698">
    <w:abstractNumId w:val="16"/>
  </w:num>
  <w:num w:numId="23" w16cid:durableId="2112504435">
    <w:abstractNumId w:val="42"/>
  </w:num>
  <w:num w:numId="24" w16cid:durableId="817842233">
    <w:abstractNumId w:val="61"/>
  </w:num>
  <w:num w:numId="25" w16cid:durableId="35129702">
    <w:abstractNumId w:val="55"/>
  </w:num>
  <w:num w:numId="26" w16cid:durableId="317003332">
    <w:abstractNumId w:val="41"/>
  </w:num>
  <w:num w:numId="27" w16cid:durableId="1446999826">
    <w:abstractNumId w:val="53"/>
  </w:num>
  <w:num w:numId="28" w16cid:durableId="1051032442">
    <w:abstractNumId w:val="58"/>
  </w:num>
  <w:num w:numId="29" w16cid:durableId="826483489">
    <w:abstractNumId w:val="33"/>
  </w:num>
  <w:num w:numId="30" w16cid:durableId="942809805">
    <w:abstractNumId w:val="18"/>
  </w:num>
  <w:num w:numId="31" w16cid:durableId="372853271">
    <w:abstractNumId w:val="35"/>
  </w:num>
  <w:num w:numId="32" w16cid:durableId="1526404820">
    <w:abstractNumId w:val="10"/>
  </w:num>
  <w:num w:numId="33" w16cid:durableId="1804225572">
    <w:abstractNumId w:val="36"/>
  </w:num>
  <w:num w:numId="34" w16cid:durableId="686712097">
    <w:abstractNumId w:val="28"/>
  </w:num>
  <w:num w:numId="35" w16cid:durableId="1118185138">
    <w:abstractNumId w:val="34"/>
  </w:num>
  <w:num w:numId="36" w16cid:durableId="50928048">
    <w:abstractNumId w:val="40"/>
  </w:num>
  <w:num w:numId="37" w16cid:durableId="546068648">
    <w:abstractNumId w:val="46"/>
  </w:num>
  <w:num w:numId="38" w16cid:durableId="124928601">
    <w:abstractNumId w:val="38"/>
  </w:num>
  <w:num w:numId="39" w16cid:durableId="617496083">
    <w:abstractNumId w:val="25"/>
  </w:num>
  <w:num w:numId="40" w16cid:durableId="1206404694">
    <w:abstractNumId w:val="59"/>
  </w:num>
  <w:num w:numId="41" w16cid:durableId="378432297">
    <w:abstractNumId w:val="56"/>
  </w:num>
  <w:num w:numId="42" w16cid:durableId="635837907">
    <w:abstractNumId w:val="8"/>
  </w:num>
  <w:num w:numId="43" w16cid:durableId="278923439">
    <w:abstractNumId w:val="65"/>
  </w:num>
  <w:num w:numId="44" w16cid:durableId="1595750047">
    <w:abstractNumId w:val="15"/>
  </w:num>
  <w:num w:numId="45" w16cid:durableId="1929460163">
    <w:abstractNumId w:val="51"/>
  </w:num>
  <w:num w:numId="46" w16cid:durableId="2108962699">
    <w:abstractNumId w:val="2"/>
  </w:num>
  <w:num w:numId="47" w16cid:durableId="259409894">
    <w:abstractNumId w:val="66"/>
  </w:num>
  <w:num w:numId="48" w16cid:durableId="1116947979">
    <w:abstractNumId w:val="20"/>
  </w:num>
  <w:num w:numId="49" w16cid:durableId="1505241325">
    <w:abstractNumId w:val="9"/>
  </w:num>
  <w:num w:numId="50" w16cid:durableId="1172179770">
    <w:abstractNumId w:val="60"/>
  </w:num>
  <w:num w:numId="51" w16cid:durableId="1063064952">
    <w:abstractNumId w:val="57"/>
  </w:num>
  <w:num w:numId="52" w16cid:durableId="352613924">
    <w:abstractNumId w:val="29"/>
  </w:num>
  <w:num w:numId="53" w16cid:durableId="588390606">
    <w:abstractNumId w:val="12"/>
  </w:num>
  <w:num w:numId="54" w16cid:durableId="143474754">
    <w:abstractNumId w:val="21"/>
  </w:num>
  <w:num w:numId="55" w16cid:durableId="84231348">
    <w:abstractNumId w:val="47"/>
  </w:num>
  <w:num w:numId="56" w16cid:durableId="1637837576">
    <w:abstractNumId w:val="62"/>
  </w:num>
  <w:num w:numId="57" w16cid:durableId="870918386">
    <w:abstractNumId w:val="24"/>
  </w:num>
  <w:num w:numId="58" w16cid:durableId="194075651">
    <w:abstractNumId w:val="31"/>
  </w:num>
  <w:num w:numId="59" w16cid:durableId="858741628">
    <w:abstractNumId w:val="48"/>
  </w:num>
  <w:num w:numId="60" w16cid:durableId="236716516">
    <w:abstractNumId w:val="6"/>
  </w:num>
  <w:num w:numId="61" w16cid:durableId="514075667">
    <w:abstractNumId w:val="63"/>
  </w:num>
  <w:num w:numId="62" w16cid:durableId="2127236157">
    <w:abstractNumId w:val="44"/>
  </w:num>
  <w:num w:numId="63" w16cid:durableId="1840802131">
    <w:abstractNumId w:val="1"/>
  </w:num>
  <w:num w:numId="64" w16cid:durableId="1300111788">
    <w:abstractNumId w:val="19"/>
  </w:num>
  <w:num w:numId="65" w16cid:durableId="1605184984">
    <w:abstractNumId w:val="0"/>
  </w:num>
  <w:num w:numId="66" w16cid:durableId="451368129">
    <w:abstractNumId w:val="23"/>
  </w:num>
  <w:num w:numId="67" w16cid:durableId="55647295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5D18"/>
    <w:rsid w:val="00085D18"/>
    <w:rsid w:val="003D131E"/>
    <w:rsid w:val="003D794E"/>
    <w:rsid w:val="00AA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0B184"/>
  <w15:docId w15:val="{A33C97BE-05CE-4A2B-B956-38C6070DD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hspcadmin</cp:lastModifiedBy>
  <cp:revision>2</cp:revision>
  <dcterms:created xsi:type="dcterms:W3CDTF">2026-04-22T06:31:00Z</dcterms:created>
  <dcterms:modified xsi:type="dcterms:W3CDTF">2026-04-22T06:33:00Z</dcterms:modified>
</cp:coreProperties>
</file>