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4252D" w14:textId="0956DC22" w:rsidR="00C92A73" w:rsidRDefault="00000000" w:rsidP="00190740">
      <w:pPr>
        <w:spacing w:before="480" w:after="480" w:line="288" w:lineRule="auto"/>
        <w:rPr>
          <w:rFonts w:hint="eastAsia"/>
        </w:rPr>
      </w:pPr>
      <w:proofErr w:type="spellStart"/>
      <w:r>
        <w:rPr>
          <w:rFonts w:ascii="Arial" w:eastAsia="等线" w:hAnsi="Arial" w:cs="Arial"/>
          <w:b/>
          <w:sz w:val="52"/>
        </w:rPr>
        <w:t>Imf</w:t>
      </w:r>
      <w:proofErr w:type="spellEnd"/>
      <w:r>
        <w:rPr>
          <w:rFonts w:ascii="Arial" w:eastAsia="等线" w:hAnsi="Arial" w:cs="Arial"/>
          <w:b/>
          <w:sz w:val="52"/>
        </w:rPr>
        <w:t>键盘快捷键与自定义数据校验控制焦点切换手册</w:t>
      </w:r>
    </w:p>
    <w:p w14:paraId="695332FF" w14:textId="77777777" w:rsidR="00C92A73" w:rsidRDefault="00000000">
      <w:pPr>
        <w:spacing w:before="320" w:after="120" w:line="288" w:lineRule="auto"/>
        <w:outlineLvl w:val="1"/>
        <w:rPr>
          <w:rFonts w:hint="eastAsia"/>
        </w:rPr>
      </w:pPr>
      <w:bookmarkStart w:id="0" w:name="heading_1"/>
      <w:r>
        <w:rPr>
          <w:rFonts w:ascii="Arial" w:eastAsia="等线" w:hAnsi="Arial" w:cs="Arial"/>
          <w:b/>
          <w:sz w:val="32"/>
        </w:rPr>
        <w:t>一、核心基础定义</w:t>
      </w:r>
      <w:bookmarkEnd w:id="0"/>
    </w:p>
    <w:p w14:paraId="37D84005" w14:textId="77777777" w:rsidR="00C92A73" w:rsidRDefault="00000000">
      <w:pPr>
        <w:spacing w:before="300" w:after="120" w:line="288" w:lineRule="auto"/>
        <w:outlineLvl w:val="2"/>
        <w:rPr>
          <w:rFonts w:hint="eastAsia"/>
        </w:rPr>
      </w:pPr>
      <w:bookmarkStart w:id="1" w:name="heading_2"/>
      <w:r>
        <w:rPr>
          <w:rFonts w:ascii="Arial" w:eastAsia="等线" w:hAnsi="Arial" w:cs="Arial"/>
          <w:b/>
          <w:sz w:val="30"/>
        </w:rPr>
        <w:t xml:space="preserve">1.1 </w:t>
      </w:r>
      <w:r>
        <w:rPr>
          <w:rFonts w:ascii="Arial" w:eastAsia="等线" w:hAnsi="Arial" w:cs="Arial"/>
          <w:b/>
          <w:sz w:val="30"/>
        </w:rPr>
        <w:t>什么是</w:t>
      </w:r>
      <w:r>
        <w:rPr>
          <w:rFonts w:ascii="Arial" w:eastAsia="等线" w:hAnsi="Arial" w:cs="Arial"/>
          <w:b/>
          <w:sz w:val="30"/>
        </w:rPr>
        <w:t xml:space="preserve"> </w:t>
      </w:r>
      <w:proofErr w:type="spellStart"/>
      <w:r>
        <w:rPr>
          <w:rFonts w:ascii="Arial" w:eastAsia="等线" w:hAnsi="Arial" w:cs="Arial"/>
          <w:b/>
          <w:sz w:val="30"/>
        </w:rPr>
        <w:t>Imf</w:t>
      </w:r>
      <w:proofErr w:type="spellEnd"/>
      <w:r>
        <w:rPr>
          <w:rFonts w:ascii="Arial" w:eastAsia="等线" w:hAnsi="Arial" w:cs="Arial"/>
          <w:b/>
          <w:sz w:val="30"/>
        </w:rPr>
        <w:t>？</w:t>
      </w:r>
      <w:bookmarkEnd w:id="1"/>
    </w:p>
    <w:p w14:paraId="7E1CE26B" w14:textId="77777777" w:rsidR="00C92A73" w:rsidRDefault="00000000">
      <w:pPr>
        <w:spacing w:before="120" w:after="120" w:line="288" w:lineRule="auto"/>
        <w:rPr>
          <w:rFonts w:hint="eastAsia"/>
        </w:rPr>
      </w:pPr>
      <w:r>
        <w:rPr>
          <w:rFonts w:ascii="Arial" w:eastAsia="等线" w:hAnsi="Arial" w:cs="Arial"/>
        </w:rPr>
        <w:t>回答：</w:t>
      </w:r>
      <w:proofErr w:type="spellStart"/>
      <w:r>
        <w:rPr>
          <w:rFonts w:ascii="Arial" w:eastAsia="等线" w:hAnsi="Arial" w:cs="Arial"/>
        </w:rPr>
        <w:t>Imf</w:t>
      </w:r>
      <w:proofErr w:type="spellEnd"/>
      <w:r>
        <w:rPr>
          <w:rFonts w:ascii="Arial" w:eastAsia="等线" w:hAnsi="Arial" w:cs="Arial"/>
        </w:rPr>
        <w:t xml:space="preserve"> </w:t>
      </w:r>
      <w:r>
        <w:rPr>
          <w:rFonts w:ascii="Arial" w:eastAsia="等线" w:hAnsi="Arial" w:cs="Arial"/>
        </w:rPr>
        <w:t>是恒生内部开发的前端</w:t>
      </w:r>
      <w:r>
        <w:rPr>
          <w:rFonts w:ascii="Arial" w:eastAsia="等线" w:hAnsi="Arial" w:cs="Arial"/>
        </w:rPr>
        <w:t xml:space="preserve"> UI </w:t>
      </w:r>
      <w:r>
        <w:rPr>
          <w:rFonts w:ascii="Arial" w:eastAsia="等线" w:hAnsi="Arial" w:cs="Arial"/>
        </w:rPr>
        <w:t>框架，基于</w:t>
      </w:r>
      <w:r>
        <w:rPr>
          <w:rFonts w:ascii="Arial" w:eastAsia="等线" w:hAnsi="Arial" w:cs="Arial"/>
        </w:rPr>
        <w:t xml:space="preserve"> WPF </w:t>
      </w:r>
      <w:r>
        <w:rPr>
          <w:rFonts w:ascii="Arial" w:eastAsia="等线" w:hAnsi="Arial" w:cs="Arial"/>
        </w:rPr>
        <w:t>技术构建，提供了丰富的控件库和扩展功能，广泛应用于金融交易系统的客户端开发。</w:t>
      </w:r>
    </w:p>
    <w:p w14:paraId="35272493" w14:textId="77777777" w:rsidR="00C92A73" w:rsidRDefault="00000000">
      <w:pPr>
        <w:spacing w:before="300" w:after="120" w:line="288" w:lineRule="auto"/>
        <w:outlineLvl w:val="2"/>
        <w:rPr>
          <w:rFonts w:hint="eastAsia"/>
        </w:rPr>
      </w:pPr>
      <w:bookmarkStart w:id="2" w:name="heading_3"/>
      <w:r>
        <w:rPr>
          <w:rFonts w:ascii="Arial" w:eastAsia="等线" w:hAnsi="Arial" w:cs="Arial"/>
          <w:b/>
          <w:sz w:val="30"/>
        </w:rPr>
        <w:t xml:space="preserve">1.2 </w:t>
      </w:r>
      <w:r>
        <w:rPr>
          <w:rFonts w:ascii="Arial" w:eastAsia="等线" w:hAnsi="Arial" w:cs="Arial"/>
          <w:b/>
          <w:sz w:val="30"/>
        </w:rPr>
        <w:t>什么是控件焦点？</w:t>
      </w:r>
      <w:bookmarkEnd w:id="2"/>
    </w:p>
    <w:p w14:paraId="39B2DF10" w14:textId="77777777" w:rsidR="00C92A73" w:rsidRDefault="00000000">
      <w:pPr>
        <w:spacing w:before="120" w:after="120" w:line="288" w:lineRule="auto"/>
        <w:rPr>
          <w:rFonts w:hint="eastAsia"/>
        </w:rPr>
      </w:pPr>
      <w:r>
        <w:rPr>
          <w:rFonts w:ascii="Arial" w:eastAsia="等线" w:hAnsi="Arial" w:cs="Arial"/>
        </w:rPr>
        <w:t>回答：控件焦点是指当前接收用户输入的控件状态，只有获得焦点的控件才能响应键盘输入操作。</w:t>
      </w:r>
    </w:p>
    <w:p w14:paraId="1E24437A" w14:textId="77777777" w:rsidR="00C92A73" w:rsidRDefault="00000000">
      <w:pPr>
        <w:spacing w:before="300" w:after="120" w:line="288" w:lineRule="auto"/>
        <w:outlineLvl w:val="2"/>
        <w:rPr>
          <w:rFonts w:hint="eastAsia"/>
        </w:rPr>
      </w:pPr>
      <w:bookmarkStart w:id="3" w:name="heading_4"/>
      <w:r>
        <w:rPr>
          <w:rFonts w:ascii="Arial" w:eastAsia="等线" w:hAnsi="Arial" w:cs="Arial"/>
          <w:b/>
          <w:sz w:val="30"/>
        </w:rPr>
        <w:t xml:space="preserve">1.3 </w:t>
      </w:r>
      <w:r>
        <w:rPr>
          <w:rFonts w:ascii="Arial" w:eastAsia="等线" w:hAnsi="Arial" w:cs="Arial"/>
          <w:b/>
          <w:sz w:val="30"/>
        </w:rPr>
        <w:t>什么是</w:t>
      </w:r>
      <w:r>
        <w:rPr>
          <w:rFonts w:ascii="Arial" w:eastAsia="等线" w:hAnsi="Arial" w:cs="Arial"/>
          <w:b/>
          <w:sz w:val="30"/>
        </w:rPr>
        <w:t xml:space="preserve"> </w:t>
      </w:r>
      <w:proofErr w:type="spellStart"/>
      <w:r>
        <w:rPr>
          <w:rFonts w:ascii="Arial" w:eastAsia="等线" w:hAnsi="Arial" w:cs="Arial"/>
          <w:b/>
          <w:sz w:val="30"/>
        </w:rPr>
        <w:t>INotifyDataErrorInfo</w:t>
      </w:r>
      <w:proofErr w:type="spellEnd"/>
      <w:r>
        <w:rPr>
          <w:rFonts w:ascii="Arial" w:eastAsia="等线" w:hAnsi="Arial" w:cs="Arial"/>
          <w:b/>
          <w:sz w:val="30"/>
        </w:rPr>
        <w:t>？</w:t>
      </w:r>
      <w:bookmarkEnd w:id="3"/>
    </w:p>
    <w:p w14:paraId="703D70EA" w14:textId="77777777" w:rsidR="00C92A73" w:rsidRDefault="00000000">
      <w:pPr>
        <w:spacing w:before="120" w:after="120" w:line="288" w:lineRule="auto"/>
        <w:rPr>
          <w:rFonts w:hint="eastAsia"/>
        </w:rPr>
      </w:pPr>
      <w:r>
        <w:rPr>
          <w:rFonts w:ascii="Arial" w:eastAsia="等线" w:hAnsi="Arial" w:cs="Arial"/>
        </w:rPr>
        <w:t>回答：</w:t>
      </w:r>
      <w:proofErr w:type="spellStart"/>
      <w:r>
        <w:rPr>
          <w:rFonts w:ascii="Arial" w:eastAsia="等线" w:hAnsi="Arial" w:cs="Arial"/>
        </w:rPr>
        <w:t>INotifyDataErrorInfo</w:t>
      </w:r>
      <w:proofErr w:type="spellEnd"/>
      <w:r>
        <w:rPr>
          <w:rFonts w:ascii="Arial" w:eastAsia="等线" w:hAnsi="Arial" w:cs="Arial"/>
        </w:rPr>
        <w:t xml:space="preserve"> </w:t>
      </w:r>
      <w:r>
        <w:rPr>
          <w:rFonts w:ascii="Arial" w:eastAsia="等线" w:hAnsi="Arial" w:cs="Arial"/>
        </w:rPr>
        <w:t>是</w:t>
      </w:r>
      <w:r>
        <w:rPr>
          <w:rFonts w:ascii="Arial" w:eastAsia="等线" w:hAnsi="Arial" w:cs="Arial"/>
        </w:rPr>
        <w:t xml:space="preserve">.NET </w:t>
      </w:r>
      <w:r>
        <w:rPr>
          <w:rFonts w:ascii="Arial" w:eastAsia="等线" w:hAnsi="Arial" w:cs="Arial"/>
        </w:rPr>
        <w:t>框架提供的接口，用于实现数据对象的异步验证和错误通知，是</w:t>
      </w:r>
      <w:r>
        <w:rPr>
          <w:rFonts w:ascii="Arial" w:eastAsia="等线" w:hAnsi="Arial" w:cs="Arial"/>
        </w:rPr>
        <w:t xml:space="preserve"> WPF </w:t>
      </w:r>
      <w:r>
        <w:rPr>
          <w:rFonts w:ascii="Arial" w:eastAsia="等线" w:hAnsi="Arial" w:cs="Arial"/>
        </w:rPr>
        <w:t>中实现数据校验的标准方式之一。</w:t>
      </w:r>
    </w:p>
    <w:p w14:paraId="0021B9CC" w14:textId="77777777" w:rsidR="00C92A73" w:rsidRDefault="00000000">
      <w:pPr>
        <w:spacing w:before="320" w:after="120" w:line="288" w:lineRule="auto"/>
        <w:outlineLvl w:val="1"/>
        <w:rPr>
          <w:rFonts w:hint="eastAsia"/>
        </w:rPr>
      </w:pPr>
      <w:bookmarkStart w:id="4" w:name="heading_5"/>
      <w:r>
        <w:rPr>
          <w:rFonts w:ascii="Arial" w:eastAsia="等线" w:hAnsi="Arial" w:cs="Arial"/>
          <w:b/>
          <w:sz w:val="32"/>
        </w:rPr>
        <w:t>二、键盘快捷键全局启用</w:t>
      </w:r>
      <w:bookmarkEnd w:id="4"/>
    </w:p>
    <w:p w14:paraId="28E17318" w14:textId="77777777" w:rsidR="00C92A73" w:rsidRDefault="00000000">
      <w:pPr>
        <w:spacing w:before="300" w:after="120" w:line="288" w:lineRule="auto"/>
        <w:outlineLvl w:val="2"/>
        <w:rPr>
          <w:rFonts w:hint="eastAsia"/>
        </w:rPr>
      </w:pPr>
      <w:bookmarkStart w:id="5" w:name="heading_6"/>
      <w:r>
        <w:rPr>
          <w:rFonts w:ascii="Arial" w:eastAsia="等线" w:hAnsi="Arial" w:cs="Arial"/>
          <w:b/>
          <w:sz w:val="30"/>
        </w:rPr>
        <w:t xml:space="preserve">2.1 </w:t>
      </w:r>
      <w:r>
        <w:rPr>
          <w:rFonts w:ascii="Arial" w:eastAsia="等线" w:hAnsi="Arial" w:cs="Arial"/>
          <w:b/>
          <w:sz w:val="30"/>
        </w:rPr>
        <w:t>如何在</w:t>
      </w:r>
      <w:r>
        <w:rPr>
          <w:rFonts w:ascii="Arial" w:eastAsia="等线" w:hAnsi="Arial" w:cs="Arial"/>
          <w:b/>
          <w:sz w:val="30"/>
        </w:rPr>
        <w:t xml:space="preserve"> </w:t>
      </w:r>
      <w:proofErr w:type="spellStart"/>
      <w:r>
        <w:rPr>
          <w:rFonts w:ascii="Arial" w:eastAsia="等线" w:hAnsi="Arial" w:cs="Arial"/>
          <w:b/>
          <w:sz w:val="30"/>
        </w:rPr>
        <w:t>Imf</w:t>
      </w:r>
      <w:proofErr w:type="spellEnd"/>
      <w:r>
        <w:rPr>
          <w:rFonts w:ascii="Arial" w:eastAsia="等线" w:hAnsi="Arial" w:cs="Arial"/>
          <w:b/>
          <w:sz w:val="30"/>
        </w:rPr>
        <w:t xml:space="preserve"> </w:t>
      </w:r>
      <w:r>
        <w:rPr>
          <w:rFonts w:ascii="Arial" w:eastAsia="等线" w:hAnsi="Arial" w:cs="Arial"/>
          <w:b/>
          <w:sz w:val="30"/>
        </w:rPr>
        <w:t>中启用全局键盘快捷键导航？</w:t>
      </w:r>
      <w:bookmarkEnd w:id="5"/>
    </w:p>
    <w:p w14:paraId="6C092B19" w14:textId="77777777" w:rsidR="00C92A73" w:rsidRDefault="00000000">
      <w:pPr>
        <w:spacing w:before="120" w:after="120" w:line="288" w:lineRule="auto"/>
        <w:rPr>
          <w:rFonts w:hint="eastAsia"/>
        </w:rPr>
      </w:pPr>
      <w:r>
        <w:rPr>
          <w:rFonts w:ascii="Arial" w:eastAsia="等线" w:hAnsi="Arial" w:cs="Arial"/>
        </w:rPr>
        <w:t>回答：在</w:t>
      </w:r>
      <w:r>
        <w:rPr>
          <w:rFonts w:ascii="Arial" w:eastAsia="等线" w:hAnsi="Arial" w:cs="Arial"/>
        </w:rPr>
        <w:t xml:space="preserve"> XAML </w:t>
      </w:r>
      <w:r>
        <w:rPr>
          <w:rFonts w:ascii="Arial" w:eastAsia="等线" w:hAnsi="Arial" w:cs="Arial"/>
        </w:rPr>
        <w:t>页面的最外层容器上添加以下属性即可启用全局键盘方向键导航功能：</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C92A73" w14:paraId="14546380"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36C73BF8" w14:textId="77777777" w:rsidR="00C92A73" w:rsidRDefault="00000000">
            <w:pPr>
              <w:spacing w:before="120" w:after="120" w:line="288" w:lineRule="auto"/>
              <w:rPr>
                <w:rFonts w:hint="eastAsia"/>
              </w:rPr>
            </w:pPr>
            <w:r>
              <w:rPr>
                <w:rFonts w:ascii="Consolas" w:eastAsia="Consolas" w:hAnsi="Consolas" w:cs="Consolas"/>
                <w:color w:val="646A73"/>
              </w:rPr>
              <w:t>xml</w:t>
            </w:r>
            <w:r>
              <w:rPr>
                <w:rFonts w:ascii="Consolas" w:eastAsia="Consolas" w:hAnsi="Consolas" w:cs="Consolas"/>
                <w:color w:val="646A73"/>
              </w:rPr>
              <w:br/>
            </w:r>
            <w:proofErr w:type="spellStart"/>
            <w:proofErr w:type="gramStart"/>
            <w:r>
              <w:rPr>
                <w:rFonts w:ascii="Consolas" w:eastAsia="Consolas" w:hAnsi="Consolas" w:cs="Consolas"/>
              </w:rPr>
              <w:t>imf:KeyboardExtension.EnableDirectionKeyNavigation</w:t>
            </w:r>
            <w:proofErr w:type="spellEnd"/>
            <w:proofErr w:type="gramEnd"/>
            <w:r>
              <w:rPr>
                <w:rFonts w:ascii="Consolas" w:eastAsia="Consolas" w:hAnsi="Consolas" w:cs="Consolas"/>
              </w:rPr>
              <w:t>="True"</w:t>
            </w:r>
          </w:p>
        </w:tc>
      </w:tr>
    </w:tbl>
    <w:p w14:paraId="0479E724" w14:textId="77777777" w:rsidR="00C92A73" w:rsidRDefault="00000000">
      <w:pPr>
        <w:spacing w:before="120" w:after="120" w:line="288" w:lineRule="auto"/>
        <w:jc w:val="center"/>
        <w:rPr>
          <w:rFonts w:hint="eastAsia"/>
        </w:rPr>
      </w:pPr>
      <w:r>
        <w:rPr>
          <w:noProof/>
        </w:rPr>
        <w:drawing>
          <wp:inline distT="0" distB="0" distL="0" distR="0" wp14:anchorId="64E55961" wp14:editId="4DA2C56A">
            <wp:extent cx="5257800" cy="1619250"/>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1619250"/>
                    </a:xfrm>
                    <a:prstGeom prst="rect">
                      <a:avLst/>
                    </a:prstGeom>
                  </pic:spPr>
                </pic:pic>
              </a:graphicData>
            </a:graphic>
          </wp:inline>
        </w:drawing>
      </w:r>
    </w:p>
    <w:p w14:paraId="53A5080C" w14:textId="77777777" w:rsidR="00C92A73" w:rsidRDefault="00000000">
      <w:pPr>
        <w:spacing w:before="320" w:after="120" w:line="288" w:lineRule="auto"/>
        <w:outlineLvl w:val="1"/>
        <w:rPr>
          <w:rFonts w:hint="eastAsia"/>
        </w:rPr>
      </w:pPr>
      <w:bookmarkStart w:id="6" w:name="heading_7"/>
      <w:r>
        <w:rPr>
          <w:rFonts w:ascii="Arial" w:eastAsia="等线" w:hAnsi="Arial" w:cs="Arial"/>
          <w:b/>
          <w:sz w:val="32"/>
        </w:rPr>
        <w:lastRenderedPageBreak/>
        <w:t>三、单个控件焦点保持设置</w:t>
      </w:r>
      <w:bookmarkEnd w:id="6"/>
    </w:p>
    <w:p w14:paraId="7D32A87F" w14:textId="77777777" w:rsidR="00C92A73" w:rsidRDefault="00000000">
      <w:pPr>
        <w:spacing w:before="300" w:after="120" w:line="288" w:lineRule="auto"/>
        <w:outlineLvl w:val="2"/>
        <w:rPr>
          <w:rFonts w:hint="eastAsia"/>
        </w:rPr>
      </w:pPr>
      <w:bookmarkStart w:id="7" w:name="heading_8"/>
      <w:r>
        <w:rPr>
          <w:rFonts w:ascii="Arial" w:eastAsia="等线" w:hAnsi="Arial" w:cs="Arial"/>
          <w:b/>
          <w:sz w:val="30"/>
        </w:rPr>
        <w:t xml:space="preserve">3.1 </w:t>
      </w:r>
      <w:r>
        <w:rPr>
          <w:rFonts w:ascii="Arial" w:eastAsia="等线" w:hAnsi="Arial" w:cs="Arial"/>
          <w:b/>
          <w:sz w:val="30"/>
        </w:rPr>
        <w:t>如何设置控件在有数据错误时保持焦点？</w:t>
      </w:r>
      <w:bookmarkEnd w:id="7"/>
    </w:p>
    <w:p w14:paraId="1B76FECF" w14:textId="77777777" w:rsidR="00C92A73" w:rsidRDefault="00000000">
      <w:pPr>
        <w:spacing w:before="120" w:after="120" w:line="288" w:lineRule="auto"/>
        <w:rPr>
          <w:rFonts w:hint="eastAsia"/>
        </w:rPr>
      </w:pPr>
      <w:r>
        <w:rPr>
          <w:rFonts w:ascii="Arial" w:eastAsia="等线" w:hAnsi="Arial" w:cs="Arial"/>
        </w:rPr>
        <w:t>回答：在需要控制焦点的单个控件上添加以下属性，当该控件存在数据校验错误时，将无法通过键盘快捷键切换焦点：</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C92A73" w14:paraId="64EFB1A3"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3F1A099D" w14:textId="77777777" w:rsidR="00C92A73" w:rsidRDefault="00000000">
            <w:pPr>
              <w:spacing w:before="120" w:after="120" w:line="288" w:lineRule="auto"/>
              <w:rPr>
                <w:rFonts w:hint="eastAsia"/>
              </w:rPr>
            </w:pPr>
            <w:r>
              <w:rPr>
                <w:rFonts w:ascii="Consolas" w:eastAsia="Consolas" w:hAnsi="Consolas" w:cs="Consolas"/>
                <w:color w:val="646A73"/>
              </w:rPr>
              <w:t>xml</w:t>
            </w:r>
            <w:r>
              <w:rPr>
                <w:rFonts w:ascii="Consolas" w:eastAsia="Consolas" w:hAnsi="Consolas" w:cs="Consolas"/>
                <w:color w:val="646A73"/>
              </w:rPr>
              <w:br/>
            </w:r>
            <w:proofErr w:type="spellStart"/>
            <w:proofErr w:type="gramStart"/>
            <w:r>
              <w:rPr>
                <w:rFonts w:ascii="Consolas" w:eastAsia="Consolas" w:hAnsi="Consolas" w:cs="Consolas"/>
              </w:rPr>
              <w:t>imf:KeyboardExtension.ForceKeepingFocusWhenHasError</w:t>
            </w:r>
            <w:proofErr w:type="spellEnd"/>
            <w:proofErr w:type="gramEnd"/>
            <w:r>
              <w:rPr>
                <w:rFonts w:ascii="Consolas" w:eastAsia="Consolas" w:hAnsi="Consolas" w:cs="Consolas"/>
              </w:rPr>
              <w:t>="True"</w:t>
            </w:r>
          </w:p>
        </w:tc>
      </w:tr>
    </w:tbl>
    <w:p w14:paraId="5A7E9FBE" w14:textId="77777777" w:rsidR="00C92A73" w:rsidRDefault="00000000">
      <w:pPr>
        <w:spacing w:before="120" w:after="120" w:line="288" w:lineRule="auto"/>
        <w:jc w:val="center"/>
        <w:rPr>
          <w:rFonts w:hint="eastAsia"/>
        </w:rPr>
      </w:pPr>
      <w:r>
        <w:rPr>
          <w:noProof/>
        </w:rPr>
        <w:drawing>
          <wp:inline distT="0" distB="0" distL="0" distR="0" wp14:anchorId="787C51EA" wp14:editId="545F791D">
            <wp:extent cx="5257800" cy="2695575"/>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2695575"/>
                    </a:xfrm>
                    <a:prstGeom prst="rect">
                      <a:avLst/>
                    </a:prstGeom>
                  </pic:spPr>
                </pic:pic>
              </a:graphicData>
            </a:graphic>
          </wp:inline>
        </w:drawing>
      </w:r>
    </w:p>
    <w:p w14:paraId="46C31A95" w14:textId="77777777" w:rsidR="00C92A73" w:rsidRDefault="00000000">
      <w:pPr>
        <w:spacing w:before="320" w:after="120" w:line="288" w:lineRule="auto"/>
        <w:outlineLvl w:val="1"/>
        <w:rPr>
          <w:rFonts w:hint="eastAsia"/>
        </w:rPr>
      </w:pPr>
      <w:bookmarkStart w:id="8" w:name="heading_9"/>
      <w:r>
        <w:rPr>
          <w:rFonts w:ascii="Arial" w:eastAsia="等线" w:hAnsi="Arial" w:cs="Arial"/>
          <w:b/>
          <w:sz w:val="32"/>
        </w:rPr>
        <w:t>四、自定义数据校验逻辑实现</w:t>
      </w:r>
      <w:bookmarkEnd w:id="8"/>
    </w:p>
    <w:p w14:paraId="45DFA8CF" w14:textId="77777777" w:rsidR="00C92A73" w:rsidRDefault="00000000">
      <w:pPr>
        <w:spacing w:before="300" w:after="120" w:line="288" w:lineRule="auto"/>
        <w:outlineLvl w:val="2"/>
        <w:rPr>
          <w:rFonts w:hint="eastAsia"/>
        </w:rPr>
      </w:pPr>
      <w:bookmarkStart w:id="9" w:name="heading_10"/>
      <w:r>
        <w:rPr>
          <w:rFonts w:ascii="Arial" w:eastAsia="等线" w:hAnsi="Arial" w:cs="Arial"/>
          <w:b/>
          <w:sz w:val="30"/>
        </w:rPr>
        <w:t xml:space="preserve">4.1 </w:t>
      </w:r>
      <w:r>
        <w:rPr>
          <w:rFonts w:ascii="Arial" w:eastAsia="等线" w:hAnsi="Arial" w:cs="Arial"/>
          <w:b/>
          <w:sz w:val="30"/>
        </w:rPr>
        <w:t>如何实现自定义数据校验逻辑？</w:t>
      </w:r>
      <w:bookmarkEnd w:id="9"/>
    </w:p>
    <w:p w14:paraId="305BEF82" w14:textId="77777777" w:rsidR="00C92A73" w:rsidRDefault="00000000">
      <w:pPr>
        <w:spacing w:before="120" w:after="120" w:line="288" w:lineRule="auto"/>
        <w:rPr>
          <w:rFonts w:hint="eastAsia"/>
        </w:rPr>
      </w:pPr>
      <w:r>
        <w:rPr>
          <w:rFonts w:ascii="Arial" w:eastAsia="等线" w:hAnsi="Arial" w:cs="Arial"/>
        </w:rPr>
        <w:t>回答：通过实现</w:t>
      </w:r>
      <w:proofErr w:type="spellStart"/>
      <w:r>
        <w:rPr>
          <w:rFonts w:ascii="Consolas" w:eastAsia="Consolas" w:hAnsi="Consolas" w:cs="Consolas"/>
          <w:shd w:val="clear" w:color="auto" w:fill="EFF0F1"/>
        </w:rPr>
        <w:t>INotifyDataErrorInfo</w:t>
      </w:r>
      <w:proofErr w:type="spellEnd"/>
      <w:r>
        <w:rPr>
          <w:rFonts w:ascii="Arial" w:eastAsia="等线" w:hAnsi="Arial" w:cs="Arial"/>
        </w:rPr>
        <w:t>接口来添加自定义校验规则，步骤如下：</w:t>
      </w:r>
    </w:p>
    <w:p w14:paraId="52000DB1" w14:textId="77777777" w:rsidR="00C92A73" w:rsidRDefault="00000000">
      <w:pPr>
        <w:numPr>
          <w:ilvl w:val="0"/>
          <w:numId w:val="1"/>
        </w:numPr>
        <w:spacing w:before="120" w:after="120" w:line="288" w:lineRule="auto"/>
        <w:rPr>
          <w:rFonts w:hint="eastAsia"/>
        </w:rPr>
      </w:pPr>
      <w:r>
        <w:rPr>
          <w:rFonts w:ascii="Arial" w:eastAsia="等线" w:hAnsi="Arial" w:cs="Arial"/>
        </w:rPr>
        <w:t>在</w:t>
      </w:r>
      <w:r>
        <w:rPr>
          <w:rFonts w:ascii="Arial" w:eastAsia="等线" w:hAnsi="Arial" w:cs="Arial"/>
        </w:rPr>
        <w:t xml:space="preserve"> </w:t>
      </w:r>
      <w:proofErr w:type="spellStart"/>
      <w:r>
        <w:rPr>
          <w:rFonts w:ascii="Arial" w:eastAsia="等线" w:hAnsi="Arial" w:cs="Arial"/>
        </w:rPr>
        <w:t>ViewModel</w:t>
      </w:r>
      <w:proofErr w:type="spellEnd"/>
      <w:r>
        <w:rPr>
          <w:rFonts w:ascii="Arial" w:eastAsia="等线" w:hAnsi="Arial" w:cs="Arial"/>
        </w:rPr>
        <w:t xml:space="preserve"> </w:t>
      </w:r>
      <w:r>
        <w:rPr>
          <w:rFonts w:ascii="Arial" w:eastAsia="等线" w:hAnsi="Arial" w:cs="Arial"/>
        </w:rPr>
        <w:t>中定义需要校验的属性</w:t>
      </w:r>
    </w:p>
    <w:p w14:paraId="671A135E" w14:textId="77777777" w:rsidR="00C92A73" w:rsidRDefault="00000000">
      <w:pPr>
        <w:numPr>
          <w:ilvl w:val="0"/>
          <w:numId w:val="2"/>
        </w:numPr>
        <w:spacing w:before="120" w:after="120" w:line="288" w:lineRule="auto"/>
        <w:rPr>
          <w:rFonts w:hint="eastAsia"/>
        </w:rPr>
      </w:pPr>
      <w:r>
        <w:rPr>
          <w:rFonts w:ascii="Arial" w:eastAsia="等线" w:hAnsi="Arial" w:cs="Arial"/>
        </w:rPr>
        <w:t>实现</w:t>
      </w:r>
      <w:proofErr w:type="spellStart"/>
      <w:r>
        <w:rPr>
          <w:rFonts w:ascii="Consolas" w:eastAsia="Consolas" w:hAnsi="Consolas" w:cs="Consolas"/>
          <w:shd w:val="clear" w:color="auto" w:fill="EFF0F1"/>
        </w:rPr>
        <w:t>GetErrors</w:t>
      </w:r>
      <w:proofErr w:type="spellEnd"/>
      <w:r>
        <w:rPr>
          <w:rFonts w:ascii="Arial" w:eastAsia="等线" w:hAnsi="Arial" w:cs="Arial"/>
        </w:rPr>
        <w:t>方法，在</w:t>
      </w:r>
      <w:r>
        <w:rPr>
          <w:rFonts w:ascii="Arial" w:eastAsia="等线" w:hAnsi="Arial" w:cs="Arial"/>
        </w:rPr>
        <w:t xml:space="preserve"> switch-case </w:t>
      </w:r>
      <w:r>
        <w:rPr>
          <w:rFonts w:ascii="Arial" w:eastAsia="等线" w:hAnsi="Arial" w:cs="Arial"/>
        </w:rPr>
        <w:t>中添加各属性的校验逻辑</w:t>
      </w:r>
    </w:p>
    <w:p w14:paraId="6E65F5B5" w14:textId="77777777" w:rsidR="00C92A73" w:rsidRDefault="00000000">
      <w:pPr>
        <w:numPr>
          <w:ilvl w:val="0"/>
          <w:numId w:val="3"/>
        </w:numPr>
        <w:spacing w:before="120" w:after="120" w:line="288" w:lineRule="auto"/>
        <w:rPr>
          <w:rFonts w:hint="eastAsia"/>
        </w:rPr>
      </w:pPr>
      <w:r>
        <w:rPr>
          <w:rFonts w:ascii="Arial" w:eastAsia="等线" w:hAnsi="Arial" w:cs="Arial"/>
        </w:rPr>
        <w:t>设置</w:t>
      </w:r>
      <w:proofErr w:type="spellStart"/>
      <w:r>
        <w:rPr>
          <w:rFonts w:ascii="Consolas" w:eastAsia="Consolas" w:hAnsi="Consolas" w:cs="Consolas"/>
          <w:shd w:val="clear" w:color="auto" w:fill="EFF0F1"/>
        </w:rPr>
        <w:t>HasErrors</w:t>
      </w:r>
      <w:proofErr w:type="spellEnd"/>
      <w:r>
        <w:rPr>
          <w:rFonts w:ascii="Arial" w:eastAsia="等线" w:hAnsi="Arial" w:cs="Arial"/>
        </w:rPr>
        <w:t>属性为</w:t>
      </w:r>
      <w:r>
        <w:rPr>
          <w:rFonts w:ascii="Arial" w:eastAsia="等线" w:hAnsi="Arial" w:cs="Arial"/>
        </w:rPr>
        <w:t xml:space="preserve"> true</w:t>
      </w:r>
    </w:p>
    <w:p w14:paraId="5890048F" w14:textId="77777777" w:rsidR="00C92A73" w:rsidRDefault="00000000">
      <w:pPr>
        <w:spacing w:before="300" w:after="120" w:line="288" w:lineRule="auto"/>
        <w:outlineLvl w:val="2"/>
        <w:rPr>
          <w:rFonts w:hint="eastAsia"/>
        </w:rPr>
      </w:pPr>
      <w:bookmarkStart w:id="10" w:name="heading_11"/>
      <w:r>
        <w:rPr>
          <w:rFonts w:ascii="Arial" w:eastAsia="等线" w:hAnsi="Arial" w:cs="Arial"/>
          <w:b/>
          <w:sz w:val="30"/>
        </w:rPr>
        <w:t xml:space="preserve">4.2 </w:t>
      </w:r>
      <w:r>
        <w:rPr>
          <w:rFonts w:ascii="Arial" w:eastAsia="等线" w:hAnsi="Arial" w:cs="Arial"/>
          <w:b/>
          <w:sz w:val="30"/>
        </w:rPr>
        <w:t>委托方向为空的自定义校验示例是什么？</w:t>
      </w:r>
      <w:bookmarkEnd w:id="10"/>
    </w:p>
    <w:p w14:paraId="280BB9B1" w14:textId="77777777" w:rsidR="00C92A73" w:rsidRDefault="00000000">
      <w:pPr>
        <w:spacing w:before="120" w:after="120" w:line="288" w:lineRule="auto"/>
        <w:rPr>
          <w:rFonts w:hint="eastAsia"/>
        </w:rPr>
      </w:pPr>
      <w:r>
        <w:rPr>
          <w:rFonts w:ascii="Arial" w:eastAsia="等线" w:hAnsi="Arial" w:cs="Arial"/>
        </w:rPr>
        <w:t>回答：委托方向为空的校验逻辑实现代码如下：</w:t>
      </w:r>
    </w:p>
    <w:p w14:paraId="64DF89AD" w14:textId="77777777" w:rsidR="00C92A73" w:rsidRDefault="00000000">
      <w:pPr>
        <w:spacing w:before="120" w:after="120" w:line="288" w:lineRule="auto"/>
        <w:jc w:val="center"/>
        <w:rPr>
          <w:rFonts w:hint="eastAsia"/>
        </w:rPr>
      </w:pPr>
      <w:r>
        <w:rPr>
          <w:noProof/>
        </w:rPr>
        <w:drawing>
          <wp:inline distT="0" distB="0" distL="0" distR="0" wp14:anchorId="6DB63828" wp14:editId="02954295">
            <wp:extent cx="5257800" cy="438150"/>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9"/>
                    <a:stretch>
                      <a:fillRect/>
                    </a:stretch>
                  </pic:blipFill>
                  <pic:spPr>
                    <a:xfrm>
                      <a:off x="0" y="0"/>
                      <a:ext cx="5257800" cy="438150"/>
                    </a:xfrm>
                    <a:prstGeom prst="rect">
                      <a:avLst/>
                    </a:prstGeom>
                  </pic:spPr>
                </pic:pic>
              </a:graphicData>
            </a:graphic>
          </wp:inline>
        </w:drawing>
      </w:r>
    </w:p>
    <w:p w14:paraId="6EB18B89" w14:textId="77777777" w:rsidR="00C92A73" w:rsidRDefault="00000000">
      <w:pPr>
        <w:spacing w:before="120" w:after="120" w:line="288" w:lineRule="auto"/>
        <w:jc w:val="center"/>
        <w:rPr>
          <w:rFonts w:hint="eastAsia"/>
        </w:rPr>
      </w:pPr>
      <w:r>
        <w:rPr>
          <w:noProof/>
        </w:rPr>
        <w:lastRenderedPageBreak/>
        <w:drawing>
          <wp:inline distT="0" distB="0" distL="0" distR="0" wp14:anchorId="3327FEE9" wp14:editId="206AEDA4">
            <wp:extent cx="5257800" cy="4371975"/>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0"/>
                    <a:stretch>
                      <a:fillRect/>
                    </a:stretch>
                  </pic:blipFill>
                  <pic:spPr>
                    <a:xfrm>
                      <a:off x="0" y="0"/>
                      <a:ext cx="5257800" cy="4371975"/>
                    </a:xfrm>
                    <a:prstGeom prst="rect">
                      <a:avLst/>
                    </a:prstGeom>
                  </pic:spPr>
                </pic:pic>
              </a:graphicData>
            </a:graphic>
          </wp:inline>
        </w:drawing>
      </w:r>
    </w:p>
    <w:p w14:paraId="2C42F0DF" w14:textId="77777777" w:rsidR="00C92A73" w:rsidRDefault="00000000">
      <w:pPr>
        <w:spacing w:before="300" w:after="120" w:line="288" w:lineRule="auto"/>
        <w:outlineLvl w:val="2"/>
        <w:rPr>
          <w:rFonts w:hint="eastAsia"/>
        </w:rPr>
      </w:pPr>
      <w:bookmarkStart w:id="11" w:name="heading_12"/>
      <w:r>
        <w:rPr>
          <w:rFonts w:ascii="Arial" w:eastAsia="等线" w:hAnsi="Arial" w:cs="Arial"/>
          <w:b/>
          <w:sz w:val="30"/>
        </w:rPr>
        <w:t xml:space="preserve">5.1 </w:t>
      </w:r>
      <w:r>
        <w:rPr>
          <w:rFonts w:ascii="Arial" w:eastAsia="等线" w:hAnsi="Arial" w:cs="Arial"/>
          <w:b/>
          <w:sz w:val="30"/>
        </w:rPr>
        <w:t>自定义数据校验控制焦点切换的效果是什么？</w:t>
      </w:r>
      <w:bookmarkEnd w:id="11"/>
    </w:p>
    <w:p w14:paraId="1F1F5648" w14:textId="77777777" w:rsidR="00C92A73" w:rsidRDefault="00000000">
      <w:pPr>
        <w:spacing w:before="120" w:after="120" w:line="288" w:lineRule="auto"/>
        <w:rPr>
          <w:rFonts w:hint="eastAsia"/>
        </w:rPr>
      </w:pPr>
      <w:r>
        <w:rPr>
          <w:rFonts w:ascii="Arial" w:eastAsia="等线" w:hAnsi="Arial" w:cs="Arial"/>
        </w:rPr>
        <w:t>回答：当控件存在数据校验错误时，焦点进入该控件后，无法通过键盘快捷键切换到其他控件。例如：</w:t>
      </w:r>
    </w:p>
    <w:p w14:paraId="103DD5A3" w14:textId="77777777" w:rsidR="00C92A73" w:rsidRDefault="00000000">
      <w:pPr>
        <w:numPr>
          <w:ilvl w:val="0"/>
          <w:numId w:val="4"/>
        </w:numPr>
        <w:spacing w:before="120" w:after="120" w:line="288" w:lineRule="auto"/>
        <w:rPr>
          <w:rFonts w:hint="eastAsia"/>
        </w:rPr>
      </w:pPr>
      <w:r>
        <w:rPr>
          <w:rFonts w:ascii="Arial" w:eastAsia="等线" w:hAnsi="Arial" w:cs="Arial"/>
        </w:rPr>
        <w:t>委托方向为空时，焦点停留在委托方向下拉框，无法通过</w:t>
      </w:r>
      <w:r>
        <w:rPr>
          <w:rFonts w:ascii="Arial" w:eastAsia="等线" w:hAnsi="Arial" w:cs="Arial"/>
        </w:rPr>
        <w:t xml:space="preserve"> Tab </w:t>
      </w:r>
      <w:r>
        <w:rPr>
          <w:rFonts w:ascii="Arial" w:eastAsia="等线" w:hAnsi="Arial" w:cs="Arial"/>
        </w:rPr>
        <w:t>键或方向键切换</w:t>
      </w:r>
    </w:p>
    <w:p w14:paraId="2F397AA6" w14:textId="77777777" w:rsidR="00C92A73" w:rsidRDefault="00000000">
      <w:pPr>
        <w:spacing w:before="120" w:after="120" w:line="288" w:lineRule="auto"/>
        <w:jc w:val="center"/>
        <w:rPr>
          <w:rFonts w:hint="eastAsia"/>
        </w:rPr>
      </w:pPr>
      <w:r>
        <w:rPr>
          <w:noProof/>
        </w:rPr>
        <w:lastRenderedPageBreak/>
        <w:drawing>
          <wp:inline distT="0" distB="0" distL="0" distR="0" wp14:anchorId="412B7183" wp14:editId="3AAE8CA0">
            <wp:extent cx="2962275" cy="3333750"/>
            <wp:effectExtent l="0" t="0" r="0" b="0"/>
            <wp:docPr id="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1"/>
                    <a:stretch>
                      <a:fillRect/>
                    </a:stretch>
                  </pic:blipFill>
                  <pic:spPr>
                    <a:xfrm>
                      <a:off x="0" y="0"/>
                      <a:ext cx="2962275" cy="3333750"/>
                    </a:xfrm>
                    <a:prstGeom prst="rect">
                      <a:avLst/>
                    </a:prstGeom>
                  </pic:spPr>
                </pic:pic>
              </a:graphicData>
            </a:graphic>
          </wp:inline>
        </w:drawing>
      </w:r>
    </w:p>
    <w:p w14:paraId="4B230121" w14:textId="77777777" w:rsidR="00C92A73" w:rsidRDefault="00000000">
      <w:pPr>
        <w:numPr>
          <w:ilvl w:val="0"/>
          <w:numId w:val="5"/>
        </w:numPr>
        <w:spacing w:before="120" w:after="120" w:line="288" w:lineRule="auto"/>
        <w:rPr>
          <w:rFonts w:hint="eastAsia"/>
        </w:rPr>
      </w:pPr>
      <w:r>
        <w:rPr>
          <w:rFonts w:ascii="Arial" w:eastAsia="等线" w:hAnsi="Arial" w:cs="Arial"/>
        </w:rPr>
        <w:t>自定义校验逻辑为</w:t>
      </w:r>
      <w:r>
        <w:rPr>
          <w:rFonts w:ascii="Arial" w:eastAsia="等线" w:hAnsi="Arial" w:cs="Arial"/>
        </w:rPr>
        <w:t xml:space="preserve"> "</w:t>
      </w:r>
      <w:r>
        <w:rPr>
          <w:rFonts w:ascii="Arial" w:eastAsia="等线" w:hAnsi="Arial" w:cs="Arial"/>
        </w:rPr>
        <w:t>委托方向必须为买入</w:t>
      </w:r>
      <w:r>
        <w:rPr>
          <w:rFonts w:ascii="Arial" w:eastAsia="等线" w:hAnsi="Arial" w:cs="Arial"/>
        </w:rPr>
        <w:t xml:space="preserve">" </w:t>
      </w:r>
      <w:r>
        <w:rPr>
          <w:rFonts w:ascii="Arial" w:eastAsia="等线" w:hAnsi="Arial" w:cs="Arial"/>
        </w:rPr>
        <w:t>时，若选择了其他方向，焦点同样无法切换</w:t>
      </w:r>
    </w:p>
    <w:p w14:paraId="18EF2C20" w14:textId="77777777" w:rsidR="00C92A73" w:rsidRDefault="00000000">
      <w:pPr>
        <w:spacing w:before="120" w:after="120" w:line="288" w:lineRule="auto"/>
        <w:jc w:val="center"/>
        <w:rPr>
          <w:rFonts w:hint="eastAsia"/>
        </w:rPr>
      </w:pPr>
      <w:r>
        <w:rPr>
          <w:noProof/>
        </w:rPr>
        <w:drawing>
          <wp:inline distT="0" distB="0" distL="0" distR="0" wp14:anchorId="5555AE64" wp14:editId="53100B1E">
            <wp:extent cx="3000375" cy="3524250"/>
            <wp:effectExtent l="0" t="0" r="0" b="0"/>
            <wp:docPr id="6"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2"/>
                    <a:stretch>
                      <a:fillRect/>
                    </a:stretch>
                  </pic:blipFill>
                  <pic:spPr>
                    <a:xfrm>
                      <a:off x="0" y="0"/>
                      <a:ext cx="3000375" cy="3524250"/>
                    </a:xfrm>
                    <a:prstGeom prst="rect">
                      <a:avLst/>
                    </a:prstGeom>
                  </pic:spPr>
                </pic:pic>
              </a:graphicData>
            </a:graphic>
          </wp:inline>
        </w:drawing>
      </w:r>
    </w:p>
    <w:p w14:paraId="2A7C9900" w14:textId="77777777" w:rsidR="00C92A73" w:rsidRDefault="00000000">
      <w:pPr>
        <w:spacing w:before="300" w:after="120" w:line="288" w:lineRule="auto"/>
        <w:outlineLvl w:val="2"/>
        <w:rPr>
          <w:rFonts w:hint="eastAsia"/>
        </w:rPr>
      </w:pPr>
      <w:bookmarkStart w:id="12" w:name="heading_13"/>
      <w:r>
        <w:rPr>
          <w:rFonts w:ascii="Arial" w:eastAsia="等线" w:hAnsi="Arial" w:cs="Arial"/>
          <w:b/>
          <w:sz w:val="30"/>
        </w:rPr>
        <w:t xml:space="preserve">5.2 </w:t>
      </w:r>
      <w:r>
        <w:rPr>
          <w:rFonts w:ascii="Arial" w:eastAsia="等线" w:hAnsi="Arial" w:cs="Arial"/>
          <w:b/>
          <w:sz w:val="30"/>
        </w:rPr>
        <w:t>该功能有什么重要限制？</w:t>
      </w:r>
      <w:bookmarkEnd w:id="12"/>
    </w:p>
    <w:p w14:paraId="09065285" w14:textId="77777777" w:rsidR="00C92A73" w:rsidRDefault="00000000">
      <w:pPr>
        <w:spacing w:before="120" w:after="120" w:line="288" w:lineRule="auto"/>
        <w:rPr>
          <w:rFonts w:hint="eastAsia"/>
        </w:rPr>
      </w:pPr>
      <w:r>
        <w:rPr>
          <w:rFonts w:ascii="Arial" w:eastAsia="等线" w:hAnsi="Arial" w:cs="Arial"/>
        </w:rPr>
        <w:t>回答：该功能</w:t>
      </w:r>
      <w:proofErr w:type="gramStart"/>
      <w:r>
        <w:rPr>
          <w:rFonts w:ascii="Arial" w:eastAsia="等线" w:hAnsi="Arial" w:cs="Arial"/>
          <w:b/>
        </w:rPr>
        <w:t>仅限制</w:t>
      </w:r>
      <w:proofErr w:type="gramEnd"/>
      <w:r>
        <w:rPr>
          <w:rFonts w:ascii="Arial" w:eastAsia="等线" w:hAnsi="Arial" w:cs="Arial"/>
          <w:b/>
        </w:rPr>
        <w:t>键盘快捷键切换焦点</w:t>
      </w:r>
      <w:r>
        <w:rPr>
          <w:rFonts w:ascii="Arial" w:eastAsia="等线" w:hAnsi="Arial" w:cs="Arial"/>
        </w:rPr>
        <w:t>，无法影响鼠标点击操作切换焦点。用户仍可通过鼠标点击其他控件来改变焦点位置。</w:t>
      </w:r>
    </w:p>
    <w:p w14:paraId="529870A9" w14:textId="0996B2B5" w:rsidR="00C92A73" w:rsidRDefault="00000000">
      <w:pPr>
        <w:spacing w:before="320" w:after="120" w:line="288" w:lineRule="auto"/>
        <w:outlineLvl w:val="1"/>
        <w:rPr>
          <w:rFonts w:hint="eastAsia"/>
        </w:rPr>
      </w:pPr>
      <w:bookmarkStart w:id="13" w:name="heading_14"/>
      <w:r>
        <w:rPr>
          <w:rFonts w:ascii="Arial" w:eastAsia="等线" w:hAnsi="Arial" w:cs="Arial"/>
          <w:b/>
          <w:sz w:val="32"/>
        </w:rPr>
        <w:lastRenderedPageBreak/>
        <w:t>六、术语库</w:t>
      </w:r>
      <w:bookmarkEnd w:id="1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2070"/>
        <w:gridCol w:w="2070"/>
        <w:gridCol w:w="2070"/>
      </w:tblGrid>
      <w:tr w:rsidR="00C92A73" w14:paraId="7491D0DB" w14:textId="77777777">
        <w:tblPrEx>
          <w:tblCellMar>
            <w:top w:w="0" w:type="dxa"/>
            <w:bottom w:w="0" w:type="dxa"/>
          </w:tblCellMar>
        </w:tblPrEx>
        <w:tc>
          <w:tcPr>
            <w:tcW w:w="2070" w:type="dxa"/>
            <w:tcMar>
              <w:top w:w="60" w:type="dxa"/>
              <w:left w:w="120" w:type="dxa"/>
              <w:bottom w:w="30" w:type="dxa"/>
              <w:right w:w="120" w:type="dxa"/>
            </w:tcMar>
          </w:tcPr>
          <w:p w14:paraId="3D26F403" w14:textId="77777777" w:rsidR="00C92A73" w:rsidRDefault="00000000">
            <w:pPr>
              <w:spacing w:before="120" w:after="120" w:line="288" w:lineRule="auto"/>
              <w:rPr>
                <w:rFonts w:hint="eastAsia"/>
              </w:rPr>
            </w:pPr>
            <w:r>
              <w:rPr>
                <w:rFonts w:ascii="Arial" w:eastAsia="等线" w:hAnsi="Arial" w:cs="Arial"/>
              </w:rPr>
              <w:t>术语名称</w:t>
            </w:r>
          </w:p>
        </w:tc>
        <w:tc>
          <w:tcPr>
            <w:tcW w:w="2070" w:type="dxa"/>
            <w:tcMar>
              <w:top w:w="60" w:type="dxa"/>
              <w:left w:w="120" w:type="dxa"/>
              <w:bottom w:w="30" w:type="dxa"/>
              <w:right w:w="120" w:type="dxa"/>
            </w:tcMar>
          </w:tcPr>
          <w:p w14:paraId="1A6BF128" w14:textId="77777777" w:rsidR="00C92A73" w:rsidRDefault="00000000">
            <w:pPr>
              <w:spacing w:before="120" w:after="120" w:line="288" w:lineRule="auto"/>
              <w:rPr>
                <w:rFonts w:hint="eastAsia"/>
              </w:rPr>
            </w:pPr>
            <w:r>
              <w:rPr>
                <w:rFonts w:ascii="Arial" w:eastAsia="等线" w:hAnsi="Arial" w:cs="Arial"/>
              </w:rPr>
              <w:t>同义词</w:t>
            </w:r>
          </w:p>
        </w:tc>
        <w:tc>
          <w:tcPr>
            <w:tcW w:w="2070" w:type="dxa"/>
            <w:tcMar>
              <w:top w:w="60" w:type="dxa"/>
              <w:left w:w="120" w:type="dxa"/>
              <w:bottom w:w="30" w:type="dxa"/>
              <w:right w:w="120" w:type="dxa"/>
            </w:tcMar>
          </w:tcPr>
          <w:p w14:paraId="3A0F4BBF" w14:textId="77777777" w:rsidR="00C92A73" w:rsidRDefault="00000000">
            <w:pPr>
              <w:spacing w:before="120" w:after="120" w:line="288" w:lineRule="auto"/>
              <w:rPr>
                <w:rFonts w:hint="eastAsia"/>
              </w:rPr>
            </w:pPr>
            <w:r>
              <w:rPr>
                <w:rFonts w:ascii="Arial" w:eastAsia="等线" w:hAnsi="Arial" w:cs="Arial"/>
              </w:rPr>
              <w:t>术语描述</w:t>
            </w:r>
          </w:p>
        </w:tc>
        <w:tc>
          <w:tcPr>
            <w:tcW w:w="2070" w:type="dxa"/>
            <w:tcMar>
              <w:top w:w="60" w:type="dxa"/>
              <w:left w:w="120" w:type="dxa"/>
              <w:bottom w:w="30" w:type="dxa"/>
              <w:right w:w="120" w:type="dxa"/>
            </w:tcMar>
          </w:tcPr>
          <w:p w14:paraId="77D9AB69" w14:textId="77777777" w:rsidR="00C92A73" w:rsidRDefault="00000000">
            <w:pPr>
              <w:spacing w:before="120" w:after="120" w:line="288" w:lineRule="auto"/>
              <w:rPr>
                <w:rFonts w:hint="eastAsia"/>
              </w:rPr>
            </w:pPr>
            <w:r>
              <w:rPr>
                <w:rFonts w:ascii="Arial" w:eastAsia="等线" w:hAnsi="Arial" w:cs="Arial"/>
              </w:rPr>
              <w:t>生效范围</w:t>
            </w:r>
          </w:p>
        </w:tc>
      </w:tr>
      <w:tr w:rsidR="00C92A73" w14:paraId="06F7F313" w14:textId="77777777">
        <w:tblPrEx>
          <w:tblCellMar>
            <w:top w:w="0" w:type="dxa"/>
            <w:bottom w:w="0" w:type="dxa"/>
          </w:tblCellMar>
        </w:tblPrEx>
        <w:tc>
          <w:tcPr>
            <w:tcW w:w="2070" w:type="dxa"/>
            <w:tcMar>
              <w:top w:w="60" w:type="dxa"/>
              <w:left w:w="120" w:type="dxa"/>
              <w:bottom w:w="30" w:type="dxa"/>
              <w:right w:w="120" w:type="dxa"/>
            </w:tcMar>
          </w:tcPr>
          <w:p w14:paraId="19064930" w14:textId="77777777" w:rsidR="00C92A73" w:rsidRDefault="00000000">
            <w:pPr>
              <w:spacing w:before="120" w:after="120" w:line="288" w:lineRule="auto"/>
              <w:rPr>
                <w:rFonts w:hint="eastAsia"/>
              </w:rPr>
            </w:pPr>
            <w:proofErr w:type="spellStart"/>
            <w:r>
              <w:rPr>
                <w:rFonts w:ascii="Arial" w:eastAsia="等线" w:hAnsi="Arial" w:cs="Arial"/>
              </w:rPr>
              <w:t>Imf</w:t>
            </w:r>
            <w:proofErr w:type="spellEnd"/>
          </w:p>
        </w:tc>
        <w:tc>
          <w:tcPr>
            <w:tcW w:w="2070" w:type="dxa"/>
            <w:tcMar>
              <w:top w:w="60" w:type="dxa"/>
              <w:left w:w="120" w:type="dxa"/>
              <w:bottom w:w="30" w:type="dxa"/>
              <w:right w:w="120" w:type="dxa"/>
            </w:tcMar>
          </w:tcPr>
          <w:p w14:paraId="21327202" w14:textId="77777777" w:rsidR="00C92A73" w:rsidRDefault="00000000">
            <w:pPr>
              <w:spacing w:before="120" w:after="120" w:line="288" w:lineRule="auto"/>
              <w:rPr>
                <w:rFonts w:hint="eastAsia"/>
              </w:rPr>
            </w:pPr>
            <w:r>
              <w:rPr>
                <w:rFonts w:ascii="Arial" w:eastAsia="等线" w:hAnsi="Arial" w:cs="Arial"/>
              </w:rPr>
              <w:t>恒生前端框架</w:t>
            </w:r>
          </w:p>
        </w:tc>
        <w:tc>
          <w:tcPr>
            <w:tcW w:w="2070" w:type="dxa"/>
            <w:tcMar>
              <w:top w:w="60" w:type="dxa"/>
              <w:left w:w="120" w:type="dxa"/>
              <w:bottom w:w="30" w:type="dxa"/>
              <w:right w:w="120" w:type="dxa"/>
            </w:tcMar>
          </w:tcPr>
          <w:p w14:paraId="274C79B7" w14:textId="77777777" w:rsidR="00C92A73" w:rsidRDefault="00000000">
            <w:pPr>
              <w:spacing w:before="120" w:after="120" w:line="288" w:lineRule="auto"/>
              <w:rPr>
                <w:rFonts w:hint="eastAsia"/>
              </w:rPr>
            </w:pPr>
            <w:r>
              <w:rPr>
                <w:rFonts w:ascii="Arial" w:eastAsia="等线" w:hAnsi="Arial" w:cs="Arial"/>
              </w:rPr>
              <w:t>基于</w:t>
            </w:r>
            <w:r>
              <w:rPr>
                <w:rFonts w:ascii="Arial" w:eastAsia="等线" w:hAnsi="Arial" w:cs="Arial"/>
              </w:rPr>
              <w:t xml:space="preserve"> WPF </w:t>
            </w:r>
            <w:r>
              <w:rPr>
                <w:rFonts w:ascii="Arial" w:eastAsia="等线" w:hAnsi="Arial" w:cs="Arial"/>
              </w:rPr>
              <w:t>构建的金融交易系统前端</w:t>
            </w:r>
            <w:r>
              <w:rPr>
                <w:rFonts w:ascii="Arial" w:eastAsia="等线" w:hAnsi="Arial" w:cs="Arial"/>
              </w:rPr>
              <w:t xml:space="preserve"> UI </w:t>
            </w:r>
            <w:r>
              <w:rPr>
                <w:rFonts w:ascii="Arial" w:eastAsia="等线" w:hAnsi="Arial" w:cs="Arial"/>
              </w:rPr>
              <w:t>框架</w:t>
            </w:r>
          </w:p>
        </w:tc>
        <w:tc>
          <w:tcPr>
            <w:tcW w:w="2070" w:type="dxa"/>
            <w:tcMar>
              <w:top w:w="60" w:type="dxa"/>
              <w:left w:w="120" w:type="dxa"/>
              <w:bottom w:w="30" w:type="dxa"/>
              <w:right w:w="120" w:type="dxa"/>
            </w:tcMar>
          </w:tcPr>
          <w:p w14:paraId="3BE623CB" w14:textId="77777777" w:rsidR="00C92A73" w:rsidRDefault="00000000">
            <w:pPr>
              <w:spacing w:before="120" w:after="120" w:line="288" w:lineRule="auto"/>
              <w:rPr>
                <w:rFonts w:hint="eastAsia"/>
              </w:rPr>
            </w:pPr>
            <w:r>
              <w:rPr>
                <w:rFonts w:ascii="Arial" w:eastAsia="等线" w:hAnsi="Arial" w:cs="Arial"/>
              </w:rPr>
              <w:t>全局</w:t>
            </w:r>
          </w:p>
        </w:tc>
      </w:tr>
      <w:tr w:rsidR="00C92A73" w14:paraId="2434968A" w14:textId="77777777">
        <w:tblPrEx>
          <w:tblCellMar>
            <w:top w:w="0" w:type="dxa"/>
            <w:bottom w:w="0" w:type="dxa"/>
          </w:tblCellMar>
        </w:tblPrEx>
        <w:tc>
          <w:tcPr>
            <w:tcW w:w="2070" w:type="dxa"/>
            <w:tcMar>
              <w:top w:w="60" w:type="dxa"/>
              <w:left w:w="120" w:type="dxa"/>
              <w:bottom w:w="30" w:type="dxa"/>
              <w:right w:w="120" w:type="dxa"/>
            </w:tcMar>
          </w:tcPr>
          <w:p w14:paraId="7134C896" w14:textId="77777777" w:rsidR="00C92A73" w:rsidRDefault="00000000">
            <w:pPr>
              <w:spacing w:before="120" w:after="120" w:line="288" w:lineRule="auto"/>
              <w:rPr>
                <w:rFonts w:hint="eastAsia"/>
              </w:rPr>
            </w:pPr>
            <w:r>
              <w:rPr>
                <w:rFonts w:ascii="Arial" w:eastAsia="等线" w:hAnsi="Arial" w:cs="Arial"/>
              </w:rPr>
              <w:t>控件焦点</w:t>
            </w:r>
          </w:p>
        </w:tc>
        <w:tc>
          <w:tcPr>
            <w:tcW w:w="2070" w:type="dxa"/>
            <w:tcMar>
              <w:top w:w="60" w:type="dxa"/>
              <w:left w:w="120" w:type="dxa"/>
              <w:bottom w:w="30" w:type="dxa"/>
              <w:right w:w="120" w:type="dxa"/>
            </w:tcMar>
          </w:tcPr>
          <w:p w14:paraId="11001489" w14:textId="77777777" w:rsidR="00C92A73" w:rsidRDefault="00000000">
            <w:pPr>
              <w:spacing w:before="120" w:after="120" w:line="288" w:lineRule="auto"/>
              <w:rPr>
                <w:rFonts w:hint="eastAsia"/>
              </w:rPr>
            </w:pPr>
            <w:r>
              <w:rPr>
                <w:rFonts w:ascii="Arial" w:eastAsia="等线" w:hAnsi="Arial" w:cs="Arial"/>
              </w:rPr>
              <w:t>输入焦点</w:t>
            </w:r>
          </w:p>
        </w:tc>
        <w:tc>
          <w:tcPr>
            <w:tcW w:w="2070" w:type="dxa"/>
            <w:tcMar>
              <w:top w:w="60" w:type="dxa"/>
              <w:left w:w="120" w:type="dxa"/>
              <w:bottom w:w="30" w:type="dxa"/>
              <w:right w:w="120" w:type="dxa"/>
            </w:tcMar>
          </w:tcPr>
          <w:p w14:paraId="4B2090EE" w14:textId="77777777" w:rsidR="00C92A73" w:rsidRDefault="00000000">
            <w:pPr>
              <w:spacing w:before="120" w:after="120" w:line="288" w:lineRule="auto"/>
              <w:rPr>
                <w:rFonts w:hint="eastAsia"/>
              </w:rPr>
            </w:pPr>
            <w:r>
              <w:rPr>
                <w:rFonts w:ascii="Arial" w:eastAsia="等线" w:hAnsi="Arial" w:cs="Arial"/>
              </w:rPr>
              <w:t>当前接收用户键盘输入的控件状态</w:t>
            </w:r>
          </w:p>
        </w:tc>
        <w:tc>
          <w:tcPr>
            <w:tcW w:w="2070" w:type="dxa"/>
            <w:tcMar>
              <w:top w:w="60" w:type="dxa"/>
              <w:left w:w="120" w:type="dxa"/>
              <w:bottom w:w="30" w:type="dxa"/>
              <w:right w:w="120" w:type="dxa"/>
            </w:tcMar>
          </w:tcPr>
          <w:p w14:paraId="3B64C70A" w14:textId="77777777" w:rsidR="00C92A73" w:rsidRDefault="00000000">
            <w:pPr>
              <w:spacing w:before="120" w:after="120" w:line="288" w:lineRule="auto"/>
              <w:rPr>
                <w:rFonts w:hint="eastAsia"/>
              </w:rPr>
            </w:pPr>
            <w:r>
              <w:rPr>
                <w:rFonts w:ascii="Arial" w:eastAsia="等线" w:hAnsi="Arial" w:cs="Arial"/>
              </w:rPr>
              <w:t>全局</w:t>
            </w:r>
          </w:p>
        </w:tc>
      </w:tr>
      <w:tr w:rsidR="00C92A73" w14:paraId="73D2786D" w14:textId="77777777">
        <w:tblPrEx>
          <w:tblCellMar>
            <w:top w:w="0" w:type="dxa"/>
            <w:bottom w:w="0" w:type="dxa"/>
          </w:tblCellMar>
        </w:tblPrEx>
        <w:tc>
          <w:tcPr>
            <w:tcW w:w="2070" w:type="dxa"/>
            <w:tcMar>
              <w:top w:w="60" w:type="dxa"/>
              <w:left w:w="120" w:type="dxa"/>
              <w:bottom w:w="30" w:type="dxa"/>
              <w:right w:w="120" w:type="dxa"/>
            </w:tcMar>
          </w:tcPr>
          <w:p w14:paraId="107FDFB0" w14:textId="77777777" w:rsidR="00C92A73" w:rsidRDefault="00000000">
            <w:pPr>
              <w:spacing w:before="120" w:after="120" w:line="288" w:lineRule="auto"/>
              <w:rPr>
                <w:rFonts w:hint="eastAsia"/>
              </w:rPr>
            </w:pPr>
            <w:proofErr w:type="spellStart"/>
            <w:r>
              <w:rPr>
                <w:rFonts w:ascii="Arial" w:eastAsia="等线" w:hAnsi="Arial" w:cs="Arial"/>
              </w:rPr>
              <w:t>INotifyDataErrorInfo</w:t>
            </w:r>
            <w:proofErr w:type="spellEnd"/>
          </w:p>
        </w:tc>
        <w:tc>
          <w:tcPr>
            <w:tcW w:w="2070" w:type="dxa"/>
            <w:tcMar>
              <w:top w:w="60" w:type="dxa"/>
              <w:left w:w="120" w:type="dxa"/>
              <w:bottom w:w="30" w:type="dxa"/>
              <w:right w:w="120" w:type="dxa"/>
            </w:tcMar>
          </w:tcPr>
          <w:p w14:paraId="14B51538" w14:textId="77777777" w:rsidR="00C92A73" w:rsidRDefault="00000000">
            <w:pPr>
              <w:spacing w:before="120" w:after="120" w:line="288" w:lineRule="auto"/>
              <w:rPr>
                <w:rFonts w:hint="eastAsia"/>
              </w:rPr>
            </w:pPr>
            <w:r>
              <w:rPr>
                <w:rFonts w:ascii="Arial" w:eastAsia="等线" w:hAnsi="Arial" w:cs="Arial"/>
              </w:rPr>
              <w:t>数据校验接口</w:t>
            </w:r>
          </w:p>
        </w:tc>
        <w:tc>
          <w:tcPr>
            <w:tcW w:w="2070" w:type="dxa"/>
            <w:tcMar>
              <w:top w:w="60" w:type="dxa"/>
              <w:left w:w="120" w:type="dxa"/>
              <w:bottom w:w="30" w:type="dxa"/>
              <w:right w:w="120" w:type="dxa"/>
            </w:tcMar>
          </w:tcPr>
          <w:p w14:paraId="01FBB441" w14:textId="77777777" w:rsidR="00C92A73" w:rsidRDefault="00000000">
            <w:pPr>
              <w:spacing w:before="120" w:after="120" w:line="288" w:lineRule="auto"/>
              <w:rPr>
                <w:rFonts w:hint="eastAsia"/>
              </w:rPr>
            </w:pPr>
            <w:r>
              <w:rPr>
                <w:rFonts w:ascii="Arial" w:eastAsia="等线" w:hAnsi="Arial" w:cs="Arial"/>
              </w:rPr>
              <w:t xml:space="preserve">.NET </w:t>
            </w:r>
            <w:r>
              <w:rPr>
                <w:rFonts w:ascii="Arial" w:eastAsia="等线" w:hAnsi="Arial" w:cs="Arial"/>
              </w:rPr>
              <w:t>框架中用于实现数据验证和错误通知的接口</w:t>
            </w:r>
          </w:p>
        </w:tc>
        <w:tc>
          <w:tcPr>
            <w:tcW w:w="2070" w:type="dxa"/>
            <w:tcMar>
              <w:top w:w="60" w:type="dxa"/>
              <w:left w:w="120" w:type="dxa"/>
              <w:bottom w:w="30" w:type="dxa"/>
              <w:right w:w="120" w:type="dxa"/>
            </w:tcMar>
          </w:tcPr>
          <w:p w14:paraId="303EC9DA" w14:textId="77777777" w:rsidR="00C92A73" w:rsidRDefault="00000000">
            <w:pPr>
              <w:spacing w:before="120" w:after="120" w:line="288" w:lineRule="auto"/>
              <w:rPr>
                <w:rFonts w:hint="eastAsia"/>
              </w:rPr>
            </w:pPr>
            <w:r>
              <w:rPr>
                <w:rFonts w:ascii="Arial" w:eastAsia="等线" w:hAnsi="Arial" w:cs="Arial"/>
              </w:rPr>
              <w:t>全局</w:t>
            </w:r>
          </w:p>
        </w:tc>
      </w:tr>
      <w:tr w:rsidR="00C92A73" w14:paraId="41A4410D" w14:textId="77777777">
        <w:tblPrEx>
          <w:tblCellMar>
            <w:top w:w="0" w:type="dxa"/>
            <w:bottom w:w="0" w:type="dxa"/>
          </w:tblCellMar>
        </w:tblPrEx>
        <w:tc>
          <w:tcPr>
            <w:tcW w:w="2070" w:type="dxa"/>
            <w:tcMar>
              <w:top w:w="60" w:type="dxa"/>
              <w:left w:w="120" w:type="dxa"/>
              <w:bottom w:w="30" w:type="dxa"/>
              <w:right w:w="120" w:type="dxa"/>
            </w:tcMar>
          </w:tcPr>
          <w:p w14:paraId="6C62E255" w14:textId="77777777" w:rsidR="00C92A73" w:rsidRDefault="00000000">
            <w:pPr>
              <w:spacing w:before="120" w:after="120" w:line="288" w:lineRule="auto"/>
              <w:rPr>
                <w:rFonts w:hint="eastAsia"/>
              </w:rPr>
            </w:pPr>
            <w:r>
              <w:rPr>
                <w:rFonts w:ascii="Arial" w:eastAsia="等线" w:hAnsi="Arial" w:cs="Arial"/>
              </w:rPr>
              <w:t>键盘快捷键</w:t>
            </w:r>
          </w:p>
        </w:tc>
        <w:tc>
          <w:tcPr>
            <w:tcW w:w="2070" w:type="dxa"/>
            <w:tcMar>
              <w:top w:w="60" w:type="dxa"/>
              <w:left w:w="120" w:type="dxa"/>
              <w:bottom w:w="30" w:type="dxa"/>
              <w:right w:w="120" w:type="dxa"/>
            </w:tcMar>
          </w:tcPr>
          <w:p w14:paraId="2891D715" w14:textId="77777777" w:rsidR="00C92A73" w:rsidRDefault="00000000">
            <w:pPr>
              <w:spacing w:before="120" w:after="120" w:line="288" w:lineRule="auto"/>
              <w:rPr>
                <w:rFonts w:hint="eastAsia"/>
              </w:rPr>
            </w:pPr>
            <w:r>
              <w:rPr>
                <w:rFonts w:ascii="Arial" w:eastAsia="等线" w:hAnsi="Arial" w:cs="Arial"/>
              </w:rPr>
              <w:t>键盘导航</w:t>
            </w:r>
          </w:p>
        </w:tc>
        <w:tc>
          <w:tcPr>
            <w:tcW w:w="2070" w:type="dxa"/>
            <w:tcMar>
              <w:top w:w="60" w:type="dxa"/>
              <w:left w:w="120" w:type="dxa"/>
              <w:bottom w:w="30" w:type="dxa"/>
              <w:right w:w="120" w:type="dxa"/>
            </w:tcMar>
          </w:tcPr>
          <w:p w14:paraId="7DF5125F" w14:textId="77777777" w:rsidR="00C92A73" w:rsidRDefault="00000000">
            <w:pPr>
              <w:spacing w:before="120" w:after="120" w:line="288" w:lineRule="auto"/>
              <w:rPr>
                <w:rFonts w:hint="eastAsia"/>
              </w:rPr>
            </w:pPr>
            <w:r>
              <w:rPr>
                <w:rFonts w:ascii="Arial" w:eastAsia="等线" w:hAnsi="Arial" w:cs="Arial"/>
              </w:rPr>
              <w:t>通过键盘按键快速切换控件或执行操作的功能</w:t>
            </w:r>
          </w:p>
        </w:tc>
        <w:tc>
          <w:tcPr>
            <w:tcW w:w="2070" w:type="dxa"/>
            <w:tcMar>
              <w:top w:w="60" w:type="dxa"/>
              <w:left w:w="120" w:type="dxa"/>
              <w:bottom w:w="30" w:type="dxa"/>
              <w:right w:w="120" w:type="dxa"/>
            </w:tcMar>
          </w:tcPr>
          <w:p w14:paraId="3DCECD3C" w14:textId="77777777" w:rsidR="00C92A73" w:rsidRDefault="00000000">
            <w:pPr>
              <w:spacing w:before="120" w:after="120" w:line="288" w:lineRule="auto"/>
              <w:rPr>
                <w:rFonts w:hint="eastAsia"/>
              </w:rPr>
            </w:pPr>
            <w:r>
              <w:rPr>
                <w:rFonts w:ascii="Arial" w:eastAsia="等线" w:hAnsi="Arial" w:cs="Arial"/>
              </w:rPr>
              <w:t>全局</w:t>
            </w:r>
          </w:p>
        </w:tc>
      </w:tr>
      <w:tr w:rsidR="00C92A73" w14:paraId="2C65F35E" w14:textId="77777777">
        <w:tblPrEx>
          <w:tblCellMar>
            <w:top w:w="0" w:type="dxa"/>
            <w:bottom w:w="0" w:type="dxa"/>
          </w:tblCellMar>
        </w:tblPrEx>
        <w:tc>
          <w:tcPr>
            <w:tcW w:w="2070" w:type="dxa"/>
            <w:tcMar>
              <w:top w:w="60" w:type="dxa"/>
              <w:left w:w="120" w:type="dxa"/>
              <w:bottom w:w="30" w:type="dxa"/>
              <w:right w:w="120" w:type="dxa"/>
            </w:tcMar>
          </w:tcPr>
          <w:p w14:paraId="556069C9" w14:textId="77777777" w:rsidR="00C92A73" w:rsidRDefault="00000000">
            <w:pPr>
              <w:spacing w:before="120" w:after="120" w:line="288" w:lineRule="auto"/>
              <w:rPr>
                <w:rFonts w:hint="eastAsia"/>
              </w:rPr>
            </w:pPr>
            <w:r>
              <w:rPr>
                <w:rFonts w:ascii="Arial" w:eastAsia="等线" w:hAnsi="Arial" w:cs="Arial"/>
              </w:rPr>
              <w:t>XAML</w:t>
            </w:r>
          </w:p>
        </w:tc>
        <w:tc>
          <w:tcPr>
            <w:tcW w:w="2070" w:type="dxa"/>
            <w:tcMar>
              <w:top w:w="60" w:type="dxa"/>
              <w:left w:w="120" w:type="dxa"/>
              <w:bottom w:w="30" w:type="dxa"/>
              <w:right w:w="120" w:type="dxa"/>
            </w:tcMar>
          </w:tcPr>
          <w:p w14:paraId="6EC72A98" w14:textId="77777777" w:rsidR="00C92A73" w:rsidRDefault="00000000">
            <w:pPr>
              <w:spacing w:before="120" w:after="120" w:line="288" w:lineRule="auto"/>
              <w:rPr>
                <w:rFonts w:hint="eastAsia"/>
              </w:rPr>
            </w:pPr>
            <w:r>
              <w:rPr>
                <w:rFonts w:ascii="Arial" w:eastAsia="等线" w:hAnsi="Arial" w:cs="Arial"/>
              </w:rPr>
              <w:t>可扩展应用标记语言</w:t>
            </w:r>
          </w:p>
        </w:tc>
        <w:tc>
          <w:tcPr>
            <w:tcW w:w="2070" w:type="dxa"/>
            <w:tcMar>
              <w:top w:w="60" w:type="dxa"/>
              <w:left w:w="120" w:type="dxa"/>
              <w:bottom w:w="30" w:type="dxa"/>
              <w:right w:w="120" w:type="dxa"/>
            </w:tcMar>
          </w:tcPr>
          <w:p w14:paraId="69B9FC9B" w14:textId="77777777" w:rsidR="00C92A73" w:rsidRDefault="00000000">
            <w:pPr>
              <w:spacing w:before="120" w:after="120" w:line="288" w:lineRule="auto"/>
              <w:rPr>
                <w:rFonts w:hint="eastAsia"/>
              </w:rPr>
            </w:pPr>
            <w:r>
              <w:rPr>
                <w:rFonts w:ascii="Arial" w:eastAsia="等线" w:hAnsi="Arial" w:cs="Arial"/>
              </w:rPr>
              <w:t xml:space="preserve">WPF </w:t>
            </w:r>
            <w:r>
              <w:rPr>
                <w:rFonts w:ascii="Arial" w:eastAsia="等线" w:hAnsi="Arial" w:cs="Arial"/>
              </w:rPr>
              <w:t>中用于定义</w:t>
            </w:r>
            <w:r>
              <w:rPr>
                <w:rFonts w:ascii="Arial" w:eastAsia="等线" w:hAnsi="Arial" w:cs="Arial"/>
              </w:rPr>
              <w:t xml:space="preserve"> UI </w:t>
            </w:r>
            <w:r>
              <w:rPr>
                <w:rFonts w:ascii="Arial" w:eastAsia="等线" w:hAnsi="Arial" w:cs="Arial"/>
              </w:rPr>
              <w:t>界面的标记语言</w:t>
            </w:r>
          </w:p>
        </w:tc>
        <w:tc>
          <w:tcPr>
            <w:tcW w:w="2070" w:type="dxa"/>
            <w:tcMar>
              <w:top w:w="60" w:type="dxa"/>
              <w:left w:w="120" w:type="dxa"/>
              <w:bottom w:w="30" w:type="dxa"/>
              <w:right w:w="120" w:type="dxa"/>
            </w:tcMar>
          </w:tcPr>
          <w:p w14:paraId="1F1CBC06" w14:textId="77777777" w:rsidR="00C92A73" w:rsidRDefault="00000000">
            <w:pPr>
              <w:spacing w:before="120" w:after="120" w:line="288" w:lineRule="auto"/>
              <w:rPr>
                <w:rFonts w:hint="eastAsia"/>
              </w:rPr>
            </w:pPr>
            <w:r>
              <w:rPr>
                <w:rFonts w:ascii="Arial" w:eastAsia="等线" w:hAnsi="Arial" w:cs="Arial"/>
              </w:rPr>
              <w:t>全局</w:t>
            </w:r>
          </w:p>
        </w:tc>
      </w:tr>
    </w:tbl>
    <w:p w14:paraId="549B4CFD" w14:textId="755292CE" w:rsidR="00C92A73" w:rsidRDefault="00C92A73">
      <w:pPr>
        <w:spacing w:before="120" w:after="120" w:line="288" w:lineRule="auto"/>
        <w:rPr>
          <w:rFonts w:hint="eastAsia"/>
        </w:rPr>
      </w:pPr>
    </w:p>
    <w:sectPr w:rsidR="00C92A73">
      <w:headerReference w:type="default" r:id="rId13"/>
      <w:footerReference w:type="default" r:id="rId14"/>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2579E" w14:textId="77777777" w:rsidR="00D7650A" w:rsidRDefault="00D7650A">
      <w:pPr>
        <w:spacing w:after="0" w:line="240" w:lineRule="auto"/>
        <w:rPr>
          <w:rFonts w:hint="eastAsia"/>
        </w:rPr>
      </w:pPr>
      <w:r>
        <w:separator/>
      </w:r>
    </w:p>
  </w:endnote>
  <w:endnote w:type="continuationSeparator" w:id="0">
    <w:p w14:paraId="6D1AA4D6" w14:textId="77777777" w:rsidR="00D7650A" w:rsidRDefault="00D765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7FD9B" w14:textId="77777777" w:rsidR="00C92A73" w:rsidRDefault="00C92A73">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BCFCD" w14:textId="77777777" w:rsidR="00D7650A" w:rsidRDefault="00D7650A">
      <w:pPr>
        <w:spacing w:after="0" w:line="240" w:lineRule="auto"/>
        <w:rPr>
          <w:rFonts w:hint="eastAsia"/>
        </w:rPr>
      </w:pPr>
      <w:r>
        <w:separator/>
      </w:r>
    </w:p>
  </w:footnote>
  <w:footnote w:type="continuationSeparator" w:id="0">
    <w:p w14:paraId="11DC9AA7" w14:textId="77777777" w:rsidR="00D7650A" w:rsidRDefault="00D7650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11B41" w14:textId="77777777" w:rsidR="00C92A73" w:rsidRDefault="00C92A73">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65457"/>
    <w:multiLevelType w:val="multilevel"/>
    <w:tmpl w:val="AF5ABC0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1551DA1"/>
    <w:multiLevelType w:val="multilevel"/>
    <w:tmpl w:val="9F248FE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0A831BF"/>
    <w:multiLevelType w:val="multilevel"/>
    <w:tmpl w:val="38F0CE3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6FE4BAB"/>
    <w:multiLevelType w:val="multilevel"/>
    <w:tmpl w:val="32B6D2E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2392250"/>
    <w:multiLevelType w:val="multilevel"/>
    <w:tmpl w:val="307C702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23572572">
    <w:abstractNumId w:val="2"/>
  </w:num>
  <w:num w:numId="2" w16cid:durableId="1589925449">
    <w:abstractNumId w:val="3"/>
  </w:num>
  <w:num w:numId="3" w16cid:durableId="27336462">
    <w:abstractNumId w:val="1"/>
  </w:num>
  <w:num w:numId="4" w16cid:durableId="709644333">
    <w:abstractNumId w:val="4"/>
  </w:num>
  <w:num w:numId="5" w16cid:durableId="2094861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92A73"/>
    <w:rsid w:val="00190740"/>
    <w:rsid w:val="00C92A73"/>
    <w:rsid w:val="00D60048"/>
    <w:rsid w:val="00D76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DD45D"/>
  <w15:docId w15:val="{9C184833-1022-4270-A69C-9AED9853E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186</Words>
  <Characters>1065</Characters>
  <Application>Microsoft Office Word</Application>
  <DocSecurity>0</DocSecurity>
  <Lines>8</Lines>
  <Paragraphs>2</Paragraphs>
  <ScaleCrop>false</ScaleCrop>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hspcadmin</cp:lastModifiedBy>
  <cp:revision>2</cp:revision>
  <dcterms:created xsi:type="dcterms:W3CDTF">2026-04-20T02:31:00Z</dcterms:created>
  <dcterms:modified xsi:type="dcterms:W3CDTF">2026-04-20T02:32:00Z</dcterms:modified>
</cp:coreProperties>
</file>