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PNMP-基于预均衡的主动故障维护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方案预研-作者胡江昳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感谢在方案调研过程中吕海艇、程翔的耐心指导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Pre-Equalization的原理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CMTS根据CM的测距消息，评估CM的信号质量，生产预均衡参数，下发给CM，由CM的预均衡器进行信号增益，从而抵消上行线路上的损耗。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PNM </w:t>
      </w:r>
      <w:r>
        <w:rPr>
          <w:rFonts w:hint="eastAsia"/>
        </w:rPr>
        <w:t xml:space="preserve">using </w:t>
      </w:r>
      <w:r>
        <w:rPr>
          <w:rFonts w:hint="eastAsia"/>
          <w:lang w:val="en-US" w:eastAsia="zh-CN"/>
        </w:rPr>
        <w:t>Pre-Equalization的原理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由于CM的预均衡机制，导致在有可以被预均衡掉的故障的情况下，传统的故障发现机制中SNR,接收电平等机制已经比较难发现问题。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而预均衡参数实际上是可以反馈出为了抵消线路损耗，而做出的频率响应，通过分析频率响应可以分析出上行故障类型，上行故障严重程度，甚至可以分析出故障点与CM之间的距离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预均衡器的工作原理</w:t>
      </w:r>
    </w:p>
    <w:p>
      <w:r>
        <w:drawing>
          <wp:inline distT="0" distB="0" distL="114300" distR="114300">
            <wp:extent cx="5271770" cy="2150110"/>
            <wp:effectExtent l="0" t="0" r="508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50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从DOCSIS2.0开始，CM上的预均衡器就有24个抽头，其中8号抽头是主抽头，前7个叫前主抽头，后16个叫后主抽头，前主抽头的作用是用于均衡群延时，后主抽头是用于抵消微反射。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每个抽头都有一个复数的系数Fn，叫预均衡系数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其中方块表示的是一个延时模块，每个方块延时一个T，三角是放大模块，整个预均衡器最终的效果就是通过调整预均衡参数，让信号在16个T里面每个周期进行一个幅度的增益，从而抵消掉反射回波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DOCSIS预均衡还能做什么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DOCSIS预均衡除了可以抵消上行链路损伤导致的损耗外，通过分析预均衡系数，可以更多地了解DOCSIS上行链路的故障情况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28590" cy="39903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3990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预均衡系数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我们可以看到，8号抽头具有最大能量，用于传输主信号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我们可以根据前主抽头、主抽头和后主抽头得出一些排障用的分析参数</w:t>
      </w:r>
    </w:p>
    <w:p>
      <w:pPr>
        <w:pStyle w:val="4"/>
        <w:rPr>
          <w:rFonts w:hint="eastAsia"/>
        </w:rPr>
      </w:pPr>
      <w:r>
        <w:rPr>
          <w:rFonts w:hint="eastAsia"/>
        </w:rPr>
        <w:t>F8主抽头  传输主信号</w:t>
      </w:r>
    </w:p>
    <w:p>
      <w:pPr>
        <w:pStyle w:val="4"/>
      </w:pPr>
      <w:r>
        <w:rPr>
          <w:rFonts w:hint="eastAsia"/>
        </w:rPr>
        <w:t>F1-F7 前抽头  群时延补偿</w:t>
      </w:r>
    </w:p>
    <w:p>
      <w:pPr>
        <w:pStyle w:val="4"/>
        <w:rPr>
          <w:rFonts w:hint="eastAsia"/>
        </w:rPr>
      </w:pPr>
      <w:r>
        <w:rPr>
          <w:rFonts w:hint="eastAsia"/>
        </w:rPr>
        <w:t>F9-F24后抽头   微反射补偿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Frequency Response  频率响应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由于抽头系数描述了一个在时域内的增益幅度变化的关系，通过复数傅里叶转换公式可以通过24个抽头系数计算出频率响应，频率响应可以用于将CM进行分类，相同物理拓扑的相同故障CM应该拥有相似的频率响应。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由于给定的是24个复数系数，故考虑使用32元快速傅里叶变换来从时域转换为频域，主抽头需要与第16个复数重合，以保持响应在频率上的相对位置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映射到FFT的参数就是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Fin1-Fin8=0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Fin9=F1，Fin10=F2......Fin31=F23，Fin32=F24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4204970"/>
            <wp:effectExtent l="0" t="0" r="5715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04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频率响应的校准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另外可以建立一个校准基线，用于消除CMTS和CM的失真在频率响应中的影响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其做法是可以建立一个参考CM，计算出基准频率响应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使用公式</w:t>
      </w:r>
    </w:p>
    <w:p>
      <w:r>
        <w:drawing>
          <wp:inline distT="0" distB="0" distL="114300" distR="114300">
            <wp:extent cx="5271770" cy="1062990"/>
            <wp:effectExtent l="0" t="0" r="508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62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最终可以得出校准后的频率响应值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参考6.5.2章节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MTE-Main Tap Energy 主抽头能量</w:t>
      </w:r>
      <w:r>
        <w:rPr>
          <w:rFonts w:hint="eastAsia"/>
          <w:lang w:val="en-US" w:eastAsia="zh-CN"/>
        </w:rPr>
        <w:t xml:space="preserve">  其实也可以看作一个功率，</w:t>
      </w:r>
    </w:p>
    <w:p>
      <w:pPr>
        <w:rPr>
          <w:rFonts w:hint="eastAsia"/>
        </w:rPr>
      </w:pPr>
      <w:r>
        <w:drawing>
          <wp:inline distT="0" distB="0" distL="114300" distR="114300">
            <wp:extent cx="3218815" cy="7620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Pre MTE-Pre </w:t>
      </w:r>
      <w:r>
        <w:t>–</w:t>
      </w:r>
      <w:r>
        <w:rPr>
          <w:rFonts w:hint="eastAsia"/>
        </w:rPr>
        <w:t xml:space="preserve"> Main Tap Energy前抽头能量</w:t>
      </w:r>
    </w:p>
    <w:p>
      <w:pPr>
        <w:rPr>
          <w:rFonts w:hint="eastAsia"/>
        </w:rPr>
      </w:pPr>
      <w:r>
        <w:drawing>
          <wp:inline distT="0" distB="0" distL="114300" distR="114300">
            <wp:extent cx="4314190" cy="43815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Post MTE </w:t>
      </w:r>
      <w:r>
        <w:t>–</w:t>
      </w:r>
      <w:r>
        <w:rPr>
          <w:rFonts w:hint="eastAsia"/>
        </w:rPr>
        <w:t xml:space="preserve"> Post Main Tap Energy 后抽头能量</w:t>
      </w:r>
    </w:p>
    <w:p>
      <w:pPr>
        <w:rPr>
          <w:rFonts w:hint="eastAsia"/>
        </w:rPr>
      </w:pPr>
      <w:r>
        <w:drawing>
          <wp:inline distT="0" distB="0" distL="114300" distR="114300">
            <wp:extent cx="4514215" cy="4191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TTE </w:t>
      </w:r>
      <w:r>
        <w:t>–</w:t>
      </w:r>
      <w:r>
        <w:rPr>
          <w:rFonts w:hint="eastAsia"/>
        </w:rPr>
        <w:t xml:space="preserve"> Total Tap Energy 总抽头能量</w:t>
      </w:r>
    </w:p>
    <w:p>
      <w:pPr>
        <w:rPr>
          <w:rFonts w:hint="eastAsia"/>
        </w:rPr>
      </w:pPr>
      <w:r>
        <w:drawing>
          <wp:inline distT="0" distB="0" distL="114300" distR="114300">
            <wp:extent cx="4409440" cy="47625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MTC </w:t>
      </w:r>
      <w:r>
        <w:t>–</w:t>
      </w:r>
      <w:r>
        <w:rPr>
          <w:rFonts w:hint="eastAsia"/>
        </w:rPr>
        <w:t xml:space="preserve"> Main Tap Compression主抽头压缩  MTC 大于2dB预均衡器达到极限无法成功补偿失真，均衡失效，线路故障十分严重</w:t>
      </w:r>
    </w:p>
    <w:p>
      <w:pPr>
        <w:rPr>
          <w:rFonts w:hint="eastAsia"/>
        </w:rPr>
      </w:pPr>
      <w:r>
        <w:drawing>
          <wp:inline distT="0" distB="0" distL="114300" distR="114300">
            <wp:extent cx="3704590" cy="110490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</w:rPr>
        <w:t>NMTER- Non Main Tap to Total Energy Ratio  非主抽头与总能量比 线路补偿要消耗的能量比，反应失真的严重性</w:t>
      </w:r>
    </w:p>
    <w:p>
      <w:pPr>
        <w:rPr>
          <w:rFonts w:hint="eastAsia"/>
        </w:rPr>
      </w:pPr>
      <w:r>
        <w:drawing>
          <wp:inline distT="0" distB="0" distL="114300" distR="114300">
            <wp:extent cx="4361815" cy="97155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</w:rPr>
        <w:t>PreMTTER -Pre Main Tap to Total Energy Ratio</w:t>
      </w:r>
    </w:p>
    <w:p>
      <w:pPr>
        <w:rPr>
          <w:rFonts w:hint="eastAsia"/>
        </w:rPr>
      </w:pPr>
      <w:r>
        <w:drawing>
          <wp:inline distT="0" distB="0" distL="114300" distR="114300">
            <wp:extent cx="4152265" cy="1095375"/>
            <wp:effectExtent l="0" t="0" r="63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PostMTTER </w:t>
      </w:r>
      <w:r>
        <w:t>–</w:t>
      </w:r>
      <w:r>
        <w:rPr>
          <w:rFonts w:hint="eastAsia"/>
        </w:rPr>
        <w:t xml:space="preserve"> Post Main Tap to Total Energy Ratio</w:t>
      </w:r>
    </w:p>
    <w:p>
      <w:pPr>
        <w:rPr>
          <w:rFonts w:hint="eastAsia"/>
        </w:rPr>
      </w:pPr>
      <w:r>
        <w:drawing>
          <wp:inline distT="0" distB="0" distL="114300" distR="114300">
            <wp:extent cx="4076065" cy="102870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 xml:space="preserve">PPESR </w:t>
      </w:r>
      <w:r>
        <w:t>–</w:t>
      </w:r>
      <w:r>
        <w:rPr>
          <w:rFonts w:hint="eastAsia"/>
        </w:rPr>
        <w:t xml:space="preserve"> Pre </w:t>
      </w:r>
      <w:r>
        <w:t>–</w:t>
      </w:r>
      <w:r>
        <w:rPr>
          <w:rFonts w:hint="eastAsia"/>
        </w:rPr>
        <w:t>Post Energy Symmetry Ratio</w:t>
      </w:r>
    </w:p>
    <w:p>
      <w:r>
        <w:rPr>
          <w:rFonts w:hint="eastAsia"/>
        </w:rPr>
        <w:t>前后抽头之间的能量特性，反应不同的故障类型</w:t>
      </w:r>
    </w:p>
    <w:p>
      <w:r>
        <w:drawing>
          <wp:inline distT="0" distB="0" distL="114300" distR="114300">
            <wp:extent cx="3914140" cy="990600"/>
            <wp:effectExtent l="0" t="0" r="1016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TDR -Time Domain Reflectometry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通过频率响应可以通过反向傅里叶转换，推算出一个时域内的时间幅度图，通过分析图中的驻波间的时间间隔可以计算出一个时间差，再通过时间差乘以光速除以二可以得到一个初略的故障距离</w:t>
      </w:r>
    </w:p>
    <w:p>
      <w:r>
        <w:drawing>
          <wp:inline distT="0" distB="0" distL="114300" distR="114300">
            <wp:extent cx="4685665" cy="2647315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303780"/>
            <wp:effectExtent l="0" t="0" r="762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03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 xml:space="preserve">MRLevel Micro reflection level </w:t>
      </w:r>
    </w:p>
    <w:p>
      <w:r>
        <w:rPr>
          <w:rFonts w:hint="eastAsia"/>
        </w:rPr>
        <w:t>反应故障级别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MIB格式解释</w:t>
      </w:r>
    </w:p>
    <w:p>
      <w:r>
        <w:drawing>
          <wp:inline distT="0" distB="0" distL="114300" distR="114300">
            <wp:extent cx="5269230" cy="3270885"/>
            <wp:effectExtent l="0" t="0" r="762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70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格式讲解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MainT 第一个字节 表示主抽头的位置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T/Symb 表示周期每符号，与抽头延时模块有关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Taps 总抽头数 为16进制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Rsvd 保留位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Fxr，Fxl ，x =1 ~24  表示24个抽头的预均衡系数，每个系数分实部和虚部两个参数，每个参数两个字节，一个系数4个字节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系数解码规则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有两种解码规则 4个半字节解码和3个半字节解码，由于市场上流通的CM，主抽头最大振幅为2047，不会超过三个半字节的解码规则，故为了兼容性，统一采用三个半字节解码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解码规则如下</w:t>
      </w:r>
    </w:p>
    <w:p>
      <w:pPr>
        <w:pStyle w:val="5"/>
        <w:keepNext w:val="0"/>
        <w:keepLines w:val="0"/>
        <w:widowControl/>
        <w:suppressLineNumbers w:val="0"/>
      </w:pPr>
      <w:r>
        <w:t>a）000D = 0000 0000 0000 1101→消除第一个半字节→0000 0000 1101 = 13</w:t>
      </w:r>
    </w:p>
    <w:p>
      <w:pPr>
        <w:pStyle w:val="5"/>
        <w:keepNext w:val="0"/>
        <w:keepLines w:val="0"/>
        <w:widowControl/>
        <w:suppressLineNumbers w:val="0"/>
      </w:pPr>
      <w:r>
        <w:t>b）0FFE = 0000 1111 1111 1110→消除第一个半字节→1111 1111 1110之后，反向和加载1→000000000001 + 1 = 000000000010 = 2</w:t>
      </w:r>
      <w:r>
        <w:rPr>
          <w:rFonts w:hint="eastAsia"/>
          <w:lang w:val="en-US" w:eastAsia="zh-CN"/>
        </w:rPr>
        <w:t xml:space="preserve">  </w:t>
      </w:r>
      <w:r>
        <w:t>→</w:t>
      </w:r>
      <w:r>
        <w:rPr>
          <w:rFonts w:hint="eastAsia"/>
          <w:lang w:val="en-US" w:eastAsia="zh-CN"/>
        </w:rPr>
        <w:t xml:space="preserve">  </w:t>
      </w:r>
      <w:r>
        <w:t>-2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频率响应计算方法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mib计算出24个预均衡系数，采用32元快速傅里叶变换，将主抽头放在第16位，对1-8位空出的全部补0，傅里叶转换后的数据中心点的位置在最左边，需要通过滚动，将中心点移到16号位上，通过傅里叶变换后的复数，计算出每个频率上的振幅，再通过归一运算，计算出每个频点的增益，形成最终的频率响应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参考CM-GL-PNMP-V03-160725.pdf 6.5.3章节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Mib数据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142365"/>
            <wp:effectExtent l="0" t="0" r="698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42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下面是我的用python实现的一套预均衡系数转频率响应的代码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还留有的疑问：由于归一算法不清楚，只能靠朦，经过多次实验，程翔提供的 10*log(x/n)的算法绘制出的图比较接近文档中的效果，故如何归一是现在遗留的一个待讨论的问题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Pythone实现见 fft.py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最终效果如图</w:t>
      </w:r>
    </w:p>
    <w:p>
      <w:r>
        <w:drawing>
          <wp:inline distT="0" distB="0" distL="114300" distR="114300">
            <wp:extent cx="4332605" cy="3640455"/>
            <wp:effectExtent l="0" t="0" r="10795" b="171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3640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对比CM-GL-PNMP-V03-160725.pdf中的结果图</w:t>
      </w:r>
    </w:p>
    <w:p>
      <w:r>
        <w:drawing>
          <wp:inline distT="0" distB="0" distL="114300" distR="114300">
            <wp:extent cx="5267960" cy="3082290"/>
            <wp:effectExtent l="0" t="0" r="889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82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没有再继续研究校正后的图，算法都在那，应该不难换算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计算TDR，通过TDR估算故障距离</w:t>
      </w:r>
    </w:p>
    <w:p>
      <w:pPr>
        <w:spacing w:beforeLines="0" w:afterLines="0"/>
        <w:ind w:left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通过抛物线插值法计算微反射导致的延迟</w:t>
      </w:r>
    </w:p>
    <w:p>
      <w:pPr>
        <w:spacing w:beforeLines="0" w:afterLines="0"/>
        <w:ind w:left="200"/>
        <w:jc w:val="left"/>
      </w:pPr>
      <w:r>
        <w:drawing>
          <wp:inline distT="0" distB="0" distL="114300" distR="114300">
            <wp:extent cx="2938145" cy="2407920"/>
            <wp:effectExtent l="0" t="0" r="14605" b="1143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38145" cy="2407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先计算每个抽头的幅度值找到最大那个抽头以及左右两个抽头，建立一个抛物线，通过</w:t>
      </w:r>
    </w:p>
    <w:p>
      <w:pPr>
        <w:spacing w:beforeLines="0" w:afterLines="0"/>
        <w:ind w:left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抛物线方程</w:t>
      </w:r>
    </w:p>
    <w:p>
      <w:pPr>
        <w:spacing w:beforeLines="0" w:afterLines="0"/>
        <w:ind w:left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y=ax</w:t>
      </w:r>
      <w:r>
        <w:rPr>
          <w:rFonts w:hint="eastAsia" w:eastAsiaTheme="minor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+bx+c</w:t>
      </w:r>
    </w:p>
    <w:p>
      <w:pPr>
        <w:spacing w:beforeLines="0" w:afterLines="0"/>
        <w:ind w:left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和顶点式</w:t>
      </w:r>
    </w:p>
    <w:p>
      <w:pPr>
        <w:spacing w:beforeLines="0" w:afterLines="0"/>
        <w:ind w:left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Xm=-b/2a</w:t>
      </w:r>
    </w:p>
    <w:p>
      <w:pPr>
        <w:spacing w:beforeLines="0" w:afterLines="0"/>
        <w:ind w:left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Ym=（4ac-b^2）/4a</w:t>
      </w:r>
    </w:p>
    <w:p>
      <w:pPr>
        <w:spacing w:beforeLines="0" w:afterLines="0"/>
        <w:ind w:left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加上三个点的xy坐标</w:t>
      </w:r>
    </w:p>
    <w:p>
      <w:pPr>
        <w:spacing w:beforeLines="0" w:afterLines="0"/>
        <w:ind w:left="200"/>
        <w:jc w:val="left"/>
      </w:pPr>
      <w:r>
        <w:drawing>
          <wp:inline distT="0" distB="0" distL="114300" distR="114300">
            <wp:extent cx="1085850" cy="166687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可以求解出如下方程</w:t>
      </w:r>
    </w:p>
    <w:p>
      <w:pPr>
        <w:spacing w:beforeLines="0" w:afterLines="0"/>
        <w:ind w:left="200"/>
        <w:jc w:val="left"/>
      </w:pPr>
      <w:r>
        <w:drawing>
          <wp:inline distT="0" distB="0" distL="114300" distR="114300">
            <wp:extent cx="5269230" cy="1439545"/>
            <wp:effectExtent l="0" t="0" r="762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200"/>
        <w:jc w:val="left"/>
      </w:pPr>
      <w:r>
        <w:drawing>
          <wp:inline distT="0" distB="0" distL="114300" distR="114300">
            <wp:extent cx="5161915" cy="657225"/>
            <wp:effectExtent l="0" t="0" r="63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200"/>
        <w:jc w:val="left"/>
      </w:pPr>
    </w:p>
    <w:p>
      <w:pPr>
        <w:spacing w:beforeLines="0" w:afterLines="0"/>
        <w:ind w:left="200"/>
        <w:jc w:val="left"/>
        <w:rPr>
          <w:rFonts w:hint="eastAsia"/>
          <w:lang w:val="en-US" w:eastAsia="zh-CN"/>
        </w:rPr>
      </w:pPr>
    </w:p>
    <w:p>
      <w:pPr>
        <w:spacing w:beforeLines="0" w:afterLines="0"/>
        <w:ind w:left="20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其中x_out，y_out就是抛物线顶点坐标</w:t>
      </w:r>
    </w:p>
    <w:p>
      <w:pPr>
        <w:spacing w:beforeLines="0" w:afterLines="0"/>
        <w:ind w:left="20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19065" cy="733425"/>
            <wp:effectExtent l="0" t="0" r="63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zh-CN"/>
        </w:rPr>
        <w:t>由于微反射 导致了延迟 本来最大信号应该在 8号抽头上现在发生了偏移  偏移到了</w:t>
      </w:r>
      <w:r>
        <w:rPr>
          <w:rFonts w:hint="eastAsia" w:ascii="宋体" w:hAnsi="宋体"/>
          <w:sz w:val="18"/>
          <w:lang w:val="en-US" w:eastAsia="zh-CN"/>
        </w:rPr>
        <w:t>x_out这个虚拟抽头上，根据x_out-8可以得到偏移的抽头差，由于一个抽头延迟一个symbol，从而推算出延迟了多少个symbol</w:t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en-US" w:eastAsia="zh-CN"/>
        </w:rPr>
      </w:pP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通过读取CM的上行信道带宽，根据下表，获得每个symbol延迟的具体时长</w:t>
      </w:r>
    </w:p>
    <w:p>
      <w:pPr>
        <w:spacing w:beforeLines="0" w:afterLines="0"/>
        <w:ind w:left="200"/>
        <w:jc w:val="left"/>
      </w:pPr>
      <w:r>
        <w:drawing>
          <wp:inline distT="0" distB="0" distL="114300" distR="114300">
            <wp:extent cx="5273040" cy="850265"/>
            <wp:effectExtent l="0" t="0" r="381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5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从而得到微反射导致的时延</w:t>
      </w:r>
    </w:p>
    <w:p>
      <w:pPr>
        <w:spacing w:beforeLines="0" w:afterLines="0"/>
        <w:ind w:left="200"/>
        <w:jc w:val="left"/>
        <w:rPr>
          <w:rFonts w:hint="eastAsia"/>
          <w:lang w:val="en-US" w:eastAsia="zh-CN"/>
        </w:rPr>
      </w:pPr>
    </w:p>
    <w:p>
      <w:pPr>
        <w:spacing w:beforeLines="0" w:afterLines="0"/>
        <w:ind w:left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信号的传输速度可以认为是光速，故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故障距离=时间差*光速/2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从而求得故障距离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以文档中的为例，假设是6.4M带宽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故障距离=(9.8125 - 8)*3.125/16  *0.000001 *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299792458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= 106.1277011962890625≈106米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频率响应匹配方法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采用频域除法来实现匹配计算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通过预均衡系数进行归一计算，我采用的是通过主抽头来进行归一，避免由于CM的最大能量不同导致的差异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计算出频率响应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计算两个CM在每个频点上的复系数的除法，得到一个商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再进行反向傅里叶变换，得到时域系数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通过计算出的时域系数，通过计算mtr（其他抽头与主抽头的比）当mtr大于25dB的时候表示匹配很好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文档中提到需要考虑CM的入户回声，可能会导致mtr过低，匹配失效，可以通过数学方法，将主抽头系数两边的几个抽头进行处理来消除这个误差，但是没介绍方法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我算法的python实现见runCmd.py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我们能做什么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我们可以实现一套基于采集CM预均衡参数，通过分析预均衡参数来找出由于预均衡技术而掩盖下来的物理故障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通过分析抽头的能量比，可以找到对应的故障类型，故障等级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通过对CM的频率响应进行分类，结合CM的物理拓扑，可以分析出故障大致区域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通过求TDR，较精确的告知工程人员，进一步缩小排查范围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主要参考文档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</w:rPr>
        <w:fldChar w:fldCharType="begin"/>
      </w:r>
      <w:r>
        <w:rPr>
          <w:rFonts w:hint="default"/>
          <w:color w:val="auto"/>
        </w:rPr>
        <w:instrText xml:space="preserve"> HYPERLINK "http://xueshu.baidu.com/s?wd=paperuri:(46468d5acdf348d2c2e11b2cd562239c)&amp;filter=sc_long_sign&amp;tn=SE_xueshusource_2kduw22v&amp;sc_vurl=http://cpfd.cnki.com.cn/Article/CPFDTOTAL-EUGS201410001006.htm&amp;ie=utf-8&amp;sc_us=14867582223593667729" \t "http://xueshu.baidu.com/_blank" </w:instrText>
      </w:r>
      <w:r>
        <w:rPr>
          <w:rFonts w:hint="default"/>
          <w:color w:val="auto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color w:val="auto"/>
          <w:spacing w:val="0"/>
          <w:szCs w:val="36"/>
          <w:u w:val="none"/>
          <w:shd w:val="clear" w:fill="FFFFFF"/>
        </w:rPr>
        <w:t>主动式故障维护技术在HFC网络中的应用</w:t>
      </w:r>
      <w:r>
        <w:rPr>
          <w:rFonts w:hint="default"/>
          <w:color w:val="auto"/>
        </w:rPr>
        <w:fldChar w:fldCharType="end"/>
      </w:r>
      <w:r>
        <w:rPr>
          <w:rFonts w:hint="eastAsia"/>
          <w:color w:val="auto"/>
          <w:lang w:val="en-US" w:eastAsia="zh-CN"/>
        </w:rPr>
        <w:t xml:space="preserve"> 华为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CM-GL-PNMP-V03-160725.pdf</w:t>
      </w:r>
      <w:r>
        <w:rPr>
          <w:rFonts w:hint="eastAsia"/>
          <w:lang w:val="en-US" w:eastAsia="zh-CN"/>
        </w:rPr>
        <w:t xml:space="preserve">  CableLabs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Pre-Equalization-Final.pdf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ZCorum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Lantinghei TC Heavy">
    <w:altName w:val="Mongolian Baiti"/>
    <w:panose1 w:val="03000509000000000000"/>
    <w:charset w:val="00"/>
    <w:family w:val="auto"/>
    <w:pitch w:val="default"/>
    <w:sig w:usb0="00000000" w:usb1="00000000" w:usb2="00000000" w:usb3="00000000" w:csb0="00100001" w:csb1="00000000"/>
  </w:font>
  <w:font w:name="Lantinghei SC Heavy">
    <w:altName w:val="Microsoft YaHei UI Light"/>
    <w:panose1 w:val="02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inherit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93063"/>
    <w:multiLevelType w:val="singleLevel"/>
    <w:tmpl w:val="59A9306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762C6E"/>
    <w:rsid w:val="19005AD7"/>
    <w:rsid w:val="1E51110B"/>
    <w:rsid w:val="291C308B"/>
    <w:rsid w:val="33B404E9"/>
    <w:rsid w:val="34A65CE3"/>
    <w:rsid w:val="42E33401"/>
    <w:rsid w:val="48ED7452"/>
    <w:rsid w:val="4FE255CB"/>
    <w:rsid w:val="54AE3C10"/>
    <w:rsid w:val="5D5A0F1F"/>
    <w:rsid w:val="65B234E9"/>
    <w:rsid w:val="65E336EE"/>
    <w:rsid w:val="698D4272"/>
    <w:rsid w:val="6AA42568"/>
    <w:rsid w:val="7F1320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2017-06-21T06:54:00Z</dcterms:created>
  <dc:creator>jay</dc:creator>
  <cp:lastModifiedBy>jay</cp:lastModifiedBy>
  <dcterms:modified xsi:type="dcterms:W3CDTF">2017-09-01T10:01:29Z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