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E6DAB" w14:textId="77777777" w:rsidR="00357EF3" w:rsidRDefault="006E1AEE">
      <w:r>
        <w:rPr>
          <w:rFonts w:hint="eastAsia"/>
        </w:rPr>
        <w:t>预均衡器</w:t>
      </w:r>
      <w:r>
        <w:rPr>
          <w:rFonts w:hint="eastAsia"/>
        </w:rPr>
        <w:t xml:space="preserve"> pre-equalization</w:t>
      </w:r>
    </w:p>
    <w:p w14:paraId="54D22877" w14:textId="77777777" w:rsidR="006E1AEE" w:rsidRDefault="006E1AEE">
      <w:r>
        <w:rPr>
          <w:rFonts w:hint="eastAsia"/>
        </w:rPr>
        <w:t>预均衡系数</w:t>
      </w:r>
      <w:r>
        <w:rPr>
          <w:rFonts w:hint="eastAsia"/>
        </w:rPr>
        <w:t>-</w:t>
      </w:r>
      <w:r>
        <w:rPr>
          <w:rFonts w:hint="eastAsia"/>
        </w:rPr>
        <w:t>线性滤波器的抽头系数</w:t>
      </w:r>
    </w:p>
    <w:p w14:paraId="1D6733ED" w14:textId="77777777" w:rsidR="006E1AEE" w:rsidRDefault="006E1AEE">
      <w:r>
        <w:rPr>
          <w:rFonts w:hint="eastAsia"/>
        </w:rPr>
        <w:t>群时延</w:t>
      </w:r>
    </w:p>
    <w:p w14:paraId="1B3FC4A5" w14:textId="77777777" w:rsidR="006E1AEE" w:rsidRDefault="006E1AEE">
      <w:r>
        <w:rPr>
          <w:rFonts w:hint="eastAsia"/>
        </w:rPr>
        <w:t>微反射</w:t>
      </w:r>
    </w:p>
    <w:p w14:paraId="7867B498" w14:textId="77777777" w:rsidR="006E1AEE" w:rsidRDefault="006E1AEE">
      <w:r>
        <w:rPr>
          <w:rFonts w:hint="eastAsia"/>
        </w:rPr>
        <w:t>幅频特性</w:t>
      </w:r>
      <w:r>
        <w:rPr>
          <w:rFonts w:hint="eastAsia"/>
        </w:rPr>
        <w:t>-</w:t>
      </w:r>
      <w:r>
        <w:rPr>
          <w:rFonts w:hint="eastAsia"/>
        </w:rPr>
        <w:t>幅度与频率的响应曲线图</w:t>
      </w:r>
    </w:p>
    <w:p w14:paraId="3D883670" w14:textId="77777777" w:rsidR="006E1AEE" w:rsidRDefault="006E1AEE">
      <w:r>
        <w:rPr>
          <w:rFonts w:hint="eastAsia"/>
        </w:rPr>
        <w:t>傅里叶变换</w:t>
      </w:r>
    </w:p>
    <w:p w14:paraId="2D9D2D0C" w14:textId="77777777" w:rsidR="007F18E5" w:rsidRPr="007F18E5" w:rsidRDefault="007F18E5" w:rsidP="007F18E5">
      <w:r w:rsidRPr="007F18E5">
        <w:rPr>
          <w:rFonts w:hint="eastAsia"/>
        </w:rPr>
        <w:t>信号分析</w:t>
      </w:r>
    </w:p>
    <w:p w14:paraId="01D5EE58" w14:textId="77777777" w:rsidR="007F18E5" w:rsidRPr="007F18E5" w:rsidRDefault="007F18E5" w:rsidP="007F18E5">
      <w:pPr>
        <w:rPr>
          <w:rFonts w:ascii="Arial" w:eastAsia="Times New Roman" w:hAnsi="Arial" w:cs="Arial"/>
          <w:sz w:val="21"/>
          <w:szCs w:val="21"/>
        </w:rPr>
      </w:pPr>
      <w:r w:rsidRPr="007F18E5">
        <w:rPr>
          <w:rFonts w:ascii="Arial" w:eastAsia="Times New Roman" w:hAnsi="Arial" w:cs="Arial"/>
          <w:sz w:val="21"/>
          <w:szCs w:val="21"/>
        </w:rPr>
        <w:fldChar w:fldCharType="begin"/>
      </w:r>
      <w:r w:rsidRPr="007F18E5">
        <w:rPr>
          <w:rFonts w:ascii="Arial" w:eastAsia="Times New Roman" w:hAnsi="Arial" w:cs="Arial"/>
          <w:sz w:val="21"/>
          <w:szCs w:val="21"/>
        </w:rPr>
        <w:instrText xml:space="preserve"> HYPERLINK "http://baike.baidu.com/item/%E4%BF%A1%E5%8F%B7%E5%88%86%E6%9E%90" \t "_blank" </w:instrText>
      </w:r>
      <w:r w:rsidRPr="007F18E5">
        <w:rPr>
          <w:rFonts w:ascii="Arial" w:eastAsia="Times New Roman" w:hAnsi="Arial" w:cs="Arial"/>
          <w:sz w:val="21"/>
          <w:szCs w:val="21"/>
        </w:rPr>
        <w:fldChar w:fldCharType="separate"/>
      </w:r>
      <w:r w:rsidRPr="007F18E5">
        <w:rPr>
          <w:rFonts w:ascii="Lantinghei TC Heavy" w:eastAsia="Times New Roman" w:hAnsi="Lantinghei TC Heavy" w:cs="Lantinghei TC Heavy"/>
          <w:color w:val="136EC2"/>
          <w:sz w:val="21"/>
          <w:szCs w:val="21"/>
        </w:rPr>
        <w:t>信号分析</w:t>
      </w:r>
      <w:r w:rsidRPr="007F18E5">
        <w:rPr>
          <w:rFonts w:ascii="Arial" w:eastAsia="Times New Roman" w:hAnsi="Arial" w:cs="Arial"/>
          <w:sz w:val="21"/>
          <w:szCs w:val="21"/>
        </w:rPr>
        <w:fldChar w:fldCharType="end"/>
      </w:r>
      <w:r w:rsidRPr="007F18E5">
        <w:rPr>
          <w:rFonts w:ascii="Lantinghei TC Heavy" w:eastAsia="Times New Roman" w:hAnsi="Lantinghei TC Heavy" w:cs="Lantinghei TC Heavy"/>
          <w:sz w:val="21"/>
          <w:szCs w:val="21"/>
        </w:rPr>
        <w:t>和其他</w:t>
      </w:r>
      <w:r w:rsidRPr="007F18E5">
        <w:rPr>
          <w:rFonts w:ascii="Lantinghei SC Heavy" w:eastAsia="Times New Roman" w:hAnsi="Lantinghei SC Heavy" w:cs="Lantinghei SC Heavy"/>
          <w:sz w:val="21"/>
          <w:szCs w:val="21"/>
        </w:rPr>
        <w:t>领</w:t>
      </w:r>
      <w:r w:rsidRPr="007F18E5">
        <w:rPr>
          <w:rFonts w:ascii="Lantinghei TC Heavy" w:eastAsia="Times New Roman" w:hAnsi="Lantinghei TC Heavy" w:cs="Lantinghei TC Heavy"/>
          <w:sz w:val="21"/>
          <w:szCs w:val="21"/>
        </w:rPr>
        <w:t>域使用复</w:t>
      </w:r>
      <w:r w:rsidRPr="007F18E5">
        <w:rPr>
          <w:rFonts w:ascii="Lantinghei SC Heavy" w:eastAsia="Times New Roman" w:hAnsi="Lantinghei SC Heavy" w:cs="Lantinghei SC Heavy"/>
          <w:sz w:val="21"/>
          <w:szCs w:val="21"/>
        </w:rPr>
        <w:t>数</w:t>
      </w:r>
      <w:r w:rsidRPr="007F18E5">
        <w:rPr>
          <w:rFonts w:ascii="Lantinghei TC Heavy" w:eastAsia="Times New Roman" w:hAnsi="Lantinghei TC Heavy" w:cs="Lantinghei TC Heavy"/>
          <w:sz w:val="21"/>
          <w:szCs w:val="21"/>
        </w:rPr>
        <w:t>可以方便的表示周期信号。模值</w:t>
      </w:r>
      <w:r w:rsidRPr="007F18E5">
        <w:rPr>
          <w:rFonts w:ascii="Arial" w:eastAsia="Times New Roman" w:hAnsi="Arial" w:cs="Arial"/>
          <w:sz w:val="21"/>
          <w:szCs w:val="21"/>
        </w:rPr>
        <w:t>|</w:t>
      </w:r>
      <w:r w:rsidRPr="007F18E5">
        <w:rPr>
          <w:rFonts w:ascii="Arial" w:eastAsia="Times New Roman" w:hAnsi="Arial" w:cs="Arial"/>
          <w:i/>
          <w:iCs/>
          <w:sz w:val="21"/>
          <w:szCs w:val="21"/>
        </w:rPr>
        <w:t>z</w:t>
      </w:r>
      <w:r w:rsidRPr="007F18E5">
        <w:rPr>
          <w:rFonts w:ascii="Arial" w:eastAsia="Times New Roman" w:hAnsi="Arial" w:cs="Arial"/>
          <w:sz w:val="21"/>
          <w:szCs w:val="21"/>
        </w:rPr>
        <w:t>|</w:t>
      </w:r>
      <w:r w:rsidRPr="007F18E5">
        <w:rPr>
          <w:rFonts w:ascii="Lantinghei TC Heavy" w:eastAsia="Times New Roman" w:hAnsi="Lantinghei TC Heavy" w:cs="Lantinghei TC Heavy"/>
          <w:sz w:val="21"/>
          <w:szCs w:val="21"/>
        </w:rPr>
        <w:t>表示信号的幅度，</w:t>
      </w:r>
      <w:r w:rsidRPr="007F18E5">
        <w:rPr>
          <w:rFonts w:ascii="Arial" w:eastAsia="Times New Roman" w:hAnsi="Arial" w:cs="Arial"/>
          <w:sz w:val="21"/>
          <w:szCs w:val="21"/>
        </w:rPr>
        <w:fldChar w:fldCharType="begin"/>
      </w:r>
      <w:r w:rsidRPr="007F18E5">
        <w:rPr>
          <w:rFonts w:ascii="Arial" w:eastAsia="Times New Roman" w:hAnsi="Arial" w:cs="Arial"/>
          <w:sz w:val="21"/>
          <w:szCs w:val="21"/>
        </w:rPr>
        <w:instrText xml:space="preserve"> HYPERLINK "http://baike.baidu.com/item/%E8%BE%90%E8%A7%92" \t "_blank" </w:instrText>
      </w:r>
      <w:r w:rsidRPr="007F18E5">
        <w:rPr>
          <w:rFonts w:ascii="Arial" w:eastAsia="Times New Roman" w:hAnsi="Arial" w:cs="Arial"/>
          <w:sz w:val="21"/>
          <w:szCs w:val="21"/>
        </w:rPr>
        <w:fldChar w:fldCharType="separate"/>
      </w:r>
      <w:r w:rsidRPr="007F18E5">
        <w:rPr>
          <w:rFonts w:ascii="Lantinghei SC Heavy" w:eastAsia="Times New Roman" w:hAnsi="Lantinghei SC Heavy" w:cs="Lantinghei SC Heavy"/>
          <w:color w:val="136EC2"/>
          <w:sz w:val="21"/>
          <w:szCs w:val="21"/>
        </w:rPr>
        <w:t>辐</w:t>
      </w:r>
      <w:r w:rsidRPr="007F18E5">
        <w:rPr>
          <w:rFonts w:ascii="Lantinghei TC Heavy" w:eastAsia="Times New Roman" w:hAnsi="Lantinghei TC Heavy" w:cs="Lantinghei TC Heavy"/>
          <w:color w:val="136EC2"/>
          <w:sz w:val="21"/>
          <w:szCs w:val="21"/>
        </w:rPr>
        <w:t>角</w:t>
      </w:r>
      <w:r w:rsidRPr="007F18E5">
        <w:rPr>
          <w:rFonts w:ascii="Arial" w:eastAsia="Times New Roman" w:hAnsi="Arial" w:cs="Arial"/>
          <w:sz w:val="21"/>
          <w:szCs w:val="21"/>
        </w:rPr>
        <w:fldChar w:fldCharType="end"/>
      </w:r>
      <w:proofErr w:type="gramStart"/>
      <w:r w:rsidRPr="007F18E5">
        <w:rPr>
          <w:rFonts w:ascii="Arial" w:eastAsia="Times New Roman" w:hAnsi="Arial" w:cs="Arial"/>
          <w:sz w:val="21"/>
          <w:szCs w:val="21"/>
        </w:rPr>
        <w:t>arg(</w:t>
      </w:r>
      <w:proofErr w:type="gramEnd"/>
      <w:r w:rsidRPr="007F18E5">
        <w:rPr>
          <w:rFonts w:ascii="Arial" w:eastAsia="Times New Roman" w:hAnsi="Arial" w:cs="Arial"/>
          <w:i/>
          <w:iCs/>
          <w:sz w:val="21"/>
          <w:szCs w:val="21"/>
        </w:rPr>
        <w:t>z</w:t>
      </w:r>
      <w:r w:rsidRPr="007F18E5">
        <w:rPr>
          <w:rFonts w:ascii="Lantinghei TC Heavy" w:eastAsia="Times New Roman" w:hAnsi="Lantinghei TC Heavy" w:cs="Lantinghei TC Heavy"/>
          <w:sz w:val="21"/>
          <w:szCs w:val="21"/>
        </w:rPr>
        <w:t>）</w:t>
      </w:r>
      <w:proofErr w:type="spellStart"/>
      <w:r w:rsidRPr="007F18E5">
        <w:rPr>
          <w:rFonts w:ascii="Lantinghei TC Heavy" w:eastAsia="Times New Roman" w:hAnsi="Lantinghei TC Heavy" w:cs="Lantinghei TC Heavy"/>
          <w:sz w:val="21"/>
          <w:szCs w:val="21"/>
        </w:rPr>
        <w:t>表示</w:t>
      </w:r>
      <w:r w:rsidRPr="007F18E5">
        <w:rPr>
          <w:rFonts w:ascii="Lantinghei SC Heavy" w:eastAsia="Times New Roman" w:hAnsi="Lantinghei SC Heavy" w:cs="Lantinghei SC Heavy"/>
          <w:sz w:val="21"/>
          <w:szCs w:val="21"/>
        </w:rPr>
        <w:t>给</w:t>
      </w:r>
      <w:r w:rsidRPr="007F18E5">
        <w:rPr>
          <w:rFonts w:ascii="Lantinghei TC Heavy" w:eastAsia="Times New Roman" w:hAnsi="Lantinghei TC Heavy" w:cs="Lantinghei TC Heavy"/>
          <w:sz w:val="21"/>
          <w:szCs w:val="21"/>
        </w:rPr>
        <w:t>定</w:t>
      </w:r>
      <w:r w:rsidRPr="007F18E5">
        <w:rPr>
          <w:rFonts w:ascii="Lantinghei SC Heavy" w:eastAsia="Times New Roman" w:hAnsi="Lantinghei SC Heavy" w:cs="Lantinghei SC Heavy"/>
          <w:sz w:val="21"/>
          <w:szCs w:val="21"/>
        </w:rPr>
        <w:t>频</w:t>
      </w:r>
      <w:r w:rsidRPr="007F18E5">
        <w:rPr>
          <w:rFonts w:ascii="Lantinghei TC Heavy" w:eastAsia="Times New Roman" w:hAnsi="Lantinghei TC Heavy" w:cs="Lantinghei TC Heavy"/>
          <w:sz w:val="21"/>
          <w:szCs w:val="21"/>
        </w:rPr>
        <w:t>率的</w:t>
      </w:r>
      <w:r w:rsidRPr="007F18E5">
        <w:rPr>
          <w:rFonts w:ascii="Arial" w:eastAsia="Times New Roman" w:hAnsi="Arial" w:cs="Arial"/>
          <w:sz w:val="21"/>
          <w:szCs w:val="21"/>
        </w:rPr>
        <w:fldChar w:fldCharType="begin"/>
      </w:r>
      <w:r w:rsidRPr="007F18E5">
        <w:rPr>
          <w:rFonts w:ascii="Arial" w:eastAsia="Times New Roman" w:hAnsi="Arial" w:cs="Arial"/>
          <w:sz w:val="21"/>
          <w:szCs w:val="21"/>
        </w:rPr>
        <w:instrText xml:space="preserve"> HYPERLINK "http://baike.baidu.com/item/%E6%AD%A3%E5%BC%A6%E6%B3%A2" \t "_blank" </w:instrText>
      </w:r>
      <w:r w:rsidRPr="007F18E5">
        <w:rPr>
          <w:rFonts w:ascii="Arial" w:eastAsia="Times New Roman" w:hAnsi="Arial" w:cs="Arial"/>
          <w:sz w:val="21"/>
          <w:szCs w:val="21"/>
        </w:rPr>
        <w:fldChar w:fldCharType="separate"/>
      </w:r>
      <w:r w:rsidRPr="007F18E5">
        <w:rPr>
          <w:rFonts w:ascii="Lantinghei TC Heavy" w:eastAsia="Times New Roman" w:hAnsi="Lantinghei TC Heavy" w:cs="Lantinghei TC Heavy"/>
          <w:color w:val="136EC2"/>
          <w:sz w:val="21"/>
          <w:szCs w:val="21"/>
        </w:rPr>
        <w:t>正弦波</w:t>
      </w:r>
      <w:r w:rsidRPr="007F18E5">
        <w:rPr>
          <w:rFonts w:ascii="Arial" w:eastAsia="Times New Roman" w:hAnsi="Arial" w:cs="Arial"/>
          <w:sz w:val="21"/>
          <w:szCs w:val="21"/>
        </w:rPr>
        <w:fldChar w:fldCharType="end"/>
      </w:r>
      <w:r w:rsidRPr="007F18E5">
        <w:rPr>
          <w:rFonts w:ascii="Lantinghei TC Heavy" w:eastAsia="Times New Roman" w:hAnsi="Lantinghei TC Heavy" w:cs="Lantinghei TC Heavy"/>
          <w:sz w:val="21"/>
          <w:szCs w:val="21"/>
        </w:rPr>
        <w:t>的</w:t>
      </w:r>
      <w:r w:rsidRPr="007F18E5">
        <w:rPr>
          <w:rFonts w:ascii="Arial" w:eastAsia="Times New Roman" w:hAnsi="Arial" w:cs="Arial"/>
          <w:sz w:val="21"/>
          <w:szCs w:val="21"/>
        </w:rPr>
        <w:fldChar w:fldCharType="begin"/>
      </w:r>
      <w:r w:rsidRPr="007F18E5">
        <w:rPr>
          <w:rFonts w:ascii="Arial" w:eastAsia="Times New Roman" w:hAnsi="Arial" w:cs="Arial"/>
          <w:sz w:val="21"/>
          <w:szCs w:val="21"/>
        </w:rPr>
        <w:instrText xml:space="preserve"> HYPERLINK "http://baike.baidu.com/item/%E7%9B%B8%E4%BD%8D" \t "_blank" </w:instrText>
      </w:r>
      <w:r w:rsidRPr="007F18E5">
        <w:rPr>
          <w:rFonts w:ascii="Arial" w:eastAsia="Times New Roman" w:hAnsi="Arial" w:cs="Arial"/>
          <w:sz w:val="21"/>
          <w:szCs w:val="21"/>
        </w:rPr>
        <w:fldChar w:fldCharType="separate"/>
      </w:r>
      <w:r w:rsidRPr="007F18E5">
        <w:rPr>
          <w:rFonts w:ascii="Lantinghei TC Heavy" w:eastAsia="Times New Roman" w:hAnsi="Lantinghei TC Heavy" w:cs="Lantinghei TC Heavy"/>
          <w:color w:val="136EC2"/>
          <w:sz w:val="21"/>
          <w:szCs w:val="21"/>
        </w:rPr>
        <w:t>相位</w:t>
      </w:r>
      <w:proofErr w:type="spellEnd"/>
      <w:r w:rsidRPr="007F18E5">
        <w:rPr>
          <w:rFonts w:ascii="Arial" w:eastAsia="Times New Roman" w:hAnsi="Arial" w:cs="Arial"/>
          <w:sz w:val="21"/>
          <w:szCs w:val="21"/>
        </w:rPr>
        <w:fldChar w:fldCharType="end"/>
      </w:r>
      <w:r w:rsidRPr="007F18E5">
        <w:rPr>
          <w:rFonts w:ascii="Lantinghei TC Heavy" w:eastAsia="Times New Roman" w:hAnsi="Lantinghei TC Heavy" w:cs="Lantinghei TC Heavy"/>
          <w:sz w:val="21"/>
          <w:szCs w:val="21"/>
        </w:rPr>
        <w:t>。</w:t>
      </w:r>
    </w:p>
    <w:p w14:paraId="0725564D" w14:textId="77777777" w:rsidR="007F18E5" w:rsidRPr="007F18E5" w:rsidRDefault="007F18E5" w:rsidP="007F18E5">
      <w:pPr>
        <w:rPr>
          <w:rFonts w:ascii="Arial" w:eastAsia="Times New Roman" w:hAnsi="Arial" w:cs="Arial"/>
          <w:sz w:val="21"/>
          <w:szCs w:val="21"/>
        </w:rPr>
      </w:pPr>
      <w:proofErr w:type="spellStart"/>
      <w:r w:rsidRPr="007F18E5">
        <w:rPr>
          <w:rFonts w:ascii="Lantinghei TC Heavy" w:eastAsia="Times New Roman" w:hAnsi="Lantinghei TC Heavy" w:cs="Lantinghei TC Heavy"/>
          <w:sz w:val="21"/>
          <w:szCs w:val="21"/>
        </w:rPr>
        <w:t>利用</w:t>
      </w:r>
      <w:r w:rsidRPr="007F18E5">
        <w:rPr>
          <w:rFonts w:ascii="Arial" w:eastAsia="Times New Roman" w:hAnsi="Arial" w:cs="Arial"/>
          <w:sz w:val="21"/>
          <w:szCs w:val="21"/>
        </w:rPr>
        <w:fldChar w:fldCharType="begin"/>
      </w:r>
      <w:r w:rsidRPr="007F18E5">
        <w:rPr>
          <w:rFonts w:ascii="Arial" w:eastAsia="Times New Roman" w:hAnsi="Arial" w:cs="Arial"/>
          <w:sz w:val="21"/>
          <w:szCs w:val="21"/>
        </w:rPr>
        <w:instrText xml:space="preserve"> HYPERLINK "http://baike.baidu.com/item/%E5%82%85%E7%AB%8B%E5%8F%B6%E5%8F%98%E6%8D%A2" \t "_blank" </w:instrText>
      </w:r>
      <w:r w:rsidRPr="007F18E5">
        <w:rPr>
          <w:rFonts w:ascii="Arial" w:eastAsia="Times New Roman" w:hAnsi="Arial" w:cs="Arial"/>
          <w:sz w:val="21"/>
          <w:szCs w:val="21"/>
        </w:rPr>
        <w:fldChar w:fldCharType="separate"/>
      </w:r>
      <w:r w:rsidRPr="007F18E5">
        <w:rPr>
          <w:rFonts w:ascii="Lantinghei TC Heavy" w:eastAsia="Times New Roman" w:hAnsi="Lantinghei TC Heavy" w:cs="Lantinghei TC Heavy"/>
          <w:color w:val="136EC2"/>
          <w:sz w:val="21"/>
          <w:szCs w:val="21"/>
        </w:rPr>
        <w:t>傅立叶变</w:t>
      </w:r>
      <w:r w:rsidRPr="007F18E5">
        <w:rPr>
          <w:rFonts w:ascii="Lantinghei SC Heavy" w:eastAsia="Times New Roman" w:hAnsi="Lantinghei SC Heavy" w:cs="Lantinghei SC Heavy"/>
          <w:color w:val="136EC2"/>
          <w:sz w:val="21"/>
          <w:szCs w:val="21"/>
        </w:rPr>
        <w:t>换</w:t>
      </w:r>
      <w:r w:rsidRPr="007F18E5">
        <w:rPr>
          <w:rFonts w:ascii="Arial" w:eastAsia="Times New Roman" w:hAnsi="Arial" w:cs="Arial"/>
          <w:sz w:val="21"/>
          <w:szCs w:val="21"/>
        </w:rPr>
        <w:fldChar w:fldCharType="end"/>
      </w:r>
      <w:r w:rsidRPr="007F18E5">
        <w:rPr>
          <w:rFonts w:ascii="Lantinghei TC Heavy" w:eastAsia="Times New Roman" w:hAnsi="Lantinghei TC Heavy" w:cs="Lantinghei TC Heavy"/>
          <w:sz w:val="21"/>
          <w:szCs w:val="21"/>
        </w:rPr>
        <w:t>可</w:t>
      </w:r>
      <w:r w:rsidRPr="007F18E5">
        <w:rPr>
          <w:rFonts w:ascii="Lantinghei SC Heavy" w:eastAsia="Times New Roman" w:hAnsi="Lantinghei SC Heavy" w:cs="Lantinghei SC Heavy"/>
          <w:sz w:val="21"/>
          <w:szCs w:val="21"/>
        </w:rPr>
        <w:t>将</w:t>
      </w:r>
      <w:r w:rsidRPr="007F18E5">
        <w:rPr>
          <w:rFonts w:ascii="Lantinghei TC Heavy" w:eastAsia="Times New Roman" w:hAnsi="Lantinghei TC Heavy" w:cs="Lantinghei TC Heavy"/>
          <w:sz w:val="21"/>
          <w:szCs w:val="21"/>
        </w:rPr>
        <w:t>实信号表示成一系列周期函</w:t>
      </w:r>
      <w:r w:rsidRPr="007F18E5">
        <w:rPr>
          <w:rFonts w:ascii="Lantinghei SC Heavy" w:eastAsia="Times New Roman" w:hAnsi="Lantinghei SC Heavy" w:cs="Lantinghei SC Heavy"/>
          <w:sz w:val="21"/>
          <w:szCs w:val="21"/>
        </w:rPr>
        <w:t>数</w:t>
      </w:r>
      <w:r w:rsidRPr="007F18E5">
        <w:rPr>
          <w:rFonts w:ascii="Lantinghei TC Heavy" w:eastAsia="Times New Roman" w:hAnsi="Lantinghei TC Heavy" w:cs="Lantinghei TC Heavy"/>
          <w:sz w:val="21"/>
          <w:szCs w:val="21"/>
        </w:rPr>
        <w:t>的和。</w:t>
      </w:r>
      <w:r w:rsidRPr="007F18E5">
        <w:rPr>
          <w:rFonts w:ascii="Lantinghei SC Heavy" w:eastAsia="Times New Roman" w:hAnsi="Lantinghei SC Heavy" w:cs="Lantinghei SC Heavy"/>
          <w:sz w:val="21"/>
          <w:szCs w:val="21"/>
        </w:rPr>
        <w:t>这</w:t>
      </w:r>
      <w:r w:rsidRPr="007F18E5">
        <w:rPr>
          <w:rFonts w:ascii="Lantinghei TC Heavy" w:eastAsia="Times New Roman" w:hAnsi="Lantinghei TC Heavy" w:cs="Lantinghei TC Heavy"/>
          <w:sz w:val="21"/>
          <w:szCs w:val="21"/>
        </w:rPr>
        <w:t>些</w:t>
      </w:r>
      <w:r w:rsidRPr="007F18E5">
        <w:rPr>
          <w:rFonts w:ascii="Arial" w:eastAsia="Times New Roman" w:hAnsi="Arial" w:cs="Arial"/>
          <w:sz w:val="21"/>
          <w:szCs w:val="21"/>
        </w:rPr>
        <w:fldChar w:fldCharType="begin"/>
      </w:r>
      <w:r w:rsidRPr="007F18E5">
        <w:rPr>
          <w:rFonts w:ascii="Arial" w:eastAsia="Times New Roman" w:hAnsi="Arial" w:cs="Arial"/>
          <w:sz w:val="21"/>
          <w:szCs w:val="21"/>
        </w:rPr>
        <w:instrText xml:space="preserve"> HYPERLINK "http://baike.baidu.com/item/%E5%91%A8%E6%9C%9F%E5%87%BD%E6%95%B0" \t "_blank" </w:instrText>
      </w:r>
      <w:r w:rsidRPr="007F18E5">
        <w:rPr>
          <w:rFonts w:ascii="Arial" w:eastAsia="Times New Roman" w:hAnsi="Arial" w:cs="Arial"/>
          <w:sz w:val="21"/>
          <w:szCs w:val="21"/>
        </w:rPr>
        <w:fldChar w:fldCharType="separate"/>
      </w:r>
      <w:r w:rsidRPr="007F18E5">
        <w:rPr>
          <w:rFonts w:ascii="Lantinghei TC Heavy" w:eastAsia="Times New Roman" w:hAnsi="Lantinghei TC Heavy" w:cs="Lantinghei TC Heavy"/>
          <w:color w:val="136EC2"/>
          <w:sz w:val="21"/>
          <w:szCs w:val="21"/>
        </w:rPr>
        <w:t>周期函</w:t>
      </w:r>
      <w:r w:rsidRPr="007F18E5">
        <w:rPr>
          <w:rFonts w:ascii="Lantinghei SC Heavy" w:eastAsia="Times New Roman" w:hAnsi="Lantinghei SC Heavy" w:cs="Lantinghei SC Heavy"/>
          <w:color w:val="136EC2"/>
          <w:sz w:val="21"/>
          <w:szCs w:val="21"/>
        </w:rPr>
        <w:t>数</w:t>
      </w:r>
      <w:r w:rsidRPr="007F18E5">
        <w:rPr>
          <w:rFonts w:ascii="Arial" w:eastAsia="Times New Roman" w:hAnsi="Arial" w:cs="Arial"/>
          <w:sz w:val="21"/>
          <w:szCs w:val="21"/>
        </w:rPr>
        <w:fldChar w:fldCharType="end"/>
      </w:r>
      <w:r w:rsidRPr="007F18E5">
        <w:rPr>
          <w:rFonts w:ascii="Lantinghei TC Heavy" w:eastAsia="Times New Roman" w:hAnsi="Lantinghei TC Heavy" w:cs="Lantinghei TC Heavy"/>
          <w:sz w:val="21"/>
          <w:szCs w:val="21"/>
        </w:rPr>
        <w:t>通常用形式如下的复函</w:t>
      </w:r>
      <w:r w:rsidRPr="007F18E5">
        <w:rPr>
          <w:rFonts w:ascii="Lantinghei SC Heavy" w:eastAsia="Times New Roman" w:hAnsi="Lantinghei SC Heavy" w:cs="Lantinghei SC Heavy"/>
          <w:sz w:val="21"/>
          <w:szCs w:val="21"/>
        </w:rPr>
        <w:t>数</w:t>
      </w:r>
      <w:r w:rsidRPr="007F18E5">
        <w:rPr>
          <w:rFonts w:ascii="Lantinghei TC Heavy" w:eastAsia="Times New Roman" w:hAnsi="Lantinghei TC Heavy" w:cs="Lantinghei TC Heavy"/>
          <w:sz w:val="21"/>
          <w:szCs w:val="21"/>
        </w:rPr>
        <w:t>的实部表示</w:t>
      </w:r>
      <w:proofErr w:type="spellEnd"/>
      <w:r w:rsidRPr="007F18E5">
        <w:rPr>
          <w:rFonts w:ascii="Lantinghei TC Heavy" w:eastAsia="Times New Roman" w:hAnsi="Lantinghei TC Heavy" w:cs="Lantinghei TC Heavy"/>
          <w:sz w:val="21"/>
          <w:szCs w:val="21"/>
        </w:rPr>
        <w:t>：</w:t>
      </w:r>
    </w:p>
    <w:p w14:paraId="3E6C8185" w14:textId="77777777" w:rsidR="007F18E5" w:rsidRPr="007F18E5" w:rsidRDefault="007F18E5" w:rsidP="007F18E5">
      <w:pPr>
        <w:rPr>
          <w:rFonts w:ascii="Arial" w:eastAsia="Times New Roman" w:hAnsi="Arial" w:cs="Arial"/>
          <w:sz w:val="21"/>
          <w:szCs w:val="21"/>
        </w:rPr>
      </w:pPr>
      <w:proofErr w:type="spellStart"/>
      <w:r w:rsidRPr="007F18E5">
        <w:rPr>
          <w:rFonts w:ascii="Lantinghei TC Heavy" w:eastAsia="Times New Roman" w:hAnsi="Lantinghei TC Heavy" w:cs="Lantinghei TC Heavy"/>
          <w:sz w:val="21"/>
          <w:szCs w:val="21"/>
        </w:rPr>
        <w:t>其中</w:t>
      </w:r>
      <w:r w:rsidRPr="007F18E5">
        <w:rPr>
          <w:rFonts w:ascii="Arial" w:eastAsia="Times New Roman" w:hAnsi="Arial" w:cs="Arial"/>
          <w:sz w:val="21"/>
          <w:szCs w:val="21"/>
        </w:rPr>
        <w:t>ω</w:t>
      </w:r>
      <w:r w:rsidRPr="007F18E5">
        <w:rPr>
          <w:rFonts w:ascii="Lantinghei SC Heavy" w:eastAsia="Times New Roman" w:hAnsi="Lantinghei SC Heavy" w:cs="Lantinghei SC Heavy"/>
          <w:sz w:val="21"/>
          <w:szCs w:val="21"/>
        </w:rPr>
        <w:t>对应</w:t>
      </w:r>
      <w:r w:rsidRPr="007F18E5">
        <w:rPr>
          <w:rFonts w:ascii="Arial" w:eastAsia="Times New Roman" w:hAnsi="Arial" w:cs="Arial"/>
          <w:sz w:val="21"/>
          <w:szCs w:val="21"/>
        </w:rPr>
        <w:fldChar w:fldCharType="begin"/>
      </w:r>
      <w:r w:rsidRPr="007F18E5">
        <w:rPr>
          <w:rFonts w:ascii="Arial" w:eastAsia="Times New Roman" w:hAnsi="Arial" w:cs="Arial"/>
          <w:sz w:val="21"/>
          <w:szCs w:val="21"/>
        </w:rPr>
        <w:instrText xml:space="preserve"> HYPERLINK "http://baike.baidu.com/item/%E8%A7%92%E9%A2%91%E7%8E%87" \t "_blank" </w:instrText>
      </w:r>
      <w:r w:rsidRPr="007F18E5">
        <w:rPr>
          <w:rFonts w:ascii="Arial" w:eastAsia="Times New Roman" w:hAnsi="Arial" w:cs="Arial"/>
          <w:sz w:val="21"/>
          <w:szCs w:val="21"/>
        </w:rPr>
        <w:fldChar w:fldCharType="separate"/>
      </w:r>
      <w:r w:rsidRPr="007F18E5">
        <w:rPr>
          <w:rFonts w:ascii="Lantinghei TC Heavy" w:eastAsia="Times New Roman" w:hAnsi="Lantinghei TC Heavy" w:cs="Lantinghei TC Heavy"/>
          <w:color w:val="136EC2"/>
          <w:sz w:val="21"/>
          <w:szCs w:val="21"/>
        </w:rPr>
        <w:t>角</w:t>
      </w:r>
      <w:r w:rsidRPr="007F18E5">
        <w:rPr>
          <w:rFonts w:ascii="Lantinghei SC Heavy" w:eastAsia="Times New Roman" w:hAnsi="Lantinghei SC Heavy" w:cs="Lantinghei SC Heavy"/>
          <w:color w:val="136EC2"/>
          <w:sz w:val="21"/>
          <w:szCs w:val="21"/>
        </w:rPr>
        <w:t>频</w:t>
      </w:r>
      <w:r w:rsidRPr="007F18E5">
        <w:rPr>
          <w:rFonts w:ascii="Lantinghei TC Heavy" w:eastAsia="Times New Roman" w:hAnsi="Lantinghei TC Heavy" w:cs="Lantinghei TC Heavy"/>
          <w:color w:val="136EC2"/>
          <w:sz w:val="21"/>
          <w:szCs w:val="21"/>
        </w:rPr>
        <w:t>率</w:t>
      </w:r>
      <w:r w:rsidRPr="007F18E5">
        <w:rPr>
          <w:rFonts w:ascii="Arial" w:eastAsia="Times New Roman" w:hAnsi="Arial" w:cs="Arial"/>
          <w:sz w:val="21"/>
          <w:szCs w:val="21"/>
        </w:rPr>
        <w:fldChar w:fldCharType="end"/>
      </w:r>
      <w:r w:rsidRPr="007F18E5">
        <w:rPr>
          <w:rFonts w:ascii="Lantinghei TC Heavy" w:eastAsia="Times New Roman" w:hAnsi="Lantinghei TC Heavy" w:cs="Lantinghei TC Heavy"/>
          <w:sz w:val="21"/>
          <w:szCs w:val="21"/>
        </w:rPr>
        <w:t>，复</w:t>
      </w:r>
      <w:r w:rsidRPr="007F18E5">
        <w:rPr>
          <w:rFonts w:ascii="Lantinghei SC Heavy" w:eastAsia="Times New Roman" w:hAnsi="Lantinghei SC Heavy" w:cs="Lantinghei SC Heavy"/>
          <w:sz w:val="21"/>
          <w:szCs w:val="21"/>
        </w:rPr>
        <w:t>数</w:t>
      </w:r>
      <w:r w:rsidRPr="007F18E5">
        <w:rPr>
          <w:rFonts w:ascii="Arial" w:eastAsia="Times New Roman" w:hAnsi="Arial" w:cs="Arial"/>
          <w:i/>
          <w:iCs/>
          <w:sz w:val="21"/>
          <w:szCs w:val="21"/>
        </w:rPr>
        <w:t>z</w:t>
      </w:r>
      <w:r w:rsidRPr="007F18E5">
        <w:rPr>
          <w:rFonts w:ascii="Arial" w:eastAsia="Times New Roman" w:hAnsi="Arial" w:cs="Arial"/>
          <w:sz w:val="21"/>
          <w:szCs w:val="21"/>
        </w:rPr>
        <w:fldChar w:fldCharType="begin"/>
      </w:r>
      <w:r w:rsidRPr="007F18E5">
        <w:rPr>
          <w:rFonts w:ascii="Arial" w:eastAsia="Times New Roman" w:hAnsi="Arial" w:cs="Arial"/>
          <w:sz w:val="21"/>
          <w:szCs w:val="21"/>
        </w:rPr>
        <w:instrText xml:space="preserve"> HYPERLINK "http://baike.baidu.com/item/%E5%8C%85%E5%90%AB" \t "_blank" </w:instrText>
      </w:r>
      <w:r w:rsidRPr="007F18E5">
        <w:rPr>
          <w:rFonts w:ascii="Arial" w:eastAsia="Times New Roman" w:hAnsi="Arial" w:cs="Arial"/>
          <w:sz w:val="21"/>
          <w:szCs w:val="21"/>
        </w:rPr>
        <w:fldChar w:fldCharType="separate"/>
      </w:r>
      <w:r w:rsidRPr="007F18E5">
        <w:rPr>
          <w:rFonts w:ascii="Lantinghei TC Heavy" w:eastAsia="Times New Roman" w:hAnsi="Lantinghei TC Heavy" w:cs="Lantinghei TC Heavy"/>
          <w:color w:val="136EC2"/>
          <w:sz w:val="21"/>
          <w:szCs w:val="21"/>
        </w:rPr>
        <w:t>包含</w:t>
      </w:r>
      <w:r w:rsidRPr="007F18E5">
        <w:rPr>
          <w:rFonts w:ascii="Arial" w:eastAsia="Times New Roman" w:hAnsi="Arial" w:cs="Arial"/>
          <w:sz w:val="21"/>
          <w:szCs w:val="21"/>
        </w:rPr>
        <w:fldChar w:fldCharType="end"/>
      </w:r>
      <w:r w:rsidRPr="007F18E5">
        <w:rPr>
          <w:rFonts w:ascii="Lantinghei TC Heavy" w:eastAsia="Times New Roman" w:hAnsi="Lantinghei TC Heavy" w:cs="Lantinghei TC Heavy"/>
          <w:sz w:val="21"/>
          <w:szCs w:val="21"/>
        </w:rPr>
        <w:t>了幅度和相位的信息</w:t>
      </w:r>
      <w:proofErr w:type="spellEnd"/>
      <w:r w:rsidRPr="007F18E5">
        <w:rPr>
          <w:rFonts w:ascii="Lantinghei TC Heavy" w:eastAsia="Times New Roman" w:hAnsi="Lantinghei TC Heavy" w:cs="Lantinghei TC Heavy"/>
          <w:sz w:val="21"/>
          <w:szCs w:val="21"/>
        </w:rPr>
        <w:t>。</w:t>
      </w:r>
    </w:p>
    <w:p w14:paraId="63B1A8F7" w14:textId="77777777" w:rsidR="007F18E5" w:rsidRDefault="007F18E5" w:rsidP="007F18E5">
      <w:pPr>
        <w:rPr>
          <w:rFonts w:ascii="Lantinghei TC Heavy" w:eastAsia="Times New Roman" w:hAnsi="Lantinghei TC Heavy" w:cs="Lantinghei TC Heavy"/>
          <w:sz w:val="21"/>
          <w:szCs w:val="21"/>
        </w:rPr>
      </w:pPr>
      <w:proofErr w:type="spellStart"/>
      <w:r w:rsidRPr="007F18E5">
        <w:rPr>
          <w:rFonts w:ascii="Lantinghei TC Heavy" w:eastAsia="Times New Roman" w:hAnsi="Lantinghei TC Heavy" w:cs="Lantinghei TC Heavy"/>
          <w:sz w:val="21"/>
          <w:szCs w:val="21"/>
        </w:rPr>
        <w:t>电路分析中，引入电容、电感与</w:t>
      </w:r>
      <w:r w:rsidRPr="007F18E5">
        <w:rPr>
          <w:rFonts w:ascii="Lantinghei SC Heavy" w:eastAsia="Times New Roman" w:hAnsi="Lantinghei SC Heavy" w:cs="Lantinghei SC Heavy"/>
          <w:sz w:val="21"/>
          <w:szCs w:val="21"/>
        </w:rPr>
        <w:t>频</w:t>
      </w:r>
      <w:r w:rsidRPr="007F18E5">
        <w:rPr>
          <w:rFonts w:ascii="Lantinghei TC Heavy" w:eastAsia="Times New Roman" w:hAnsi="Lantinghei TC Heavy" w:cs="Lantinghei TC Heavy"/>
          <w:sz w:val="21"/>
          <w:szCs w:val="21"/>
        </w:rPr>
        <w:t>率有</w:t>
      </w:r>
      <w:r w:rsidRPr="007F18E5">
        <w:rPr>
          <w:rFonts w:ascii="Lantinghei SC Heavy" w:eastAsia="Times New Roman" w:hAnsi="Lantinghei SC Heavy" w:cs="Lantinghei SC Heavy"/>
          <w:sz w:val="21"/>
          <w:szCs w:val="21"/>
        </w:rPr>
        <w:t>关</w:t>
      </w:r>
      <w:r w:rsidRPr="007F18E5">
        <w:rPr>
          <w:rFonts w:ascii="Lantinghei TC Heavy" w:eastAsia="Times New Roman" w:hAnsi="Lantinghei TC Heavy" w:cs="Lantinghei TC Heavy"/>
          <w:sz w:val="21"/>
          <w:szCs w:val="21"/>
        </w:rPr>
        <w:t>的</w:t>
      </w:r>
      <w:r w:rsidRPr="007F18E5">
        <w:rPr>
          <w:rFonts w:ascii="Lantinghei SC Heavy" w:eastAsia="Times New Roman" w:hAnsi="Lantinghei SC Heavy" w:cs="Lantinghei SC Heavy"/>
          <w:sz w:val="21"/>
          <w:szCs w:val="21"/>
        </w:rPr>
        <w:t>虚</w:t>
      </w:r>
      <w:r w:rsidRPr="007F18E5">
        <w:rPr>
          <w:rFonts w:ascii="Lantinghei TC Heavy" w:eastAsia="Times New Roman" w:hAnsi="Lantinghei TC Heavy" w:cs="Lantinghei TC Heavy"/>
          <w:sz w:val="21"/>
          <w:szCs w:val="21"/>
        </w:rPr>
        <w:t>部可以方便的</w:t>
      </w:r>
      <w:r w:rsidRPr="007F18E5">
        <w:rPr>
          <w:rFonts w:ascii="Lantinghei SC Heavy" w:eastAsia="Times New Roman" w:hAnsi="Lantinghei SC Heavy" w:cs="Lantinghei SC Heavy"/>
          <w:sz w:val="21"/>
          <w:szCs w:val="21"/>
        </w:rPr>
        <w:t>将</w:t>
      </w:r>
      <w:r w:rsidRPr="007F18E5">
        <w:rPr>
          <w:rFonts w:ascii="Lantinghei TC Heavy" w:eastAsia="Times New Roman" w:hAnsi="Lantinghei TC Heavy" w:cs="Lantinghei TC Heavy"/>
          <w:sz w:val="21"/>
          <w:szCs w:val="21"/>
        </w:rPr>
        <w:t>电</w:t>
      </w:r>
      <w:r w:rsidRPr="007F18E5">
        <w:rPr>
          <w:rFonts w:ascii="Lantinghei SC Heavy" w:eastAsia="Times New Roman" w:hAnsi="Lantinghei SC Heavy" w:cs="Lantinghei SC Heavy"/>
          <w:sz w:val="21"/>
          <w:szCs w:val="21"/>
        </w:rPr>
        <w:t>压</w:t>
      </w:r>
      <w:r w:rsidRPr="007F18E5">
        <w:rPr>
          <w:rFonts w:ascii="Lantinghei TC Heavy" w:eastAsia="Times New Roman" w:hAnsi="Lantinghei TC Heavy" w:cs="Lantinghei TC Heavy"/>
          <w:sz w:val="21"/>
          <w:szCs w:val="21"/>
        </w:rPr>
        <w:t>、电流的</w:t>
      </w:r>
      <w:r w:rsidRPr="007F18E5">
        <w:rPr>
          <w:rFonts w:ascii="Lantinghei SC Heavy" w:eastAsia="Times New Roman" w:hAnsi="Lantinghei SC Heavy" w:cs="Lantinghei SC Heavy"/>
          <w:sz w:val="21"/>
          <w:szCs w:val="21"/>
        </w:rPr>
        <w:t>关</w:t>
      </w:r>
      <w:r w:rsidRPr="007F18E5">
        <w:rPr>
          <w:rFonts w:ascii="Lantinghei TC Heavy" w:eastAsia="Times New Roman" w:hAnsi="Lantinghei TC Heavy" w:cs="Lantinghei TC Heavy"/>
          <w:sz w:val="21"/>
          <w:szCs w:val="21"/>
        </w:rPr>
        <w:t>系用</w:t>
      </w:r>
      <w:r w:rsidRPr="007F18E5">
        <w:rPr>
          <w:rFonts w:ascii="Lantinghei SC Heavy" w:eastAsia="Times New Roman" w:hAnsi="Lantinghei SC Heavy" w:cs="Lantinghei SC Heavy"/>
          <w:sz w:val="21"/>
          <w:szCs w:val="21"/>
        </w:rPr>
        <w:t>简单</w:t>
      </w:r>
      <w:r w:rsidRPr="007F18E5">
        <w:rPr>
          <w:rFonts w:ascii="Lantinghei TC Heavy" w:eastAsia="Times New Roman" w:hAnsi="Lantinghei TC Heavy" w:cs="Lantinghei TC Heavy"/>
          <w:sz w:val="21"/>
          <w:szCs w:val="21"/>
        </w:rPr>
        <w:t>的</w:t>
      </w:r>
      <w:r w:rsidRPr="007F18E5">
        <w:rPr>
          <w:rFonts w:ascii="Arial" w:eastAsia="Times New Roman" w:hAnsi="Arial" w:cs="Arial"/>
          <w:sz w:val="21"/>
          <w:szCs w:val="21"/>
        </w:rPr>
        <w:fldChar w:fldCharType="begin"/>
      </w:r>
      <w:r w:rsidRPr="007F18E5">
        <w:rPr>
          <w:rFonts w:ascii="Arial" w:eastAsia="Times New Roman" w:hAnsi="Arial" w:cs="Arial"/>
          <w:sz w:val="21"/>
          <w:szCs w:val="21"/>
        </w:rPr>
        <w:instrText xml:space="preserve"> HYPERLINK "http://baike.baidu.com/item/%E7%BA%BF%E6%80%A7" \t "_blank" </w:instrText>
      </w:r>
      <w:r w:rsidRPr="007F18E5">
        <w:rPr>
          <w:rFonts w:ascii="Arial" w:eastAsia="Times New Roman" w:hAnsi="Arial" w:cs="Arial"/>
          <w:sz w:val="21"/>
          <w:szCs w:val="21"/>
        </w:rPr>
        <w:fldChar w:fldCharType="separate"/>
      </w:r>
      <w:r w:rsidRPr="007F18E5">
        <w:rPr>
          <w:rFonts w:ascii="Lantinghei SC Heavy" w:eastAsia="Times New Roman" w:hAnsi="Lantinghei SC Heavy" w:cs="Lantinghei SC Heavy"/>
          <w:color w:val="136EC2"/>
          <w:sz w:val="21"/>
          <w:szCs w:val="21"/>
        </w:rPr>
        <w:t>线</w:t>
      </w:r>
      <w:r w:rsidRPr="007F18E5">
        <w:rPr>
          <w:rFonts w:ascii="Lantinghei TC Heavy" w:eastAsia="Times New Roman" w:hAnsi="Lantinghei TC Heavy" w:cs="Lantinghei TC Heavy"/>
          <w:color w:val="136EC2"/>
          <w:sz w:val="21"/>
          <w:szCs w:val="21"/>
        </w:rPr>
        <w:t>性</w:t>
      </w:r>
      <w:r w:rsidRPr="007F18E5">
        <w:rPr>
          <w:rFonts w:ascii="Arial" w:eastAsia="Times New Roman" w:hAnsi="Arial" w:cs="Arial"/>
          <w:sz w:val="21"/>
          <w:szCs w:val="21"/>
        </w:rPr>
        <w:fldChar w:fldCharType="end"/>
      </w:r>
      <w:r w:rsidRPr="007F18E5">
        <w:rPr>
          <w:rFonts w:ascii="Lantinghei TC Heavy" w:eastAsia="Times New Roman" w:hAnsi="Lantinghei TC Heavy" w:cs="Lantinghei TC Heavy"/>
          <w:sz w:val="21"/>
          <w:szCs w:val="21"/>
        </w:rPr>
        <w:t>方程表示并求解</w:t>
      </w:r>
      <w:proofErr w:type="spellEnd"/>
      <w:r w:rsidRPr="007F18E5">
        <w:rPr>
          <w:rFonts w:ascii="Lantinghei TC Heavy" w:eastAsia="Times New Roman" w:hAnsi="Lantinghei TC Heavy" w:cs="Lantinghei TC Heavy"/>
          <w:sz w:val="21"/>
          <w:szCs w:val="21"/>
        </w:rPr>
        <w:t>。（</w:t>
      </w:r>
      <w:proofErr w:type="spellStart"/>
      <w:r w:rsidRPr="007F18E5">
        <w:rPr>
          <w:rFonts w:ascii="Lantinghei TC Heavy" w:eastAsia="Times New Roman" w:hAnsi="Lantinghei TC Heavy" w:cs="Lantinghei TC Heavy"/>
          <w:sz w:val="21"/>
          <w:szCs w:val="21"/>
        </w:rPr>
        <w:t>有</w:t>
      </w:r>
      <w:r w:rsidRPr="007F18E5">
        <w:rPr>
          <w:rFonts w:ascii="Lantinghei SC Heavy" w:eastAsia="Times New Roman" w:hAnsi="Lantinghei SC Heavy" w:cs="Lantinghei SC Heavy"/>
          <w:sz w:val="21"/>
          <w:szCs w:val="21"/>
        </w:rPr>
        <w:t>时</w:t>
      </w:r>
      <w:r w:rsidRPr="007F18E5">
        <w:rPr>
          <w:rFonts w:ascii="Lantinghei TC Heavy" w:eastAsia="Times New Roman" w:hAnsi="Lantinghei TC Heavy" w:cs="Lantinghei TC Heavy"/>
          <w:sz w:val="21"/>
          <w:szCs w:val="21"/>
        </w:rPr>
        <w:t>用字母</w:t>
      </w:r>
      <w:r w:rsidRPr="007F18E5">
        <w:rPr>
          <w:rFonts w:ascii="Arial" w:eastAsia="Times New Roman" w:hAnsi="Arial" w:cs="Arial"/>
          <w:i/>
          <w:iCs/>
          <w:sz w:val="21"/>
          <w:szCs w:val="21"/>
        </w:rPr>
        <w:t>j</w:t>
      </w:r>
      <w:r w:rsidRPr="007F18E5">
        <w:rPr>
          <w:rFonts w:ascii="Lantinghei TC Heavy" w:eastAsia="Times New Roman" w:hAnsi="Lantinghei TC Heavy" w:cs="Lantinghei TC Heavy"/>
          <w:sz w:val="21"/>
          <w:szCs w:val="21"/>
        </w:rPr>
        <w:t>作</w:t>
      </w:r>
      <w:r w:rsidRPr="007F18E5">
        <w:rPr>
          <w:rFonts w:ascii="Lantinghei SC Heavy" w:eastAsia="Times New Roman" w:hAnsi="Lantinghei SC Heavy" w:cs="Lantinghei SC Heavy"/>
          <w:sz w:val="21"/>
          <w:szCs w:val="21"/>
        </w:rPr>
        <w:t>为虚数单</w:t>
      </w:r>
      <w:r w:rsidRPr="007F18E5">
        <w:rPr>
          <w:rFonts w:ascii="Lantinghei TC Heavy" w:eastAsia="Times New Roman" w:hAnsi="Lantinghei TC Heavy" w:cs="Lantinghei TC Heavy"/>
          <w:sz w:val="21"/>
          <w:szCs w:val="21"/>
        </w:rPr>
        <w:t>位，以免与电流符号</w:t>
      </w:r>
      <w:r w:rsidRPr="007F18E5">
        <w:rPr>
          <w:rFonts w:ascii="Arial" w:eastAsia="Times New Roman" w:hAnsi="Arial" w:cs="Arial"/>
          <w:i/>
          <w:iCs/>
          <w:sz w:val="21"/>
          <w:szCs w:val="21"/>
        </w:rPr>
        <w:t>i</w:t>
      </w:r>
      <w:r w:rsidRPr="007F18E5">
        <w:rPr>
          <w:rFonts w:ascii="Lantinghei TC Heavy" w:eastAsia="Times New Roman" w:hAnsi="Lantinghei TC Heavy" w:cs="Lantinghei TC Heavy"/>
          <w:sz w:val="21"/>
          <w:szCs w:val="21"/>
        </w:rPr>
        <w:t>混淆</w:t>
      </w:r>
      <w:proofErr w:type="spellEnd"/>
      <w:r w:rsidRPr="007F18E5">
        <w:rPr>
          <w:rFonts w:ascii="Lantinghei TC Heavy" w:eastAsia="Times New Roman" w:hAnsi="Lantinghei TC Heavy" w:cs="Lantinghei TC Heavy"/>
          <w:sz w:val="21"/>
          <w:szCs w:val="21"/>
        </w:rPr>
        <w:t>。）</w:t>
      </w:r>
    </w:p>
    <w:p w14:paraId="31ABFE99" w14:textId="77777777" w:rsidR="007F18E5" w:rsidRDefault="007F18E5" w:rsidP="007F18E5">
      <w:pPr>
        <w:rPr>
          <w:rFonts w:ascii="Lantinghei TC Heavy" w:eastAsia="Times New Roman" w:hAnsi="Lantinghei TC Heavy" w:cs="Lantinghei TC Heavy"/>
          <w:sz w:val="21"/>
          <w:szCs w:val="21"/>
        </w:rPr>
      </w:pPr>
    </w:p>
    <w:p w14:paraId="2E52F884" w14:textId="77777777" w:rsidR="007F18E5" w:rsidRPr="007F18E5" w:rsidRDefault="007F18E5" w:rsidP="007F18E5">
      <w:pPr>
        <w:widowControl/>
        <w:jc w:val="left"/>
        <w:rPr>
          <w:rFonts w:ascii="Times" w:eastAsia="Times New Roman" w:hAnsi="Times" w:cs="Times New Roman"/>
          <w:kern w:val="0"/>
          <w:sz w:val="20"/>
          <w:szCs w:val="20"/>
        </w:rPr>
      </w:pPr>
      <w:r w:rsidRPr="007F18E5">
        <w:rPr>
          <w:rFonts w:ascii="Lantinghei TC Heavy" w:eastAsia="Times New Roman" w:hAnsi="Lantinghei TC Heavy" w:cs="Lantinghei TC Heavy"/>
          <w:color w:val="333333"/>
          <w:kern w:val="0"/>
          <w:sz w:val="21"/>
          <w:szCs w:val="21"/>
          <w:shd w:val="clear" w:color="auto" w:fill="FFFFFF"/>
        </w:rPr>
        <w:t>傅里叶变</w:t>
      </w:r>
      <w:r w:rsidRPr="007F18E5">
        <w:rPr>
          <w:rFonts w:ascii="Lantinghei SC Heavy" w:eastAsia="Times New Roman" w:hAnsi="Lantinghei SC Heavy" w:cs="Lantinghei SC Heavy"/>
          <w:color w:val="333333"/>
          <w:kern w:val="0"/>
          <w:sz w:val="21"/>
          <w:szCs w:val="21"/>
          <w:shd w:val="clear" w:color="auto" w:fill="FFFFFF"/>
        </w:rPr>
        <w:t>换</w:t>
      </w:r>
      <w:r w:rsidRPr="007F18E5">
        <w:rPr>
          <w:rFonts w:ascii="Lantinghei TC Heavy" w:eastAsia="Times New Roman" w:hAnsi="Lantinghei TC Heavy" w:cs="Lantinghei TC Heavy"/>
          <w:color w:val="333333"/>
          <w:kern w:val="0"/>
          <w:sz w:val="21"/>
          <w:szCs w:val="21"/>
          <w:shd w:val="clear" w:color="auto" w:fill="FFFFFF"/>
        </w:rPr>
        <w:t>在物理学、电子类学科、</w:t>
      </w:r>
      <w:r w:rsidRPr="007F18E5">
        <w:rPr>
          <w:rFonts w:ascii="Times" w:eastAsia="Times New Roman" w:hAnsi="Times" w:cs="Times New Roman"/>
          <w:kern w:val="0"/>
          <w:sz w:val="20"/>
          <w:szCs w:val="20"/>
        </w:rPr>
        <w:fldChar w:fldCharType="begin"/>
      </w:r>
      <w:r w:rsidRPr="007F18E5">
        <w:rPr>
          <w:rFonts w:ascii="Times" w:eastAsia="Times New Roman" w:hAnsi="Times" w:cs="Times New Roman"/>
          <w:kern w:val="0"/>
          <w:sz w:val="20"/>
          <w:szCs w:val="20"/>
        </w:rPr>
        <w:instrText xml:space="preserve"> HYPERLINK "http://baike.baidu.com/item/%E6%95%B0%E8%AE%BA" \t "_blank" </w:instrText>
      </w:r>
      <w:r w:rsidRPr="007F18E5">
        <w:rPr>
          <w:rFonts w:ascii="Times" w:eastAsia="Times New Roman" w:hAnsi="Times" w:cs="Times New Roman"/>
          <w:kern w:val="0"/>
          <w:sz w:val="20"/>
          <w:szCs w:val="20"/>
        </w:rPr>
        <w:fldChar w:fldCharType="separate"/>
      </w:r>
      <w:r w:rsidRPr="007F18E5">
        <w:rPr>
          <w:rFonts w:ascii="Lantinghei SC Heavy" w:eastAsia="Times New Roman" w:hAnsi="Lantinghei SC Heavy" w:cs="Lantinghei SC Heavy"/>
          <w:color w:val="136EC2"/>
          <w:kern w:val="0"/>
          <w:sz w:val="21"/>
          <w:szCs w:val="21"/>
          <w:u w:val="single"/>
        </w:rPr>
        <w:t>数论</w:t>
      </w:r>
      <w:r w:rsidRPr="007F18E5">
        <w:rPr>
          <w:rFonts w:ascii="Times" w:eastAsia="Times New Roman" w:hAnsi="Times" w:cs="Times New Roman"/>
          <w:kern w:val="0"/>
          <w:sz w:val="20"/>
          <w:szCs w:val="20"/>
        </w:rPr>
        <w:fldChar w:fldCharType="end"/>
      </w:r>
      <w:r w:rsidRPr="007F18E5">
        <w:rPr>
          <w:rFonts w:ascii="Lantinghei TC Heavy" w:eastAsia="Times New Roman" w:hAnsi="Lantinghei TC Heavy" w:cs="Lantinghei TC Heavy"/>
          <w:color w:val="333333"/>
          <w:kern w:val="0"/>
          <w:sz w:val="21"/>
          <w:szCs w:val="21"/>
          <w:shd w:val="clear" w:color="auto" w:fill="FFFFFF"/>
        </w:rPr>
        <w:t>、</w:t>
      </w:r>
      <w:r w:rsidRPr="007F18E5">
        <w:rPr>
          <w:rFonts w:ascii="Lantinghei SC Heavy" w:eastAsia="Times New Roman" w:hAnsi="Lantinghei SC Heavy" w:cs="Lantinghei SC Heavy"/>
          <w:color w:val="333333"/>
          <w:kern w:val="0"/>
          <w:sz w:val="21"/>
          <w:szCs w:val="21"/>
          <w:shd w:val="clear" w:color="auto" w:fill="FFFFFF"/>
        </w:rPr>
        <w:t>组</w:t>
      </w:r>
      <w:r w:rsidRPr="007F18E5">
        <w:rPr>
          <w:rFonts w:ascii="Lantinghei TC Heavy" w:eastAsia="Times New Roman" w:hAnsi="Lantinghei TC Heavy" w:cs="Lantinghei TC Heavy"/>
          <w:color w:val="333333"/>
          <w:kern w:val="0"/>
          <w:sz w:val="21"/>
          <w:szCs w:val="21"/>
          <w:shd w:val="clear" w:color="auto" w:fill="FFFFFF"/>
        </w:rPr>
        <w:t>合</w:t>
      </w:r>
      <w:r w:rsidRPr="007F18E5">
        <w:rPr>
          <w:rFonts w:ascii="Lantinghei SC Heavy" w:eastAsia="Times New Roman" w:hAnsi="Lantinghei SC Heavy" w:cs="Lantinghei SC Heavy"/>
          <w:color w:val="333333"/>
          <w:kern w:val="0"/>
          <w:sz w:val="21"/>
          <w:szCs w:val="21"/>
          <w:shd w:val="clear" w:color="auto" w:fill="FFFFFF"/>
        </w:rPr>
        <w:t>数</w:t>
      </w:r>
      <w:r w:rsidRPr="007F18E5">
        <w:rPr>
          <w:rFonts w:ascii="Lantinghei TC Heavy" w:eastAsia="Times New Roman" w:hAnsi="Lantinghei TC Heavy" w:cs="Lantinghei TC Heavy"/>
          <w:color w:val="333333"/>
          <w:kern w:val="0"/>
          <w:sz w:val="21"/>
          <w:szCs w:val="21"/>
          <w:shd w:val="clear" w:color="auto" w:fill="FFFFFF"/>
        </w:rPr>
        <w:t>学、信号处理、概率</w:t>
      </w:r>
      <w:r w:rsidRPr="007F18E5">
        <w:rPr>
          <w:rFonts w:ascii="Lantinghei SC Heavy" w:eastAsia="Times New Roman" w:hAnsi="Lantinghei SC Heavy" w:cs="Lantinghei SC Heavy"/>
          <w:color w:val="333333"/>
          <w:kern w:val="0"/>
          <w:sz w:val="21"/>
          <w:szCs w:val="21"/>
          <w:shd w:val="clear" w:color="auto" w:fill="FFFFFF"/>
        </w:rPr>
        <w:t>论</w:t>
      </w:r>
      <w:r w:rsidRPr="007F18E5">
        <w:rPr>
          <w:rFonts w:ascii="Lantinghei TC Heavy" w:eastAsia="Times New Roman" w:hAnsi="Lantinghei TC Heavy" w:cs="Lantinghei TC Heavy"/>
          <w:color w:val="333333"/>
          <w:kern w:val="0"/>
          <w:sz w:val="21"/>
          <w:szCs w:val="21"/>
          <w:shd w:val="clear" w:color="auto" w:fill="FFFFFF"/>
        </w:rPr>
        <w:t>、统</w:t>
      </w:r>
      <w:r w:rsidRPr="007F18E5">
        <w:rPr>
          <w:rFonts w:ascii="Lantinghei SC Heavy" w:eastAsia="Times New Roman" w:hAnsi="Lantinghei SC Heavy" w:cs="Lantinghei SC Heavy"/>
          <w:color w:val="333333"/>
          <w:kern w:val="0"/>
          <w:sz w:val="21"/>
          <w:szCs w:val="21"/>
          <w:shd w:val="clear" w:color="auto" w:fill="FFFFFF"/>
        </w:rPr>
        <w:t>计</w:t>
      </w:r>
      <w:r w:rsidRPr="007F18E5">
        <w:rPr>
          <w:rFonts w:ascii="Lantinghei TC Heavy" w:eastAsia="Times New Roman" w:hAnsi="Lantinghei TC Heavy" w:cs="Lantinghei TC Heavy"/>
          <w:color w:val="333333"/>
          <w:kern w:val="0"/>
          <w:sz w:val="21"/>
          <w:szCs w:val="21"/>
          <w:shd w:val="clear" w:color="auto" w:fill="FFFFFF"/>
        </w:rPr>
        <w:t>学、密</w:t>
      </w:r>
      <w:r w:rsidRPr="007F18E5">
        <w:rPr>
          <w:rFonts w:ascii="Lantinghei SC Heavy" w:eastAsia="Times New Roman" w:hAnsi="Lantinghei SC Heavy" w:cs="Lantinghei SC Heavy"/>
          <w:color w:val="333333"/>
          <w:kern w:val="0"/>
          <w:sz w:val="21"/>
          <w:szCs w:val="21"/>
          <w:shd w:val="clear" w:color="auto" w:fill="FFFFFF"/>
        </w:rPr>
        <w:t>码</w:t>
      </w:r>
      <w:r w:rsidRPr="007F18E5">
        <w:rPr>
          <w:rFonts w:ascii="Lantinghei TC Heavy" w:eastAsia="Times New Roman" w:hAnsi="Lantinghei TC Heavy" w:cs="Lantinghei TC Heavy"/>
          <w:color w:val="333333"/>
          <w:kern w:val="0"/>
          <w:sz w:val="21"/>
          <w:szCs w:val="21"/>
          <w:shd w:val="clear" w:color="auto" w:fill="FFFFFF"/>
        </w:rPr>
        <w:t>学、声学、光学、海洋学、</w:t>
      </w:r>
      <w:r w:rsidRPr="007F18E5">
        <w:rPr>
          <w:rFonts w:ascii="Lantinghei SC Heavy" w:eastAsia="Times New Roman" w:hAnsi="Lantinghei SC Heavy" w:cs="Lantinghei SC Heavy"/>
          <w:color w:val="333333"/>
          <w:kern w:val="0"/>
          <w:sz w:val="21"/>
          <w:szCs w:val="21"/>
          <w:shd w:val="clear" w:color="auto" w:fill="FFFFFF"/>
        </w:rPr>
        <w:t>结</w:t>
      </w:r>
      <w:r w:rsidRPr="007F18E5">
        <w:rPr>
          <w:rFonts w:ascii="Lantinghei TC Heavy" w:eastAsia="Times New Roman" w:hAnsi="Lantinghei TC Heavy" w:cs="Lantinghei TC Heavy"/>
          <w:color w:val="333333"/>
          <w:kern w:val="0"/>
          <w:sz w:val="21"/>
          <w:szCs w:val="21"/>
          <w:shd w:val="clear" w:color="auto" w:fill="FFFFFF"/>
        </w:rPr>
        <w:t>构动力学等</w:t>
      </w:r>
      <w:r w:rsidRPr="007F18E5">
        <w:rPr>
          <w:rFonts w:ascii="Lantinghei SC Heavy" w:eastAsia="Times New Roman" w:hAnsi="Lantinghei SC Heavy" w:cs="Lantinghei SC Heavy"/>
          <w:color w:val="333333"/>
          <w:kern w:val="0"/>
          <w:sz w:val="21"/>
          <w:szCs w:val="21"/>
          <w:shd w:val="clear" w:color="auto" w:fill="FFFFFF"/>
        </w:rPr>
        <w:t>领</w:t>
      </w:r>
      <w:r w:rsidRPr="007F18E5">
        <w:rPr>
          <w:rFonts w:ascii="Lantinghei TC Heavy" w:eastAsia="Times New Roman" w:hAnsi="Lantinghei TC Heavy" w:cs="Lantinghei TC Heavy"/>
          <w:color w:val="333333"/>
          <w:kern w:val="0"/>
          <w:sz w:val="21"/>
          <w:szCs w:val="21"/>
          <w:shd w:val="clear" w:color="auto" w:fill="FFFFFF"/>
        </w:rPr>
        <w:t>域都有着广泛的</w:t>
      </w:r>
      <w:r w:rsidRPr="007F18E5">
        <w:rPr>
          <w:rFonts w:ascii="Lantinghei SC Heavy" w:eastAsia="Times New Roman" w:hAnsi="Lantinghei SC Heavy" w:cs="Lantinghei SC Heavy"/>
          <w:color w:val="333333"/>
          <w:kern w:val="0"/>
          <w:sz w:val="21"/>
          <w:szCs w:val="21"/>
          <w:shd w:val="clear" w:color="auto" w:fill="FFFFFF"/>
        </w:rPr>
        <w:t>应</w:t>
      </w:r>
      <w:r w:rsidRPr="007F18E5">
        <w:rPr>
          <w:rFonts w:ascii="Lantinghei TC Heavy" w:eastAsia="Times New Roman" w:hAnsi="Lantinghei TC Heavy" w:cs="Lantinghei TC Heavy"/>
          <w:color w:val="333333"/>
          <w:kern w:val="0"/>
          <w:sz w:val="21"/>
          <w:szCs w:val="21"/>
          <w:shd w:val="clear" w:color="auto" w:fill="FFFFFF"/>
        </w:rPr>
        <w:t>用（</w:t>
      </w:r>
      <w:proofErr w:type="spellStart"/>
      <w:r w:rsidRPr="007F18E5">
        <w:rPr>
          <w:rFonts w:ascii="Lantinghei TC Heavy" w:eastAsia="Times New Roman" w:hAnsi="Lantinghei TC Heavy" w:cs="Lantinghei TC Heavy"/>
          <w:color w:val="333333"/>
          <w:kern w:val="0"/>
          <w:sz w:val="21"/>
          <w:szCs w:val="21"/>
          <w:shd w:val="clear" w:color="auto" w:fill="FFFFFF"/>
        </w:rPr>
        <w:t>例如在信号处理中，傅里叶变</w:t>
      </w:r>
      <w:r w:rsidRPr="007F18E5">
        <w:rPr>
          <w:rFonts w:ascii="Lantinghei SC Heavy" w:eastAsia="Times New Roman" w:hAnsi="Lantinghei SC Heavy" w:cs="Lantinghei SC Heavy"/>
          <w:color w:val="333333"/>
          <w:kern w:val="0"/>
          <w:sz w:val="21"/>
          <w:szCs w:val="21"/>
          <w:shd w:val="clear" w:color="auto" w:fill="FFFFFF"/>
        </w:rPr>
        <w:t>换</w:t>
      </w:r>
      <w:r w:rsidRPr="007F18E5">
        <w:rPr>
          <w:rFonts w:ascii="Lantinghei TC Heavy" w:eastAsia="Times New Roman" w:hAnsi="Lantinghei TC Heavy" w:cs="Lantinghei TC Heavy"/>
          <w:color w:val="333333"/>
          <w:kern w:val="0"/>
          <w:sz w:val="21"/>
          <w:szCs w:val="21"/>
          <w:shd w:val="clear" w:color="auto" w:fill="FFFFFF"/>
        </w:rPr>
        <w:t>的典型用途是</w:t>
      </w:r>
      <w:r w:rsidRPr="007F18E5">
        <w:rPr>
          <w:rFonts w:ascii="Lantinghei SC Heavy" w:eastAsia="Times New Roman" w:hAnsi="Lantinghei SC Heavy" w:cs="Lantinghei SC Heavy"/>
          <w:color w:val="333333"/>
          <w:kern w:val="0"/>
          <w:sz w:val="21"/>
          <w:szCs w:val="21"/>
          <w:shd w:val="clear" w:color="auto" w:fill="FFFFFF"/>
        </w:rPr>
        <w:t>将</w:t>
      </w:r>
      <w:r w:rsidRPr="007F18E5">
        <w:rPr>
          <w:rFonts w:ascii="Lantinghei TC Heavy" w:eastAsia="Times New Roman" w:hAnsi="Lantinghei TC Heavy" w:cs="Lantinghei TC Heavy"/>
          <w:color w:val="333333"/>
          <w:kern w:val="0"/>
          <w:sz w:val="21"/>
          <w:szCs w:val="21"/>
          <w:shd w:val="clear" w:color="auto" w:fill="FFFFFF"/>
        </w:rPr>
        <w:t>信号分解成</w:t>
      </w:r>
      <w:r w:rsidRPr="007F18E5">
        <w:rPr>
          <w:rFonts w:ascii="Lantinghei SC Heavy" w:eastAsia="Times New Roman" w:hAnsi="Lantinghei SC Heavy" w:cs="Lantinghei SC Heavy"/>
          <w:color w:val="333333"/>
          <w:kern w:val="0"/>
          <w:sz w:val="21"/>
          <w:szCs w:val="21"/>
          <w:shd w:val="clear" w:color="auto" w:fill="FFFFFF"/>
        </w:rPr>
        <w:t>频</w:t>
      </w:r>
      <w:r w:rsidRPr="007F18E5">
        <w:rPr>
          <w:rFonts w:ascii="Lantinghei TC Heavy" w:eastAsia="Times New Roman" w:hAnsi="Lantinghei TC Heavy" w:cs="Lantinghei TC Heavy"/>
          <w:color w:val="333333"/>
          <w:kern w:val="0"/>
          <w:sz w:val="21"/>
          <w:szCs w:val="21"/>
          <w:shd w:val="clear" w:color="auto" w:fill="FFFFFF"/>
        </w:rPr>
        <w:t>率</w:t>
      </w:r>
      <w:r w:rsidRPr="007F18E5">
        <w:rPr>
          <w:rFonts w:ascii="Lantinghei SC Heavy" w:eastAsia="Times New Roman" w:hAnsi="Lantinghei SC Heavy" w:cs="Lantinghei SC Heavy"/>
          <w:color w:val="333333"/>
          <w:kern w:val="0"/>
          <w:sz w:val="21"/>
          <w:szCs w:val="21"/>
          <w:shd w:val="clear" w:color="auto" w:fill="FFFFFF"/>
        </w:rPr>
        <w:t>谱</w:t>
      </w:r>
      <w:proofErr w:type="spellEnd"/>
      <w:r w:rsidRPr="007F18E5">
        <w:rPr>
          <w:rFonts w:ascii="Arial" w:eastAsia="Times New Roman" w:hAnsi="Arial" w:cs="Arial"/>
          <w:color w:val="333333"/>
          <w:kern w:val="0"/>
          <w:sz w:val="21"/>
          <w:szCs w:val="21"/>
          <w:shd w:val="clear" w:color="auto" w:fill="FFFFFF"/>
        </w:rPr>
        <w:t>——</w:t>
      </w:r>
      <w:proofErr w:type="spellStart"/>
      <w:r w:rsidRPr="007F18E5">
        <w:rPr>
          <w:rFonts w:ascii="Lantinghei SC Heavy" w:eastAsia="Times New Roman" w:hAnsi="Lantinghei SC Heavy" w:cs="Lantinghei SC Heavy"/>
          <w:color w:val="333333"/>
          <w:kern w:val="0"/>
          <w:sz w:val="21"/>
          <w:szCs w:val="21"/>
          <w:shd w:val="clear" w:color="auto" w:fill="FFFFFF"/>
        </w:rPr>
        <w:t>显</w:t>
      </w:r>
      <w:r w:rsidRPr="007F18E5">
        <w:rPr>
          <w:rFonts w:ascii="Lantinghei TC Heavy" w:eastAsia="Times New Roman" w:hAnsi="Lantinghei TC Heavy" w:cs="Lantinghei TC Heavy"/>
          <w:color w:val="333333"/>
          <w:kern w:val="0"/>
          <w:sz w:val="21"/>
          <w:szCs w:val="21"/>
          <w:shd w:val="clear" w:color="auto" w:fill="FFFFFF"/>
        </w:rPr>
        <w:t>示与</w:t>
      </w:r>
      <w:r w:rsidRPr="007F18E5">
        <w:rPr>
          <w:rFonts w:ascii="Lantinghei SC Heavy" w:eastAsia="Times New Roman" w:hAnsi="Lantinghei SC Heavy" w:cs="Lantinghei SC Heavy"/>
          <w:color w:val="333333"/>
          <w:kern w:val="0"/>
          <w:sz w:val="21"/>
          <w:szCs w:val="21"/>
          <w:shd w:val="clear" w:color="auto" w:fill="FFFFFF"/>
        </w:rPr>
        <w:t>频</w:t>
      </w:r>
      <w:r w:rsidRPr="007F18E5">
        <w:rPr>
          <w:rFonts w:ascii="Lantinghei TC Heavy" w:eastAsia="Times New Roman" w:hAnsi="Lantinghei TC Heavy" w:cs="Lantinghei TC Heavy"/>
          <w:color w:val="333333"/>
          <w:kern w:val="0"/>
          <w:sz w:val="21"/>
          <w:szCs w:val="21"/>
          <w:shd w:val="clear" w:color="auto" w:fill="FFFFFF"/>
        </w:rPr>
        <w:t>率</w:t>
      </w:r>
      <w:r w:rsidRPr="007F18E5">
        <w:rPr>
          <w:rFonts w:ascii="Lantinghei SC Heavy" w:eastAsia="Times New Roman" w:hAnsi="Lantinghei SC Heavy" w:cs="Lantinghei SC Heavy"/>
          <w:color w:val="333333"/>
          <w:kern w:val="0"/>
          <w:sz w:val="21"/>
          <w:szCs w:val="21"/>
          <w:shd w:val="clear" w:color="auto" w:fill="FFFFFF"/>
        </w:rPr>
        <w:t>对应</w:t>
      </w:r>
      <w:r w:rsidRPr="007F18E5">
        <w:rPr>
          <w:rFonts w:ascii="Lantinghei TC Heavy" w:eastAsia="Times New Roman" w:hAnsi="Lantinghei TC Heavy" w:cs="Lantinghei TC Heavy"/>
          <w:color w:val="333333"/>
          <w:kern w:val="0"/>
          <w:sz w:val="21"/>
          <w:szCs w:val="21"/>
          <w:shd w:val="clear" w:color="auto" w:fill="FFFFFF"/>
        </w:rPr>
        <w:t>的幅值大小</w:t>
      </w:r>
      <w:proofErr w:type="spellEnd"/>
      <w:r w:rsidRPr="007F18E5">
        <w:rPr>
          <w:rFonts w:ascii="Lantinghei TC Heavy" w:eastAsia="Times New Roman" w:hAnsi="Lantinghei TC Heavy" w:cs="Lantinghei TC Heavy"/>
          <w:color w:val="333333"/>
          <w:kern w:val="0"/>
          <w:sz w:val="21"/>
          <w:szCs w:val="21"/>
          <w:shd w:val="clear" w:color="auto" w:fill="FFFFFF"/>
        </w:rPr>
        <w:t>）。</w:t>
      </w:r>
    </w:p>
    <w:p w14:paraId="4014BDFD" w14:textId="77777777" w:rsidR="007F18E5" w:rsidRPr="007F18E5" w:rsidRDefault="007F18E5" w:rsidP="007F18E5">
      <w:pPr>
        <w:rPr>
          <w:rFonts w:ascii="Arial" w:eastAsia="Times New Roman" w:hAnsi="Arial" w:cs="Arial"/>
          <w:sz w:val="21"/>
          <w:szCs w:val="21"/>
        </w:rPr>
      </w:pPr>
    </w:p>
    <w:p w14:paraId="76C96B2C" w14:textId="77777777" w:rsidR="007F18E5" w:rsidRDefault="007F18E5"/>
    <w:p w14:paraId="28217624" w14:textId="77777777" w:rsidR="006E1AEE" w:rsidRDefault="006E1AEE">
      <w:pPr>
        <w:rPr>
          <w:rFonts w:hint="eastAsia"/>
        </w:rPr>
      </w:pPr>
      <w:r>
        <w:rPr>
          <w:rFonts w:hint="eastAsia"/>
        </w:rPr>
        <w:t>带内频响的幅度曲线</w:t>
      </w:r>
      <w:r>
        <w:rPr>
          <w:rFonts w:hint="eastAsia"/>
        </w:rPr>
        <w:t>-</w:t>
      </w:r>
      <w:r>
        <w:rPr>
          <w:rFonts w:hint="eastAsia"/>
        </w:rPr>
        <w:t>是通过预均衡系数通过傅里叶变换求得的幅频特性</w:t>
      </w:r>
    </w:p>
    <w:p w14:paraId="39E78042" w14:textId="43B1A7CC" w:rsidR="00E92200" w:rsidRDefault="00E92200">
      <w:r>
        <w:rPr>
          <w:rFonts w:hint="eastAsia"/>
        </w:rPr>
        <w:t>带内频响</w:t>
      </w:r>
      <w:r>
        <w:rPr>
          <w:rFonts w:hint="eastAsia"/>
        </w:rPr>
        <w:t xml:space="preserve"> in channel frequency response</w:t>
      </w:r>
      <w:r>
        <w:rPr>
          <w:rFonts w:hint="eastAsia"/>
        </w:rPr>
        <w:t>（</w:t>
      </w:r>
      <w:r>
        <w:rPr>
          <w:rFonts w:hint="eastAsia"/>
        </w:rPr>
        <w:t>ICFR</w:t>
      </w:r>
      <w:r>
        <w:rPr>
          <w:rFonts w:hint="eastAsia"/>
        </w:rPr>
        <w:t>）</w:t>
      </w:r>
      <w:bookmarkStart w:id="0" w:name="_GoBack"/>
      <w:bookmarkEnd w:id="0"/>
    </w:p>
    <w:p w14:paraId="5CCEA539" w14:textId="303D3D46" w:rsidR="00164894" w:rsidRDefault="00164894">
      <w:pPr>
        <w:rPr>
          <w:rFonts w:hint="eastAsia"/>
        </w:rPr>
      </w:pPr>
      <w:r>
        <w:t>ICFR</w:t>
      </w:r>
      <w:r>
        <w:rPr>
          <w:rFonts w:hint="eastAsia"/>
        </w:rPr>
        <w:t>描述了</w:t>
      </w:r>
      <w:r>
        <w:rPr>
          <w:rFonts w:hint="eastAsia"/>
        </w:rPr>
        <w:t xml:space="preserve">6MHz </w:t>
      </w:r>
      <w:r w:rsidR="00EE7A24">
        <w:rPr>
          <w:rFonts w:hint="eastAsia"/>
        </w:rPr>
        <w:t>数据</w:t>
      </w:r>
      <w:r>
        <w:rPr>
          <w:rFonts w:hint="eastAsia"/>
        </w:rPr>
        <w:t>信道内的</w:t>
      </w:r>
      <w:r w:rsidR="00EE7A24">
        <w:rPr>
          <w:rFonts w:hint="eastAsia"/>
        </w:rPr>
        <w:t>平坦度，当信道不平坦，数据信号发生畸变同时接收设备对接收到的数据处理有困难的时候</w:t>
      </w:r>
    </w:p>
    <w:p w14:paraId="62F1441B" w14:textId="77777777" w:rsidR="00164894" w:rsidRPr="00164894" w:rsidRDefault="00164894" w:rsidP="00164894">
      <w:pPr>
        <w:widowControl/>
        <w:jc w:val="left"/>
        <w:rPr>
          <w:rFonts w:ascii="Times" w:eastAsia="Times New Roman" w:hAnsi="Times" w:cs="Times New Roman"/>
          <w:kern w:val="0"/>
          <w:sz w:val="20"/>
          <w:szCs w:val="20"/>
        </w:rPr>
      </w:pPr>
      <w:r w:rsidRPr="00164894">
        <w:rPr>
          <w:rFonts w:ascii="Helvetica" w:eastAsia="Times New Roman" w:hAnsi="Helvetica" w:cs="Times New Roman"/>
          <w:color w:val="1D2129"/>
          <w:spacing w:val="-4"/>
          <w:kern w:val="0"/>
          <w:sz w:val="23"/>
          <w:szCs w:val="23"/>
          <w:shd w:val="clear" w:color="auto" w:fill="FFFFFF"/>
        </w:rPr>
        <w:t xml:space="preserve">ICFR stands for In-Channel Frequency Response. ICFR describes the flatness of your 6 MHz digital channel. When the channel is not flat, the digital signal may become distorted and receiving equipment can have a difficult time making decisions about the bits being received. ICFR is measured in </w:t>
      </w:r>
      <w:proofErr w:type="gramStart"/>
      <w:r w:rsidRPr="00164894">
        <w:rPr>
          <w:rFonts w:ascii="Helvetica" w:eastAsia="Times New Roman" w:hAnsi="Helvetica" w:cs="Times New Roman"/>
          <w:color w:val="1D2129"/>
          <w:spacing w:val="-4"/>
          <w:kern w:val="0"/>
          <w:sz w:val="23"/>
          <w:szCs w:val="23"/>
          <w:shd w:val="clear" w:color="auto" w:fill="FFFFFF"/>
        </w:rPr>
        <w:t>dB(</w:t>
      </w:r>
      <w:proofErr w:type="spellStart"/>
      <w:proofErr w:type="gramEnd"/>
      <w:r w:rsidRPr="00164894">
        <w:rPr>
          <w:rFonts w:ascii="Helvetica" w:eastAsia="Times New Roman" w:hAnsi="Helvetica" w:cs="Times New Roman"/>
          <w:color w:val="1D2129"/>
          <w:spacing w:val="-4"/>
          <w:kern w:val="0"/>
          <w:sz w:val="23"/>
          <w:szCs w:val="23"/>
          <w:shd w:val="clear" w:color="auto" w:fill="FFFFFF"/>
        </w:rPr>
        <w:t>deciBels</w:t>
      </w:r>
      <w:proofErr w:type="spellEnd"/>
      <w:r w:rsidRPr="00164894">
        <w:rPr>
          <w:rFonts w:ascii="Helvetica" w:eastAsia="Times New Roman" w:hAnsi="Helvetica" w:cs="Times New Roman"/>
          <w:color w:val="1D2129"/>
          <w:spacing w:val="-4"/>
          <w:kern w:val="0"/>
          <w:sz w:val="23"/>
          <w:szCs w:val="23"/>
          <w:shd w:val="clear" w:color="auto" w:fill="FFFFFF"/>
        </w:rPr>
        <w:t xml:space="preserve">), with 0dB being the reference or a perfectly flat channel, and the ICFR measurement being a ratio of power variance within the 6MHz channel end to end. ICFR should ideally be under 3dB for proper Forward Error </w:t>
      </w:r>
      <w:proofErr w:type="gramStart"/>
      <w:r w:rsidRPr="00164894">
        <w:rPr>
          <w:rFonts w:ascii="Helvetica" w:eastAsia="Times New Roman" w:hAnsi="Helvetica" w:cs="Times New Roman"/>
          <w:color w:val="1D2129"/>
          <w:spacing w:val="-4"/>
          <w:kern w:val="0"/>
          <w:sz w:val="23"/>
          <w:szCs w:val="23"/>
          <w:shd w:val="clear" w:color="auto" w:fill="FFFFFF"/>
        </w:rPr>
        <w:t>Correction(</w:t>
      </w:r>
      <w:proofErr w:type="gramEnd"/>
      <w:r w:rsidRPr="00164894">
        <w:rPr>
          <w:rFonts w:ascii="Helvetica" w:eastAsia="Times New Roman" w:hAnsi="Helvetica" w:cs="Times New Roman"/>
          <w:color w:val="1D2129"/>
          <w:spacing w:val="-4"/>
          <w:kern w:val="0"/>
          <w:sz w:val="23"/>
          <w:szCs w:val="23"/>
          <w:shd w:val="clear" w:color="auto" w:fill="FFFFFF"/>
        </w:rPr>
        <w:t xml:space="preserve">FEC) to take place although MSOs(Multiple Service Operators) may have tighter standards. Comcast, for instance, typically shoots for 2dB ICFR. MOST ICFR issues will be premise issues as the plant is </w:t>
      </w:r>
      <w:r w:rsidRPr="00164894">
        <w:rPr>
          <w:rFonts w:ascii="Helvetica" w:eastAsia="Times New Roman" w:hAnsi="Helvetica" w:cs="Times New Roman"/>
          <w:color w:val="1D2129"/>
          <w:spacing w:val="-4"/>
          <w:kern w:val="0"/>
          <w:sz w:val="23"/>
          <w:szCs w:val="23"/>
          <w:shd w:val="clear" w:color="auto" w:fill="FFFFFF"/>
        </w:rPr>
        <w:lastRenderedPageBreak/>
        <w:t xml:space="preserve">usually rigorously maintained with the premise being a wildly uncontrolled variable. Poorly installed F-connectors, bad splitters, cable with improper bend radii, the presence of multiple F-81 (barrel) in-line couplers within 50 feet of one another, etc. add to your ICFR; Think anything that causes micro-reflection. This number mostly describes the quality of an installer's workmanship. Fittings that are "almost right" can tack on .10dB to your ICFR for each one. A "perfect" fitting will increment your ICFR by nearly 0dB. ICFR issues in the plant affecting several modems will trigger a plant fault event for plant </w:t>
      </w:r>
      <w:proofErr w:type="spellStart"/>
      <w:r w:rsidRPr="00164894">
        <w:rPr>
          <w:rFonts w:ascii="Helvetica" w:eastAsia="Times New Roman" w:hAnsi="Helvetica" w:cs="Times New Roman"/>
          <w:color w:val="1D2129"/>
          <w:spacing w:val="-4"/>
          <w:kern w:val="0"/>
          <w:sz w:val="23"/>
          <w:szCs w:val="23"/>
          <w:shd w:val="clear" w:color="auto" w:fill="FFFFFF"/>
        </w:rPr>
        <w:t>maintenence</w:t>
      </w:r>
      <w:proofErr w:type="spellEnd"/>
      <w:r w:rsidRPr="00164894">
        <w:rPr>
          <w:rFonts w:ascii="Helvetica" w:eastAsia="Times New Roman" w:hAnsi="Helvetica" w:cs="Times New Roman"/>
          <w:color w:val="1D2129"/>
          <w:spacing w:val="-4"/>
          <w:kern w:val="0"/>
          <w:sz w:val="23"/>
          <w:szCs w:val="23"/>
          <w:shd w:val="clear" w:color="auto" w:fill="FFFFFF"/>
        </w:rPr>
        <w:t>. 98% of the time, high ICFR occurs after the tap. Your drop fittings and ground block can have the greatest impact on this number at the premise. The higher the ICFR, the harder a time a CM will have maintaining its USMER (</w:t>
      </w:r>
      <w:proofErr w:type="spellStart"/>
      <w:r w:rsidRPr="00164894">
        <w:rPr>
          <w:rFonts w:ascii="Helvetica" w:eastAsia="Times New Roman" w:hAnsi="Helvetica" w:cs="Times New Roman"/>
          <w:color w:val="1D2129"/>
          <w:spacing w:val="-4"/>
          <w:kern w:val="0"/>
          <w:sz w:val="23"/>
          <w:szCs w:val="23"/>
          <w:shd w:val="clear" w:color="auto" w:fill="FFFFFF"/>
        </w:rPr>
        <w:t>UpStream</w:t>
      </w:r>
      <w:proofErr w:type="spellEnd"/>
      <w:r w:rsidRPr="00164894">
        <w:rPr>
          <w:rFonts w:ascii="Helvetica" w:eastAsia="Times New Roman" w:hAnsi="Helvetica" w:cs="Times New Roman"/>
          <w:color w:val="1D2129"/>
          <w:spacing w:val="-4"/>
          <w:kern w:val="0"/>
          <w:sz w:val="23"/>
          <w:szCs w:val="23"/>
          <w:shd w:val="clear" w:color="auto" w:fill="FFFFFF"/>
        </w:rPr>
        <w:t xml:space="preserve"> Modulation Error Ratio) through Adaptive Equalization and the higher a chance of Bit Errors </w:t>
      </w:r>
      <w:proofErr w:type="spellStart"/>
      <w:r w:rsidRPr="00164894">
        <w:rPr>
          <w:rFonts w:ascii="Helvetica" w:eastAsia="Times New Roman" w:hAnsi="Helvetica" w:cs="Times New Roman"/>
          <w:color w:val="1D2129"/>
          <w:spacing w:val="-4"/>
          <w:kern w:val="0"/>
          <w:sz w:val="23"/>
          <w:szCs w:val="23"/>
          <w:shd w:val="clear" w:color="auto" w:fill="FFFFFF"/>
        </w:rPr>
        <w:t>occuring</w:t>
      </w:r>
      <w:proofErr w:type="spellEnd"/>
      <w:r w:rsidRPr="00164894">
        <w:rPr>
          <w:rFonts w:ascii="Helvetica" w:eastAsia="Times New Roman" w:hAnsi="Helvetica" w:cs="Times New Roman"/>
          <w:color w:val="1D2129"/>
          <w:spacing w:val="-4"/>
          <w:kern w:val="0"/>
          <w:sz w:val="23"/>
          <w:szCs w:val="23"/>
          <w:shd w:val="clear" w:color="auto" w:fill="FFFFFF"/>
        </w:rPr>
        <w:t>. Indeed, minimizing ICFR maximizes performance.</w:t>
      </w:r>
    </w:p>
    <w:p w14:paraId="29C994FA" w14:textId="77777777" w:rsidR="00164894" w:rsidRDefault="00164894"/>
    <w:p w14:paraId="3565115D" w14:textId="77777777" w:rsidR="00164894" w:rsidRDefault="00164894"/>
    <w:p w14:paraId="117F05CB" w14:textId="2FF3913A" w:rsidR="00E92200" w:rsidRDefault="00E92200">
      <w:pPr>
        <w:rPr>
          <w:rFonts w:hint="eastAsia"/>
        </w:rPr>
      </w:pPr>
      <w:r>
        <w:rPr>
          <w:rFonts w:hint="eastAsia"/>
        </w:rPr>
        <w:t>相位预均衡</w:t>
      </w:r>
      <w:r>
        <w:rPr>
          <w:rFonts w:hint="eastAsia"/>
        </w:rPr>
        <w:t xml:space="preserve"> phase pre-</w:t>
      </w:r>
      <w:proofErr w:type="spellStart"/>
      <w:r>
        <w:t>equalize</w:t>
      </w:r>
      <w:r>
        <w:rPr>
          <w:rFonts w:hint="eastAsia"/>
        </w:rPr>
        <w:t>ation</w:t>
      </w:r>
      <w:proofErr w:type="spellEnd"/>
    </w:p>
    <w:p w14:paraId="26BDFFFF" w14:textId="77777777" w:rsidR="006E1AEE" w:rsidRDefault="006E1AEE">
      <w:r>
        <w:rPr>
          <w:rFonts w:hint="eastAsia"/>
        </w:rPr>
        <w:t>PNMP-PNM using pre-equalization</w:t>
      </w:r>
    </w:p>
    <w:p w14:paraId="6212A6F6" w14:textId="77777777" w:rsidR="006E1AEE" w:rsidRDefault="006E1AEE">
      <w:r>
        <w:rPr>
          <w:rFonts w:hint="eastAsia"/>
        </w:rPr>
        <w:t>F8</w:t>
      </w:r>
      <w:r>
        <w:rPr>
          <w:rFonts w:hint="eastAsia"/>
        </w:rPr>
        <w:t>主抽头</w:t>
      </w:r>
      <w:r>
        <w:rPr>
          <w:rFonts w:hint="eastAsia"/>
        </w:rPr>
        <w:t xml:space="preserve">  </w:t>
      </w:r>
      <w:r>
        <w:rPr>
          <w:rFonts w:hint="eastAsia"/>
        </w:rPr>
        <w:t>传输主信号</w:t>
      </w:r>
    </w:p>
    <w:p w14:paraId="009C1698" w14:textId="77777777" w:rsidR="006E1AEE" w:rsidRDefault="006E1AEE">
      <w:r>
        <w:rPr>
          <w:rFonts w:hint="eastAsia"/>
        </w:rPr>
        <w:t xml:space="preserve">F1-F7 </w:t>
      </w:r>
      <w:r>
        <w:rPr>
          <w:rFonts w:hint="eastAsia"/>
        </w:rPr>
        <w:t>前抽头</w:t>
      </w:r>
      <w:r>
        <w:rPr>
          <w:rFonts w:hint="eastAsia"/>
        </w:rPr>
        <w:t xml:space="preserve">  </w:t>
      </w:r>
      <w:r>
        <w:rPr>
          <w:rFonts w:hint="eastAsia"/>
        </w:rPr>
        <w:t>群时延补偿</w:t>
      </w:r>
    </w:p>
    <w:p w14:paraId="7F1B75EB" w14:textId="77777777" w:rsidR="006E1AEE" w:rsidRDefault="006E1AEE">
      <w:r>
        <w:rPr>
          <w:rFonts w:hint="eastAsia"/>
        </w:rPr>
        <w:t>F9-F24</w:t>
      </w:r>
      <w:r>
        <w:rPr>
          <w:rFonts w:hint="eastAsia"/>
        </w:rPr>
        <w:t>后抽头</w:t>
      </w:r>
      <w:r>
        <w:rPr>
          <w:rFonts w:hint="eastAsia"/>
        </w:rPr>
        <w:t xml:space="preserve">   </w:t>
      </w:r>
      <w:r>
        <w:rPr>
          <w:rFonts w:hint="eastAsia"/>
        </w:rPr>
        <w:t>微反射补偿</w:t>
      </w:r>
    </w:p>
    <w:p w14:paraId="5B87BB1F" w14:textId="77777777" w:rsidR="007F18E5" w:rsidRDefault="007F18E5">
      <w:r>
        <w:rPr>
          <w:rFonts w:hint="eastAsia"/>
        </w:rPr>
        <w:t xml:space="preserve">MTE-Main Tap Energy </w:t>
      </w:r>
      <w:r>
        <w:rPr>
          <w:rFonts w:hint="eastAsia"/>
        </w:rPr>
        <w:t>主抽头能量</w:t>
      </w:r>
    </w:p>
    <w:p w14:paraId="0122784C" w14:textId="77777777" w:rsidR="007F18E5" w:rsidRDefault="00FA4573">
      <w:r>
        <w:rPr>
          <w:rFonts w:hint="eastAsia"/>
        </w:rPr>
        <w:t xml:space="preserve">Pre MTE-Pre </w:t>
      </w:r>
      <w:r>
        <w:t>–</w:t>
      </w:r>
      <w:r>
        <w:rPr>
          <w:rFonts w:hint="eastAsia"/>
        </w:rPr>
        <w:t xml:space="preserve"> Main Tap Energy</w:t>
      </w:r>
      <w:r>
        <w:rPr>
          <w:rFonts w:hint="eastAsia"/>
        </w:rPr>
        <w:t>前抽头能量</w:t>
      </w:r>
    </w:p>
    <w:p w14:paraId="226D9B88" w14:textId="77777777" w:rsidR="00FA4573" w:rsidRDefault="00FA4573">
      <w:r>
        <w:rPr>
          <w:rFonts w:hint="eastAsia"/>
        </w:rPr>
        <w:t xml:space="preserve">Post MTE </w:t>
      </w:r>
      <w:r>
        <w:t>–</w:t>
      </w:r>
      <w:r>
        <w:rPr>
          <w:rFonts w:hint="eastAsia"/>
        </w:rPr>
        <w:t xml:space="preserve"> Post Main Tap Energy </w:t>
      </w:r>
      <w:r>
        <w:rPr>
          <w:rFonts w:hint="eastAsia"/>
        </w:rPr>
        <w:t>后抽头能量</w:t>
      </w:r>
    </w:p>
    <w:p w14:paraId="61F4726B" w14:textId="77777777" w:rsidR="00FA4573" w:rsidRDefault="00FA4573">
      <w:r>
        <w:rPr>
          <w:rFonts w:hint="eastAsia"/>
        </w:rPr>
        <w:t xml:space="preserve">TTE </w:t>
      </w:r>
      <w:r>
        <w:t>–</w:t>
      </w:r>
      <w:r>
        <w:rPr>
          <w:rFonts w:hint="eastAsia"/>
        </w:rPr>
        <w:t xml:space="preserve"> Total Tap Energy </w:t>
      </w:r>
      <w:r>
        <w:rPr>
          <w:rFonts w:hint="eastAsia"/>
        </w:rPr>
        <w:t>总抽头能量</w:t>
      </w:r>
    </w:p>
    <w:p w14:paraId="79D6592F" w14:textId="77777777" w:rsidR="00FA4573" w:rsidRDefault="00FA4573">
      <w:r>
        <w:rPr>
          <w:rFonts w:hint="eastAsia"/>
        </w:rPr>
        <w:t xml:space="preserve">MTC </w:t>
      </w:r>
      <w:r>
        <w:t>–</w:t>
      </w:r>
      <w:r>
        <w:rPr>
          <w:rFonts w:hint="eastAsia"/>
        </w:rPr>
        <w:t xml:space="preserve"> Main Tap Compression</w:t>
      </w:r>
      <w:r>
        <w:rPr>
          <w:rFonts w:hint="eastAsia"/>
        </w:rPr>
        <w:t>主抽头压缩</w:t>
      </w:r>
      <w:r>
        <w:rPr>
          <w:rFonts w:hint="eastAsia"/>
        </w:rPr>
        <w:t xml:space="preserve">  MTC </w:t>
      </w:r>
      <w:r>
        <w:rPr>
          <w:rFonts w:hint="eastAsia"/>
        </w:rPr>
        <w:t>大于</w:t>
      </w:r>
      <w:r>
        <w:rPr>
          <w:rFonts w:hint="eastAsia"/>
        </w:rPr>
        <w:t>2dB</w:t>
      </w:r>
      <w:r>
        <w:rPr>
          <w:rFonts w:hint="eastAsia"/>
        </w:rPr>
        <w:t>预均衡器达到极限无法成功补偿失真，均衡失效，线路故障十分严重</w:t>
      </w:r>
    </w:p>
    <w:p w14:paraId="2F284E38" w14:textId="77777777" w:rsidR="00FA4573" w:rsidRDefault="00FA4573">
      <w:r>
        <w:rPr>
          <w:rFonts w:hint="eastAsia"/>
        </w:rPr>
        <w:t xml:space="preserve">NMTER- Non Main Tap to Total Energy Ratio  </w:t>
      </w:r>
      <w:r>
        <w:rPr>
          <w:rFonts w:hint="eastAsia"/>
        </w:rPr>
        <w:t>非主抽头与总能量比</w:t>
      </w:r>
      <w:r>
        <w:rPr>
          <w:rFonts w:hint="eastAsia"/>
        </w:rPr>
        <w:t xml:space="preserve"> </w:t>
      </w:r>
      <w:r>
        <w:rPr>
          <w:rFonts w:hint="eastAsia"/>
        </w:rPr>
        <w:t>线路补偿要消耗的能量比，反应失真的严重性</w:t>
      </w:r>
    </w:p>
    <w:p w14:paraId="384D94C8" w14:textId="77777777" w:rsidR="00FA4573" w:rsidRDefault="00FA4573">
      <w:proofErr w:type="spellStart"/>
      <w:r>
        <w:rPr>
          <w:rFonts w:hint="eastAsia"/>
        </w:rPr>
        <w:t>PreMTTER</w:t>
      </w:r>
      <w:proofErr w:type="spellEnd"/>
      <w:r>
        <w:rPr>
          <w:rFonts w:hint="eastAsia"/>
        </w:rPr>
        <w:t xml:space="preserve"> -Pre Main Tap to Total Energy Ratio</w:t>
      </w:r>
    </w:p>
    <w:p w14:paraId="13519FB7" w14:textId="77777777" w:rsidR="00FA4573" w:rsidRDefault="00FA4573">
      <w:proofErr w:type="spellStart"/>
      <w:r>
        <w:rPr>
          <w:rFonts w:hint="eastAsia"/>
        </w:rPr>
        <w:t>PostMTTER</w:t>
      </w:r>
      <w:proofErr w:type="spellEnd"/>
      <w:r>
        <w:rPr>
          <w:rFonts w:hint="eastAsia"/>
        </w:rPr>
        <w:t xml:space="preserve"> </w:t>
      </w:r>
      <w:r>
        <w:t>–</w:t>
      </w:r>
      <w:r>
        <w:rPr>
          <w:rFonts w:hint="eastAsia"/>
        </w:rPr>
        <w:t xml:space="preserve"> Post Main Tap to Total Energy Ratio</w:t>
      </w:r>
    </w:p>
    <w:p w14:paraId="3D68E7E7" w14:textId="77777777" w:rsidR="00FA4573" w:rsidRDefault="00FA4573">
      <w:r>
        <w:rPr>
          <w:rFonts w:hint="eastAsia"/>
        </w:rPr>
        <w:t xml:space="preserve">PPESR </w:t>
      </w:r>
      <w:r>
        <w:t>–</w:t>
      </w:r>
      <w:r>
        <w:rPr>
          <w:rFonts w:hint="eastAsia"/>
        </w:rPr>
        <w:t xml:space="preserve"> Pre </w:t>
      </w:r>
      <w:r>
        <w:t>–</w:t>
      </w:r>
      <w:r>
        <w:rPr>
          <w:rFonts w:hint="eastAsia"/>
        </w:rPr>
        <w:t>Post Energy Symmetry Ratio</w:t>
      </w:r>
    </w:p>
    <w:p w14:paraId="7C955A23" w14:textId="77777777" w:rsidR="00FA4573" w:rsidRDefault="00FA4573">
      <w:r>
        <w:rPr>
          <w:rFonts w:hint="eastAsia"/>
        </w:rPr>
        <w:t>前后抽头之间的能量特性，反应不同的故障类型</w:t>
      </w:r>
    </w:p>
    <w:p w14:paraId="08AFED06" w14:textId="77777777" w:rsidR="00FA4573" w:rsidRDefault="00FA4573"/>
    <w:p w14:paraId="6024BFD7" w14:textId="77777777" w:rsidR="00FA4573" w:rsidRDefault="00FA4573">
      <w:r>
        <w:rPr>
          <w:rFonts w:hint="eastAsia"/>
        </w:rPr>
        <w:t xml:space="preserve">TDR </w:t>
      </w:r>
      <w:r w:rsidR="00EF45B1">
        <w:rPr>
          <w:rFonts w:hint="eastAsia"/>
        </w:rPr>
        <w:t>-</w:t>
      </w:r>
      <w:r>
        <w:rPr>
          <w:rFonts w:hint="eastAsia"/>
        </w:rPr>
        <w:t xml:space="preserve">Time Domain </w:t>
      </w:r>
      <w:proofErr w:type="spellStart"/>
      <w:r w:rsidR="00EF45B1">
        <w:rPr>
          <w:rFonts w:hint="eastAsia"/>
        </w:rPr>
        <w:t>Reflectometry</w:t>
      </w:r>
      <w:proofErr w:type="spellEnd"/>
    </w:p>
    <w:p w14:paraId="7CE091F0" w14:textId="77777777" w:rsidR="00EF45B1" w:rsidRDefault="00EF45B1">
      <w:r>
        <w:rPr>
          <w:rFonts w:hint="eastAsia"/>
        </w:rPr>
        <w:t>故障位置信息，通过预均衡系数的幅度分布，可以找出微反射传输的时间差，由时间差和信号传输速度可以计算出故障距离</w:t>
      </w:r>
    </w:p>
    <w:p w14:paraId="4E4BA789" w14:textId="77777777" w:rsidR="00EF45B1" w:rsidRDefault="00EF45B1"/>
    <w:p w14:paraId="47671CA5" w14:textId="77777777" w:rsidR="00EF45B1" w:rsidRDefault="00EF45B1">
      <w:proofErr w:type="spellStart"/>
      <w:r>
        <w:rPr>
          <w:rFonts w:hint="eastAsia"/>
        </w:rPr>
        <w:t>MRLevel</w:t>
      </w:r>
      <w:proofErr w:type="spellEnd"/>
      <w:r>
        <w:rPr>
          <w:rFonts w:hint="eastAsia"/>
        </w:rPr>
        <w:t xml:space="preserve"> Micro reflection level </w:t>
      </w:r>
    </w:p>
    <w:p w14:paraId="59C2B2AB" w14:textId="77777777" w:rsidR="00EF45B1" w:rsidRDefault="00EF45B1">
      <w:r>
        <w:rPr>
          <w:rFonts w:hint="eastAsia"/>
        </w:rPr>
        <w:t>反应故障级别</w:t>
      </w:r>
    </w:p>
    <w:p w14:paraId="1D4D23F6" w14:textId="77777777" w:rsidR="00EF45B1" w:rsidRDefault="00EF45B1"/>
    <w:p w14:paraId="3369660A" w14:textId="77777777" w:rsidR="00EF45B1" w:rsidRDefault="00EF45B1">
      <w:r>
        <w:rPr>
          <w:rFonts w:hint="eastAsia"/>
        </w:rPr>
        <w:t>故障定位方法</w:t>
      </w:r>
    </w:p>
    <w:p w14:paraId="6D7C6705" w14:textId="77777777" w:rsidR="00EF45B1" w:rsidRDefault="00EF45B1">
      <w:r>
        <w:rPr>
          <w:rFonts w:hint="eastAsia"/>
        </w:rPr>
        <w:t>通过检测</w:t>
      </w:r>
      <w:r>
        <w:rPr>
          <w:rFonts w:hint="eastAsia"/>
        </w:rPr>
        <w:t>CC</w:t>
      </w:r>
      <w:r>
        <w:rPr>
          <w:rFonts w:hint="eastAsia"/>
        </w:rPr>
        <w:t>下的</w:t>
      </w:r>
      <w:r>
        <w:rPr>
          <w:rFonts w:hint="eastAsia"/>
        </w:rPr>
        <w:t>CM</w:t>
      </w:r>
      <w:r>
        <w:rPr>
          <w:rFonts w:hint="eastAsia"/>
        </w:rPr>
        <w:t>的预均衡系数，并计算出</w:t>
      </w:r>
      <w:proofErr w:type="spellStart"/>
      <w:r>
        <w:rPr>
          <w:rFonts w:hint="eastAsia"/>
        </w:rPr>
        <w:t>MRLevel</w:t>
      </w:r>
      <w:proofErr w:type="spellEnd"/>
      <w:r>
        <w:rPr>
          <w:rFonts w:hint="eastAsia"/>
        </w:rPr>
        <w:t>、</w:t>
      </w:r>
      <w:r>
        <w:rPr>
          <w:rFonts w:hint="eastAsia"/>
        </w:rPr>
        <w:t>TDR</w:t>
      </w:r>
      <w:r>
        <w:rPr>
          <w:rFonts w:hint="eastAsia"/>
        </w:rPr>
        <w:t>，并分析每个</w:t>
      </w:r>
      <w:r>
        <w:rPr>
          <w:rFonts w:hint="eastAsia"/>
        </w:rPr>
        <w:t>CM</w:t>
      </w:r>
      <w:r>
        <w:rPr>
          <w:rFonts w:hint="eastAsia"/>
        </w:rPr>
        <w:t>的带内频响曲线，再结合拓扑，进行故障分组，可以准确定位故障位置</w:t>
      </w:r>
    </w:p>
    <w:p w14:paraId="58891F67" w14:textId="77777777" w:rsidR="00EF45B1" w:rsidRDefault="00EF45B1">
      <w:pPr>
        <w:rPr>
          <w:rFonts w:hint="eastAsia"/>
        </w:rPr>
      </w:pPr>
    </w:p>
    <w:p w14:paraId="1F86A489" w14:textId="77777777" w:rsidR="00393CF4" w:rsidRDefault="00393CF4">
      <w:pPr>
        <w:rPr>
          <w:rFonts w:hint="eastAsia"/>
        </w:rPr>
      </w:pPr>
    </w:p>
    <w:p w14:paraId="0B62E7C0" w14:textId="77777777" w:rsidR="00393CF4" w:rsidRDefault="00393CF4" w:rsidP="00393CF4">
      <w:pPr>
        <w:widowControl/>
        <w:autoSpaceDE w:val="0"/>
        <w:autoSpaceDN w:val="0"/>
        <w:adjustRightInd w:val="0"/>
        <w:spacing w:after="240" w:line="360" w:lineRule="atLeast"/>
        <w:jc w:val="left"/>
        <w:rPr>
          <w:rFonts w:ascii="Times" w:hAnsi="Times" w:cs="Times"/>
          <w:color w:val="000000"/>
          <w:kern w:val="0"/>
        </w:rPr>
      </w:pPr>
      <w:r>
        <w:rPr>
          <w:rFonts w:ascii="Arial" w:hAnsi="Arial" w:cs="Arial"/>
          <w:b/>
          <w:bCs/>
          <w:color w:val="000000"/>
          <w:kern w:val="0"/>
          <w:sz w:val="32"/>
          <w:szCs w:val="32"/>
        </w:rPr>
        <w:t xml:space="preserve">Adaptive Equalizer Coefficients </w:t>
      </w:r>
    </w:p>
    <w:p w14:paraId="6C616B44" w14:textId="77777777" w:rsidR="00393CF4" w:rsidRDefault="00393CF4">
      <w:r>
        <w:rPr>
          <w:rFonts w:hint="eastAsia"/>
        </w:rPr>
        <w:t>自适应预均衡器</w:t>
      </w:r>
    </w:p>
    <w:p w14:paraId="705D0A95" w14:textId="77777777" w:rsidR="002F31D7" w:rsidRDefault="002F31D7"/>
    <w:p w14:paraId="3C6BF223" w14:textId="77777777" w:rsidR="002F31D7" w:rsidRDefault="002F31D7"/>
    <w:p w14:paraId="1434F3DF" w14:textId="77777777" w:rsidR="002F31D7" w:rsidRDefault="002F31D7">
      <w:proofErr w:type="gramStart"/>
      <w:r>
        <w:t>taps</w:t>
      </w:r>
      <w:proofErr w:type="gramEnd"/>
      <w:r>
        <w:t xml:space="preserve"> orders and coefficients</w:t>
      </w:r>
    </w:p>
    <w:p w14:paraId="4E7C6C9B" w14:textId="77777777" w:rsidR="002F31D7" w:rsidRDefault="002F31D7">
      <w:pPr>
        <w:rPr>
          <w:rFonts w:hint="eastAsia"/>
        </w:rPr>
      </w:pPr>
      <w:r>
        <w:rPr>
          <w:rFonts w:hint="eastAsia"/>
        </w:rPr>
        <w:t>抽头的阶数和系数</w:t>
      </w:r>
    </w:p>
    <w:p w14:paraId="165F51CD" w14:textId="77777777" w:rsidR="00EF45B1" w:rsidRDefault="00EF45B1"/>
    <w:p w14:paraId="61D1D0A1" w14:textId="77777777" w:rsidR="00F63768" w:rsidRDefault="00F63768"/>
    <w:p w14:paraId="493DA24E" w14:textId="77777777" w:rsidR="00F63768" w:rsidRDefault="00F63768" w:rsidP="00F63768">
      <w:pPr>
        <w:widowControl/>
        <w:autoSpaceDE w:val="0"/>
        <w:autoSpaceDN w:val="0"/>
        <w:adjustRightInd w:val="0"/>
        <w:spacing w:after="240" w:line="360" w:lineRule="atLeast"/>
        <w:jc w:val="left"/>
        <w:rPr>
          <w:rFonts w:ascii="Arial" w:hAnsi="Arial" w:cs="Arial"/>
          <w:b/>
          <w:bCs/>
          <w:color w:val="000000"/>
          <w:kern w:val="0"/>
          <w:sz w:val="32"/>
          <w:szCs w:val="32"/>
        </w:rPr>
      </w:pPr>
      <w:r>
        <w:rPr>
          <w:rFonts w:ascii="Arial" w:hAnsi="Arial" w:cs="Arial"/>
          <w:b/>
          <w:bCs/>
          <w:color w:val="000000"/>
          <w:kern w:val="0"/>
          <w:sz w:val="32"/>
          <w:szCs w:val="32"/>
        </w:rPr>
        <w:t>6.8 Use Case Examples for Adaptive Equalizer Coefficients</w:t>
      </w:r>
    </w:p>
    <w:p w14:paraId="5C8860CD" w14:textId="77777777" w:rsidR="00F63768" w:rsidRDefault="00F63768" w:rsidP="00F63768">
      <w:pPr>
        <w:widowControl/>
        <w:autoSpaceDE w:val="0"/>
        <w:autoSpaceDN w:val="0"/>
        <w:adjustRightInd w:val="0"/>
        <w:spacing w:after="240" w:line="360" w:lineRule="atLeast"/>
        <w:jc w:val="left"/>
        <w:rPr>
          <w:rFonts w:ascii="Times" w:hAnsi="Times" w:cs="Times"/>
          <w:color w:val="000000"/>
          <w:kern w:val="0"/>
        </w:rPr>
      </w:pPr>
      <w:r>
        <w:rPr>
          <w:rFonts w:ascii="Calibri" w:hAnsi="Calibri" w:cs="Calibri"/>
          <w:color w:val="000000"/>
          <w:kern w:val="0"/>
          <w:sz w:val="29"/>
          <w:szCs w:val="29"/>
        </w:rPr>
        <w:t xml:space="preserve">The following four listed states describe the condition of the plant and the performance of the measurement devices for different scenarios operators may encounter in the field. </w:t>
      </w:r>
    </w:p>
    <w:p w14:paraId="76F689D6" w14:textId="77777777" w:rsidR="00F63768" w:rsidRDefault="00F63768" w:rsidP="00F63768">
      <w:pPr>
        <w:widowControl/>
        <w:autoSpaceDE w:val="0"/>
        <w:autoSpaceDN w:val="0"/>
        <w:adjustRightInd w:val="0"/>
        <w:spacing w:after="240" w:line="360" w:lineRule="atLeast"/>
        <w:jc w:val="left"/>
        <w:rPr>
          <w:rFonts w:ascii="Calibri" w:hAnsi="Calibri" w:cs="Calibri"/>
          <w:color w:val="000000"/>
          <w:kern w:val="0"/>
          <w:sz w:val="29"/>
          <w:szCs w:val="29"/>
        </w:rPr>
      </w:pPr>
      <w:r>
        <w:rPr>
          <w:rFonts w:ascii="Calibri" w:hAnsi="Calibri" w:cs="Calibri"/>
          <w:color w:val="000000"/>
          <w:kern w:val="0"/>
          <w:sz w:val="29"/>
          <w:szCs w:val="29"/>
        </w:rPr>
        <w:t>State 1. Adaptive equalizer tool is working properly and plant is within acceptable limits</w:t>
      </w:r>
      <w:proofErr w:type="gramStart"/>
      <w:r>
        <w:rPr>
          <w:rFonts w:ascii="Calibri" w:hAnsi="Calibri" w:cs="Calibri"/>
          <w:color w:val="000000"/>
          <w:kern w:val="0"/>
          <w:sz w:val="29"/>
          <w:szCs w:val="29"/>
        </w:rPr>
        <w:t>. </w:t>
      </w:r>
      <w:proofErr w:type="gramEnd"/>
    </w:p>
    <w:p w14:paraId="6B12D020" w14:textId="77777777" w:rsidR="00F63768" w:rsidRDefault="00F63768" w:rsidP="00F63768">
      <w:pPr>
        <w:widowControl/>
        <w:autoSpaceDE w:val="0"/>
        <w:autoSpaceDN w:val="0"/>
        <w:adjustRightInd w:val="0"/>
        <w:spacing w:after="240" w:line="360" w:lineRule="atLeast"/>
        <w:jc w:val="left"/>
        <w:rPr>
          <w:rFonts w:ascii="Calibri" w:hAnsi="Calibri" w:cs="Calibri"/>
          <w:color w:val="000000"/>
          <w:kern w:val="0"/>
          <w:sz w:val="29"/>
          <w:szCs w:val="29"/>
        </w:rPr>
      </w:pPr>
      <w:r>
        <w:rPr>
          <w:rFonts w:ascii="Calibri" w:hAnsi="Calibri" w:cs="Calibri"/>
          <w:color w:val="000000"/>
          <w:kern w:val="0"/>
          <w:sz w:val="29"/>
          <w:szCs w:val="29"/>
        </w:rPr>
        <w:t xml:space="preserve">State 2. Adaptive equalizer tool is working properly, and plant exhibits severe linear distortion. </w:t>
      </w:r>
    </w:p>
    <w:p w14:paraId="4BC73F5B" w14:textId="77777777" w:rsidR="00F63768" w:rsidRDefault="00F63768" w:rsidP="00F63768">
      <w:pPr>
        <w:widowControl/>
        <w:autoSpaceDE w:val="0"/>
        <w:autoSpaceDN w:val="0"/>
        <w:adjustRightInd w:val="0"/>
        <w:spacing w:after="240" w:line="360" w:lineRule="atLeast"/>
        <w:jc w:val="left"/>
        <w:rPr>
          <w:rFonts w:ascii="Times" w:hAnsi="Times" w:cs="Times" w:hint="eastAsia"/>
          <w:color w:val="000000"/>
          <w:kern w:val="0"/>
        </w:rPr>
      </w:pPr>
      <w:r>
        <w:rPr>
          <w:rFonts w:ascii="Calibri" w:hAnsi="Calibri" w:cs="Calibri" w:hint="eastAsia"/>
          <w:color w:val="000000"/>
          <w:kern w:val="0"/>
          <w:sz w:val="29"/>
          <w:szCs w:val="29"/>
        </w:rPr>
        <w:t>预均衡工具正常，单设备表现出严重的线性失真</w:t>
      </w:r>
    </w:p>
    <w:p w14:paraId="35D656E8" w14:textId="77777777" w:rsidR="00F63768" w:rsidRDefault="00F63768" w:rsidP="00F63768">
      <w:pPr>
        <w:widowControl/>
        <w:autoSpaceDE w:val="0"/>
        <w:autoSpaceDN w:val="0"/>
        <w:adjustRightInd w:val="0"/>
        <w:spacing w:after="240" w:line="360" w:lineRule="atLeast"/>
        <w:jc w:val="left"/>
        <w:rPr>
          <w:rFonts w:ascii="Times" w:hAnsi="Times" w:cs="Times"/>
          <w:color w:val="000000"/>
          <w:kern w:val="0"/>
        </w:rPr>
      </w:pPr>
      <w:r>
        <w:rPr>
          <w:rFonts w:ascii="Calibri" w:hAnsi="Calibri" w:cs="Calibri"/>
          <w:color w:val="000000"/>
          <w:kern w:val="0"/>
          <w:sz w:val="29"/>
          <w:szCs w:val="29"/>
        </w:rPr>
        <w:t>Plant is stable</w:t>
      </w:r>
      <w:r>
        <w:rPr>
          <w:rFonts w:ascii="Calibri" w:hAnsi="Calibri" w:cs="Calibri" w:hint="eastAsia"/>
          <w:color w:val="000000"/>
          <w:kern w:val="0"/>
          <w:sz w:val="29"/>
          <w:szCs w:val="29"/>
        </w:rPr>
        <w:t xml:space="preserve">   </w:t>
      </w:r>
      <w:r>
        <w:rPr>
          <w:rFonts w:ascii="Calibri" w:hAnsi="Calibri" w:cs="Calibri" w:hint="eastAsia"/>
          <w:color w:val="000000"/>
          <w:kern w:val="0"/>
          <w:sz w:val="29"/>
          <w:szCs w:val="29"/>
        </w:rPr>
        <w:t>设备稳定</w:t>
      </w:r>
      <w:r>
        <w:rPr>
          <w:rFonts w:ascii="Calibri" w:hAnsi="Calibri" w:cs="Calibri"/>
          <w:color w:val="000000"/>
          <w:kern w:val="0"/>
          <w:sz w:val="29"/>
          <w:szCs w:val="29"/>
        </w:rPr>
        <w:t xml:space="preserve"> </w:t>
      </w:r>
    </w:p>
    <w:p w14:paraId="7AD0DBBE" w14:textId="77777777" w:rsidR="00F63768" w:rsidRDefault="00F63768" w:rsidP="00F63768">
      <w:pPr>
        <w:widowControl/>
        <w:autoSpaceDE w:val="0"/>
        <w:autoSpaceDN w:val="0"/>
        <w:adjustRightInd w:val="0"/>
        <w:spacing w:after="240" w:line="360" w:lineRule="atLeast"/>
        <w:jc w:val="left"/>
        <w:rPr>
          <w:rFonts w:ascii="Calibri" w:hAnsi="Calibri" w:cs="Calibri" w:hint="eastAsia"/>
          <w:color w:val="000000"/>
          <w:kern w:val="0"/>
          <w:sz w:val="29"/>
          <w:szCs w:val="29"/>
        </w:rPr>
      </w:pPr>
      <w:r>
        <w:rPr>
          <w:rFonts w:ascii="Calibri" w:hAnsi="Calibri" w:cs="Calibri"/>
          <w:color w:val="000000"/>
          <w:kern w:val="0"/>
          <w:sz w:val="29"/>
          <w:szCs w:val="29"/>
        </w:rPr>
        <w:t>Plant is unstable (intermittent or trending)</w:t>
      </w:r>
      <w:r>
        <w:rPr>
          <w:rFonts w:ascii="Calibri" w:hAnsi="Calibri" w:cs="Calibri" w:hint="eastAsia"/>
          <w:color w:val="000000"/>
          <w:kern w:val="0"/>
          <w:sz w:val="29"/>
          <w:szCs w:val="29"/>
        </w:rPr>
        <w:t xml:space="preserve"> </w:t>
      </w:r>
      <w:r>
        <w:rPr>
          <w:rFonts w:ascii="Calibri" w:hAnsi="Calibri" w:cs="Calibri" w:hint="eastAsia"/>
          <w:color w:val="000000"/>
          <w:kern w:val="0"/>
          <w:sz w:val="29"/>
          <w:szCs w:val="29"/>
        </w:rPr>
        <w:t>设备不稳定（间歇或趋势）</w:t>
      </w:r>
      <w:r>
        <w:rPr>
          <w:rFonts w:ascii="Calibri" w:hAnsi="Calibri" w:cs="Calibri"/>
          <w:color w:val="000000"/>
          <w:kern w:val="0"/>
          <w:sz w:val="29"/>
          <w:szCs w:val="29"/>
        </w:rPr>
        <w:t> </w:t>
      </w:r>
    </w:p>
    <w:p w14:paraId="398B0395" w14:textId="77777777" w:rsidR="00F63768" w:rsidRDefault="00F63768" w:rsidP="00F63768">
      <w:pPr>
        <w:widowControl/>
        <w:autoSpaceDE w:val="0"/>
        <w:autoSpaceDN w:val="0"/>
        <w:adjustRightInd w:val="0"/>
        <w:spacing w:after="240" w:line="360" w:lineRule="atLeast"/>
        <w:jc w:val="left"/>
        <w:rPr>
          <w:rFonts w:ascii="Calibri" w:hAnsi="Calibri" w:cs="Calibri" w:hint="eastAsia"/>
          <w:color w:val="000000"/>
          <w:kern w:val="0"/>
          <w:sz w:val="29"/>
          <w:szCs w:val="29"/>
        </w:rPr>
      </w:pPr>
      <w:r>
        <w:rPr>
          <w:rFonts w:ascii="Calibri" w:hAnsi="Calibri" w:cs="Calibri"/>
          <w:color w:val="000000"/>
          <w:kern w:val="0"/>
          <w:sz w:val="29"/>
          <w:szCs w:val="29"/>
        </w:rPr>
        <w:t xml:space="preserve">State 3. Adaptive equalizer tool is working properly, but CMTS/CM is reacting badly </w:t>
      </w:r>
    </w:p>
    <w:p w14:paraId="251532D6" w14:textId="77777777" w:rsidR="00334DEB" w:rsidRDefault="00334DEB" w:rsidP="00F63768">
      <w:pPr>
        <w:widowControl/>
        <w:autoSpaceDE w:val="0"/>
        <w:autoSpaceDN w:val="0"/>
        <w:adjustRightInd w:val="0"/>
        <w:spacing w:after="240" w:line="360" w:lineRule="atLeast"/>
        <w:jc w:val="left"/>
        <w:rPr>
          <w:rFonts w:ascii="Calibri" w:hAnsi="Calibri" w:cs="Calibri" w:hint="eastAsia"/>
          <w:color w:val="000000"/>
          <w:kern w:val="0"/>
          <w:sz w:val="29"/>
          <w:szCs w:val="29"/>
        </w:rPr>
      </w:pPr>
      <w:r>
        <w:rPr>
          <w:rFonts w:ascii="Calibri" w:hAnsi="Calibri" w:cs="Calibri" w:hint="eastAsia"/>
          <w:color w:val="000000"/>
          <w:kern w:val="0"/>
          <w:sz w:val="29"/>
          <w:szCs w:val="29"/>
        </w:rPr>
        <w:t>预均衡工具工作正常，但是</w:t>
      </w:r>
      <w:r>
        <w:rPr>
          <w:rFonts w:ascii="Calibri" w:hAnsi="Calibri" w:cs="Calibri" w:hint="eastAsia"/>
          <w:color w:val="000000"/>
          <w:kern w:val="0"/>
          <w:sz w:val="29"/>
          <w:szCs w:val="29"/>
        </w:rPr>
        <w:t>CMTS</w:t>
      </w:r>
      <w:r>
        <w:rPr>
          <w:rFonts w:ascii="Calibri" w:hAnsi="Calibri" w:cs="Calibri" w:hint="eastAsia"/>
          <w:color w:val="000000"/>
          <w:kern w:val="0"/>
          <w:sz w:val="29"/>
          <w:szCs w:val="29"/>
        </w:rPr>
        <w:t>和</w:t>
      </w:r>
      <w:r>
        <w:rPr>
          <w:rFonts w:ascii="Calibri" w:hAnsi="Calibri" w:cs="Calibri" w:hint="eastAsia"/>
          <w:color w:val="000000"/>
          <w:kern w:val="0"/>
          <w:sz w:val="29"/>
          <w:szCs w:val="29"/>
        </w:rPr>
        <w:t>CM</w:t>
      </w:r>
      <w:r>
        <w:rPr>
          <w:rFonts w:ascii="Calibri" w:hAnsi="Calibri" w:cs="Calibri" w:hint="eastAsia"/>
          <w:color w:val="000000"/>
          <w:kern w:val="0"/>
          <w:sz w:val="29"/>
          <w:szCs w:val="29"/>
        </w:rPr>
        <w:t>表现不好</w:t>
      </w:r>
    </w:p>
    <w:p w14:paraId="394C0F10" w14:textId="77777777" w:rsidR="00334DEB" w:rsidRDefault="00334DEB" w:rsidP="00F63768">
      <w:pPr>
        <w:widowControl/>
        <w:autoSpaceDE w:val="0"/>
        <w:autoSpaceDN w:val="0"/>
        <w:adjustRightInd w:val="0"/>
        <w:spacing w:after="240" w:line="360" w:lineRule="atLeast"/>
        <w:jc w:val="left"/>
        <w:rPr>
          <w:rFonts w:ascii="Times" w:hAnsi="Times" w:cs="Times" w:hint="eastAsia"/>
          <w:color w:val="000000"/>
          <w:kern w:val="0"/>
        </w:rPr>
      </w:pPr>
    </w:p>
    <w:p w14:paraId="35EAB20E" w14:textId="77777777" w:rsidR="00F63768" w:rsidRDefault="00F63768" w:rsidP="00F63768">
      <w:pPr>
        <w:widowControl/>
        <w:autoSpaceDE w:val="0"/>
        <w:autoSpaceDN w:val="0"/>
        <w:adjustRightInd w:val="0"/>
        <w:spacing w:after="240" w:line="360" w:lineRule="atLeast"/>
        <w:jc w:val="left"/>
        <w:rPr>
          <w:rFonts w:ascii="Calibri" w:hAnsi="Calibri" w:cs="Calibri" w:hint="eastAsia"/>
          <w:color w:val="000000"/>
          <w:kern w:val="0"/>
          <w:sz w:val="29"/>
          <w:szCs w:val="29"/>
        </w:rPr>
      </w:pPr>
      <w:r>
        <w:rPr>
          <w:rFonts w:ascii="Calibri" w:hAnsi="Calibri" w:cs="Calibri"/>
          <w:color w:val="000000"/>
          <w:kern w:val="0"/>
          <w:sz w:val="29"/>
          <w:szCs w:val="29"/>
        </w:rPr>
        <w:t xml:space="preserve">Transmission characteristics in channel have resulted in no solution for CM coefficients (e.g., a deep suck-out or echo is too long or too severe) </w:t>
      </w:r>
    </w:p>
    <w:p w14:paraId="07BD8361" w14:textId="77777777" w:rsidR="00334DEB" w:rsidRDefault="00334DEB" w:rsidP="00F63768">
      <w:pPr>
        <w:widowControl/>
        <w:autoSpaceDE w:val="0"/>
        <w:autoSpaceDN w:val="0"/>
        <w:adjustRightInd w:val="0"/>
        <w:spacing w:after="240" w:line="360" w:lineRule="atLeast"/>
        <w:jc w:val="left"/>
        <w:rPr>
          <w:rFonts w:ascii="Times" w:hAnsi="Times" w:cs="Times" w:hint="eastAsia"/>
          <w:color w:val="000000"/>
          <w:kern w:val="0"/>
        </w:rPr>
      </w:pPr>
      <w:r>
        <w:rPr>
          <w:rFonts w:ascii="Calibri" w:hAnsi="Calibri" w:cs="Calibri" w:hint="eastAsia"/>
          <w:color w:val="000000"/>
          <w:kern w:val="0"/>
          <w:sz w:val="29"/>
          <w:szCs w:val="29"/>
        </w:rPr>
        <w:t>信道的传输特性导致没有办法调整</w:t>
      </w:r>
      <w:r>
        <w:rPr>
          <w:rFonts w:ascii="Calibri" w:hAnsi="Calibri" w:cs="Calibri" w:hint="eastAsia"/>
          <w:color w:val="000000"/>
          <w:kern w:val="0"/>
          <w:sz w:val="29"/>
          <w:szCs w:val="29"/>
        </w:rPr>
        <w:t>CM</w:t>
      </w:r>
      <w:r>
        <w:rPr>
          <w:rFonts w:ascii="Calibri" w:hAnsi="Calibri" w:cs="Calibri" w:hint="eastAsia"/>
          <w:color w:val="000000"/>
          <w:kern w:val="0"/>
          <w:sz w:val="29"/>
          <w:szCs w:val="29"/>
        </w:rPr>
        <w:t>的系数，比如</w:t>
      </w:r>
      <w:r>
        <w:rPr>
          <w:rFonts w:ascii="Calibri" w:hAnsi="Calibri" w:cs="Calibri" w:hint="eastAsia"/>
          <w:color w:val="000000"/>
          <w:kern w:val="0"/>
          <w:sz w:val="29"/>
          <w:szCs w:val="29"/>
        </w:rPr>
        <w:t xml:space="preserve"> a deep suck-out </w:t>
      </w:r>
      <w:r>
        <w:rPr>
          <w:rFonts w:ascii="Calibri" w:hAnsi="Calibri" w:cs="Calibri" w:hint="eastAsia"/>
          <w:color w:val="000000"/>
          <w:kern w:val="0"/>
          <w:sz w:val="29"/>
          <w:szCs w:val="29"/>
        </w:rPr>
        <w:t>、回声太长，太严重</w:t>
      </w:r>
    </w:p>
    <w:p w14:paraId="0C65CDE0" w14:textId="77777777" w:rsidR="00F63768" w:rsidRDefault="00F63768" w:rsidP="00F63768">
      <w:pPr>
        <w:widowControl/>
        <w:autoSpaceDE w:val="0"/>
        <w:autoSpaceDN w:val="0"/>
        <w:adjustRightInd w:val="0"/>
        <w:spacing w:after="240" w:line="360" w:lineRule="atLeast"/>
        <w:jc w:val="left"/>
        <w:rPr>
          <w:rFonts w:ascii="Calibri" w:hAnsi="Calibri" w:cs="Calibri" w:hint="eastAsia"/>
          <w:color w:val="000000"/>
          <w:kern w:val="0"/>
          <w:sz w:val="29"/>
          <w:szCs w:val="29"/>
        </w:rPr>
      </w:pPr>
      <w:r>
        <w:rPr>
          <w:rFonts w:ascii="Calibri" w:hAnsi="Calibri" w:cs="Calibri"/>
          <w:color w:val="000000"/>
          <w:kern w:val="0"/>
          <w:sz w:val="29"/>
          <w:szCs w:val="29"/>
        </w:rPr>
        <w:t xml:space="preserve">Upstream impulsive noise is causing wrong or unstable adaption. </w:t>
      </w:r>
    </w:p>
    <w:p w14:paraId="3897AF3E" w14:textId="77777777" w:rsidR="006D614A" w:rsidRDefault="006D614A" w:rsidP="00F63768">
      <w:pPr>
        <w:widowControl/>
        <w:autoSpaceDE w:val="0"/>
        <w:autoSpaceDN w:val="0"/>
        <w:adjustRightInd w:val="0"/>
        <w:spacing w:after="240" w:line="360" w:lineRule="atLeast"/>
        <w:jc w:val="left"/>
        <w:rPr>
          <w:rFonts w:ascii="Times" w:hAnsi="Times" w:cs="Times" w:hint="eastAsia"/>
          <w:color w:val="000000"/>
          <w:kern w:val="0"/>
        </w:rPr>
      </w:pPr>
      <w:r>
        <w:rPr>
          <w:rFonts w:ascii="Calibri" w:hAnsi="Calibri" w:cs="Calibri" w:hint="eastAsia"/>
          <w:color w:val="000000"/>
          <w:kern w:val="0"/>
          <w:sz w:val="29"/>
          <w:szCs w:val="29"/>
        </w:rPr>
        <w:t>上游脉冲噪声造成的错误或自适应不稳定</w:t>
      </w:r>
    </w:p>
    <w:p w14:paraId="2E2A9F16" w14:textId="77777777" w:rsidR="006D614A" w:rsidRDefault="00F63768" w:rsidP="00F63768">
      <w:pPr>
        <w:widowControl/>
        <w:autoSpaceDE w:val="0"/>
        <w:autoSpaceDN w:val="0"/>
        <w:adjustRightInd w:val="0"/>
        <w:spacing w:after="240" w:line="360" w:lineRule="atLeast"/>
        <w:jc w:val="left"/>
        <w:rPr>
          <w:rFonts w:ascii="Calibri" w:hAnsi="Calibri" w:cs="Calibri" w:hint="eastAsia"/>
          <w:color w:val="000000"/>
          <w:kern w:val="0"/>
          <w:sz w:val="29"/>
          <w:szCs w:val="29"/>
        </w:rPr>
      </w:pPr>
      <w:r>
        <w:rPr>
          <w:rFonts w:ascii="Calibri" w:hAnsi="Calibri" w:cs="Calibri"/>
          <w:color w:val="000000"/>
          <w:kern w:val="0"/>
          <w:sz w:val="29"/>
          <w:szCs w:val="29"/>
        </w:rPr>
        <w:t>CM needs to be replaced</w:t>
      </w:r>
    </w:p>
    <w:p w14:paraId="3425E65C" w14:textId="77777777" w:rsidR="006D614A" w:rsidRDefault="006D614A" w:rsidP="00F63768">
      <w:pPr>
        <w:widowControl/>
        <w:autoSpaceDE w:val="0"/>
        <w:autoSpaceDN w:val="0"/>
        <w:adjustRightInd w:val="0"/>
        <w:spacing w:after="240" w:line="360" w:lineRule="atLeast"/>
        <w:jc w:val="left"/>
        <w:rPr>
          <w:rFonts w:ascii="Calibri" w:hAnsi="Calibri" w:cs="Calibri" w:hint="eastAsia"/>
          <w:color w:val="000000"/>
          <w:kern w:val="0"/>
          <w:sz w:val="29"/>
          <w:szCs w:val="29"/>
        </w:rPr>
      </w:pPr>
      <w:r>
        <w:rPr>
          <w:rFonts w:ascii="Calibri" w:hAnsi="Calibri" w:cs="Calibri" w:hint="eastAsia"/>
          <w:color w:val="000000"/>
          <w:kern w:val="0"/>
          <w:sz w:val="29"/>
          <w:szCs w:val="29"/>
        </w:rPr>
        <w:t>CM</w:t>
      </w:r>
      <w:r>
        <w:rPr>
          <w:rFonts w:ascii="Calibri" w:hAnsi="Calibri" w:cs="Calibri" w:hint="eastAsia"/>
          <w:color w:val="000000"/>
          <w:kern w:val="0"/>
          <w:sz w:val="29"/>
          <w:szCs w:val="29"/>
        </w:rPr>
        <w:t>需要被替换（我的理解是</w:t>
      </w:r>
      <w:r>
        <w:rPr>
          <w:rFonts w:ascii="Calibri" w:hAnsi="Calibri" w:cs="Calibri" w:hint="eastAsia"/>
          <w:color w:val="000000"/>
          <w:kern w:val="0"/>
          <w:sz w:val="29"/>
          <w:szCs w:val="29"/>
        </w:rPr>
        <w:t>CM</w:t>
      </w:r>
      <w:r>
        <w:rPr>
          <w:rFonts w:ascii="Calibri" w:hAnsi="Calibri" w:cs="Calibri" w:hint="eastAsia"/>
          <w:color w:val="000000"/>
          <w:kern w:val="0"/>
          <w:sz w:val="29"/>
          <w:szCs w:val="29"/>
        </w:rPr>
        <w:t>坏了）</w:t>
      </w:r>
    </w:p>
    <w:p w14:paraId="2D032952" w14:textId="77777777" w:rsidR="00F63768" w:rsidRDefault="00F63768" w:rsidP="00F63768">
      <w:pPr>
        <w:widowControl/>
        <w:autoSpaceDE w:val="0"/>
        <w:autoSpaceDN w:val="0"/>
        <w:adjustRightInd w:val="0"/>
        <w:spacing w:after="240" w:line="360" w:lineRule="atLeast"/>
        <w:jc w:val="left"/>
        <w:rPr>
          <w:rFonts w:ascii="Calibri" w:hAnsi="Calibri" w:cs="Calibri" w:hint="eastAsia"/>
          <w:color w:val="000000"/>
          <w:kern w:val="0"/>
          <w:sz w:val="29"/>
          <w:szCs w:val="29"/>
        </w:rPr>
      </w:pPr>
      <w:r>
        <w:rPr>
          <w:rFonts w:ascii="Calibri" w:hAnsi="Calibri" w:cs="Calibri"/>
          <w:color w:val="000000"/>
          <w:kern w:val="0"/>
          <w:sz w:val="29"/>
          <w:szCs w:val="29"/>
        </w:rPr>
        <w:t xml:space="preserve"> State 4. Adaptive equalizer tool is not working correctly because of equipment design or configuration. </w:t>
      </w:r>
    </w:p>
    <w:p w14:paraId="6D54F6B8" w14:textId="77777777" w:rsidR="006D614A" w:rsidRDefault="006D614A" w:rsidP="00F63768">
      <w:pPr>
        <w:widowControl/>
        <w:autoSpaceDE w:val="0"/>
        <w:autoSpaceDN w:val="0"/>
        <w:adjustRightInd w:val="0"/>
        <w:spacing w:after="240" w:line="360" w:lineRule="atLeast"/>
        <w:jc w:val="left"/>
        <w:rPr>
          <w:rFonts w:ascii="Times" w:hAnsi="Times" w:cs="Times" w:hint="eastAsia"/>
          <w:color w:val="000000"/>
          <w:kern w:val="0"/>
        </w:rPr>
      </w:pPr>
      <w:r>
        <w:rPr>
          <w:rFonts w:ascii="Calibri" w:hAnsi="Calibri" w:cs="Calibri" w:hint="eastAsia"/>
          <w:color w:val="000000"/>
          <w:kern w:val="0"/>
          <w:sz w:val="29"/>
          <w:szCs w:val="29"/>
        </w:rPr>
        <w:t>因为设备的设计或配置导致预均衡器无法工作</w:t>
      </w:r>
    </w:p>
    <w:p w14:paraId="6F89D911" w14:textId="77777777" w:rsidR="006D614A" w:rsidRDefault="00F63768" w:rsidP="00F63768">
      <w:pPr>
        <w:widowControl/>
        <w:autoSpaceDE w:val="0"/>
        <w:autoSpaceDN w:val="0"/>
        <w:adjustRightInd w:val="0"/>
        <w:spacing w:after="240" w:line="360" w:lineRule="atLeast"/>
        <w:jc w:val="left"/>
        <w:rPr>
          <w:rFonts w:ascii="Calibri" w:hAnsi="Calibri" w:cs="Calibri" w:hint="eastAsia"/>
          <w:color w:val="000000"/>
          <w:kern w:val="0"/>
          <w:sz w:val="29"/>
          <w:szCs w:val="29"/>
        </w:rPr>
      </w:pPr>
      <w:r>
        <w:rPr>
          <w:rFonts w:ascii="Calibri" w:hAnsi="Calibri" w:cs="Calibri"/>
          <w:color w:val="000000"/>
          <w:kern w:val="0"/>
          <w:sz w:val="29"/>
          <w:szCs w:val="29"/>
        </w:rPr>
        <w:t>CMs are giving wrong MIB data, but working properly.</w:t>
      </w:r>
    </w:p>
    <w:p w14:paraId="1659547E" w14:textId="77777777" w:rsidR="006D614A" w:rsidRDefault="006D614A" w:rsidP="00F63768">
      <w:pPr>
        <w:widowControl/>
        <w:autoSpaceDE w:val="0"/>
        <w:autoSpaceDN w:val="0"/>
        <w:adjustRightInd w:val="0"/>
        <w:spacing w:after="240" w:line="360" w:lineRule="atLeast"/>
        <w:jc w:val="left"/>
        <w:rPr>
          <w:rFonts w:ascii="Calibri" w:hAnsi="Calibri" w:cs="Calibri" w:hint="eastAsia"/>
          <w:color w:val="000000"/>
          <w:kern w:val="0"/>
          <w:sz w:val="29"/>
          <w:szCs w:val="29"/>
        </w:rPr>
      </w:pPr>
      <w:r>
        <w:rPr>
          <w:rFonts w:ascii="Calibri" w:hAnsi="Calibri" w:cs="Calibri" w:hint="eastAsia"/>
          <w:color w:val="000000"/>
          <w:kern w:val="0"/>
          <w:sz w:val="29"/>
          <w:szCs w:val="29"/>
        </w:rPr>
        <w:t>CM</w:t>
      </w:r>
      <w:r>
        <w:rPr>
          <w:rFonts w:ascii="Calibri" w:hAnsi="Calibri" w:cs="Calibri" w:hint="eastAsia"/>
          <w:color w:val="000000"/>
          <w:kern w:val="0"/>
          <w:sz w:val="29"/>
          <w:szCs w:val="29"/>
        </w:rPr>
        <w:t>给出了错误的</w:t>
      </w:r>
      <w:r>
        <w:rPr>
          <w:rFonts w:ascii="Calibri" w:hAnsi="Calibri" w:cs="Calibri" w:hint="eastAsia"/>
          <w:color w:val="000000"/>
          <w:kern w:val="0"/>
          <w:sz w:val="29"/>
          <w:szCs w:val="29"/>
        </w:rPr>
        <w:t>MIB</w:t>
      </w:r>
      <w:r>
        <w:rPr>
          <w:rFonts w:ascii="Calibri" w:hAnsi="Calibri" w:cs="Calibri" w:hint="eastAsia"/>
          <w:color w:val="000000"/>
          <w:kern w:val="0"/>
          <w:sz w:val="29"/>
          <w:szCs w:val="29"/>
        </w:rPr>
        <w:t>数据，但是实际工作正常</w:t>
      </w:r>
      <w:r w:rsidR="00F63768">
        <w:rPr>
          <w:rFonts w:ascii="Calibri" w:hAnsi="Calibri" w:cs="Calibri"/>
          <w:color w:val="000000"/>
          <w:kern w:val="0"/>
          <w:sz w:val="29"/>
          <w:szCs w:val="29"/>
        </w:rPr>
        <w:t> </w:t>
      </w:r>
    </w:p>
    <w:p w14:paraId="7C0B2E3A" w14:textId="77777777" w:rsidR="006D614A" w:rsidRDefault="00F63768" w:rsidP="00F63768">
      <w:pPr>
        <w:widowControl/>
        <w:autoSpaceDE w:val="0"/>
        <w:autoSpaceDN w:val="0"/>
        <w:adjustRightInd w:val="0"/>
        <w:spacing w:after="240" w:line="360" w:lineRule="atLeast"/>
        <w:jc w:val="left"/>
        <w:rPr>
          <w:rFonts w:ascii="Calibri" w:hAnsi="Calibri" w:cs="Calibri" w:hint="eastAsia"/>
          <w:color w:val="000000"/>
          <w:kern w:val="0"/>
          <w:sz w:val="29"/>
          <w:szCs w:val="29"/>
        </w:rPr>
      </w:pPr>
      <w:r>
        <w:rPr>
          <w:rFonts w:ascii="Calibri" w:hAnsi="Calibri" w:cs="Calibri"/>
          <w:color w:val="000000"/>
          <w:kern w:val="0"/>
          <w:sz w:val="29"/>
          <w:szCs w:val="29"/>
        </w:rPr>
        <w:t>CMs are giving wrong/no MIB data and not working properly.</w:t>
      </w:r>
    </w:p>
    <w:p w14:paraId="53F959B6" w14:textId="77777777" w:rsidR="006D614A" w:rsidRDefault="006D614A" w:rsidP="00F63768">
      <w:pPr>
        <w:widowControl/>
        <w:autoSpaceDE w:val="0"/>
        <w:autoSpaceDN w:val="0"/>
        <w:adjustRightInd w:val="0"/>
        <w:spacing w:after="240" w:line="360" w:lineRule="atLeast"/>
        <w:jc w:val="left"/>
        <w:rPr>
          <w:rFonts w:ascii="Calibri" w:hAnsi="Calibri" w:cs="Calibri" w:hint="eastAsia"/>
          <w:color w:val="000000"/>
          <w:kern w:val="0"/>
          <w:sz w:val="29"/>
          <w:szCs w:val="29"/>
        </w:rPr>
      </w:pPr>
      <w:r>
        <w:rPr>
          <w:rFonts w:ascii="Calibri" w:hAnsi="Calibri" w:cs="Calibri" w:hint="eastAsia"/>
          <w:color w:val="000000"/>
          <w:kern w:val="0"/>
          <w:sz w:val="29"/>
          <w:szCs w:val="29"/>
        </w:rPr>
        <w:t>CM</w:t>
      </w:r>
      <w:r>
        <w:rPr>
          <w:rFonts w:ascii="Calibri" w:hAnsi="Calibri" w:cs="Calibri" w:hint="eastAsia"/>
          <w:color w:val="000000"/>
          <w:kern w:val="0"/>
          <w:sz w:val="29"/>
          <w:szCs w:val="29"/>
        </w:rPr>
        <w:t>就没有正常工作，</w:t>
      </w:r>
      <w:r>
        <w:rPr>
          <w:rFonts w:ascii="Calibri" w:hAnsi="Calibri" w:cs="Calibri" w:hint="eastAsia"/>
          <w:color w:val="000000"/>
          <w:kern w:val="0"/>
          <w:sz w:val="29"/>
          <w:szCs w:val="29"/>
        </w:rPr>
        <w:t>MIB</w:t>
      </w:r>
      <w:r>
        <w:rPr>
          <w:rFonts w:ascii="Calibri" w:hAnsi="Calibri" w:cs="Calibri" w:hint="eastAsia"/>
          <w:color w:val="000000"/>
          <w:kern w:val="0"/>
          <w:sz w:val="29"/>
          <w:szCs w:val="29"/>
        </w:rPr>
        <w:t>数据错误或根本就没有</w:t>
      </w:r>
    </w:p>
    <w:p w14:paraId="1FF371A9" w14:textId="77777777" w:rsidR="00F63768" w:rsidRDefault="00F63768" w:rsidP="00F63768">
      <w:pPr>
        <w:widowControl/>
        <w:autoSpaceDE w:val="0"/>
        <w:autoSpaceDN w:val="0"/>
        <w:adjustRightInd w:val="0"/>
        <w:spacing w:after="240" w:line="360" w:lineRule="atLeast"/>
        <w:jc w:val="left"/>
        <w:rPr>
          <w:rFonts w:ascii="Calibri" w:hAnsi="Calibri" w:cs="Calibri" w:hint="eastAsia"/>
          <w:color w:val="000000"/>
          <w:kern w:val="0"/>
          <w:sz w:val="29"/>
          <w:szCs w:val="29"/>
        </w:rPr>
      </w:pPr>
      <w:proofErr w:type="gramStart"/>
      <w:r>
        <w:rPr>
          <w:rFonts w:ascii="Calibri" w:hAnsi="Calibri" w:cs="Calibri"/>
          <w:color w:val="000000"/>
          <w:kern w:val="0"/>
          <w:sz w:val="29"/>
          <w:szCs w:val="29"/>
        </w:rPr>
        <w:t>Wrong configuration of CMs or CMTS.</w:t>
      </w:r>
      <w:proofErr w:type="gramEnd"/>
      <w:r>
        <w:rPr>
          <w:rFonts w:ascii="Calibri" w:hAnsi="Calibri" w:cs="Calibri"/>
          <w:color w:val="000000"/>
          <w:kern w:val="0"/>
          <w:sz w:val="29"/>
          <w:szCs w:val="29"/>
        </w:rPr>
        <w:t xml:space="preserve"> </w:t>
      </w:r>
    </w:p>
    <w:p w14:paraId="595C325D" w14:textId="77777777" w:rsidR="006D614A" w:rsidRDefault="006D614A" w:rsidP="00F63768">
      <w:pPr>
        <w:widowControl/>
        <w:autoSpaceDE w:val="0"/>
        <w:autoSpaceDN w:val="0"/>
        <w:adjustRightInd w:val="0"/>
        <w:spacing w:after="240" w:line="360" w:lineRule="atLeast"/>
        <w:jc w:val="left"/>
        <w:rPr>
          <w:rFonts w:ascii="Times" w:hAnsi="Times" w:cs="Times" w:hint="eastAsia"/>
          <w:color w:val="000000"/>
          <w:kern w:val="0"/>
        </w:rPr>
      </w:pPr>
      <w:r>
        <w:rPr>
          <w:rFonts w:ascii="Calibri" w:hAnsi="Calibri" w:cs="Calibri" w:hint="eastAsia"/>
          <w:color w:val="000000"/>
          <w:kern w:val="0"/>
          <w:sz w:val="29"/>
          <w:szCs w:val="29"/>
        </w:rPr>
        <w:t>错误的配置了</w:t>
      </w:r>
      <w:r>
        <w:rPr>
          <w:rFonts w:ascii="Calibri" w:hAnsi="Calibri" w:cs="Calibri" w:hint="eastAsia"/>
          <w:color w:val="000000"/>
          <w:kern w:val="0"/>
          <w:sz w:val="29"/>
          <w:szCs w:val="29"/>
        </w:rPr>
        <w:t>CM</w:t>
      </w:r>
      <w:r>
        <w:rPr>
          <w:rFonts w:ascii="Calibri" w:hAnsi="Calibri" w:cs="Calibri" w:hint="eastAsia"/>
          <w:color w:val="000000"/>
          <w:kern w:val="0"/>
          <w:sz w:val="29"/>
          <w:szCs w:val="29"/>
        </w:rPr>
        <w:t>或</w:t>
      </w:r>
      <w:r>
        <w:rPr>
          <w:rFonts w:ascii="Calibri" w:hAnsi="Calibri" w:cs="Calibri" w:hint="eastAsia"/>
          <w:color w:val="000000"/>
          <w:kern w:val="0"/>
          <w:sz w:val="29"/>
          <w:szCs w:val="29"/>
        </w:rPr>
        <w:t>CMTS</w:t>
      </w:r>
    </w:p>
    <w:p w14:paraId="41050F0C" w14:textId="77777777" w:rsidR="00F63768" w:rsidRDefault="00F63768" w:rsidP="00F63768">
      <w:pPr>
        <w:widowControl/>
        <w:numPr>
          <w:ilvl w:val="0"/>
          <w:numId w:val="1"/>
        </w:numPr>
        <w:tabs>
          <w:tab w:val="left" w:pos="220"/>
          <w:tab w:val="left" w:pos="720"/>
        </w:tabs>
        <w:autoSpaceDE w:val="0"/>
        <w:autoSpaceDN w:val="0"/>
        <w:adjustRightInd w:val="0"/>
        <w:spacing w:after="293" w:line="360" w:lineRule="atLeast"/>
        <w:ind w:hanging="720"/>
        <w:jc w:val="left"/>
        <w:rPr>
          <w:rFonts w:ascii="Times" w:hAnsi="Times" w:cs="Times" w:hint="eastAsia"/>
          <w:color w:val="000000"/>
          <w:kern w:val="0"/>
          <w:sz w:val="29"/>
          <w:szCs w:val="29"/>
        </w:rPr>
      </w:pPr>
      <w:r>
        <w:rPr>
          <w:rFonts w:ascii="Calibri" w:hAnsi="Calibri" w:cs="Calibri"/>
          <w:color w:val="000000"/>
          <w:kern w:val="0"/>
          <w:sz w:val="29"/>
          <w:szCs w:val="29"/>
        </w:rPr>
        <w:t xml:space="preserve">The CMTS is not configured for adaptive pre-equalization in the upstream </w:t>
      </w:r>
      <w:r>
        <w:rPr>
          <w:rFonts w:ascii="Times" w:hAnsi="Times" w:cs="Times"/>
          <w:color w:val="000000"/>
          <w:kern w:val="0"/>
          <w:sz w:val="29"/>
          <w:szCs w:val="29"/>
        </w:rPr>
        <w:t> </w:t>
      </w:r>
    </w:p>
    <w:p w14:paraId="7A1F2376" w14:textId="77777777" w:rsidR="006D614A" w:rsidRDefault="006D614A" w:rsidP="006D614A">
      <w:pPr>
        <w:widowControl/>
        <w:tabs>
          <w:tab w:val="left" w:pos="220"/>
          <w:tab w:val="left" w:pos="720"/>
        </w:tabs>
        <w:autoSpaceDE w:val="0"/>
        <w:autoSpaceDN w:val="0"/>
        <w:adjustRightInd w:val="0"/>
        <w:spacing w:after="293" w:line="360" w:lineRule="atLeast"/>
        <w:jc w:val="left"/>
        <w:rPr>
          <w:rFonts w:ascii="Times" w:hAnsi="Times" w:cs="Times"/>
          <w:color w:val="000000"/>
          <w:kern w:val="0"/>
          <w:sz w:val="29"/>
          <w:szCs w:val="29"/>
        </w:rPr>
      </w:pPr>
      <w:r>
        <w:rPr>
          <w:rFonts w:ascii="Times" w:hAnsi="Times" w:cs="Times" w:hint="eastAsia"/>
          <w:color w:val="000000"/>
          <w:kern w:val="0"/>
          <w:sz w:val="29"/>
          <w:szCs w:val="29"/>
        </w:rPr>
        <w:t>CMTS</w:t>
      </w:r>
      <w:r>
        <w:rPr>
          <w:rFonts w:ascii="Times" w:hAnsi="Times" w:cs="Times" w:hint="eastAsia"/>
          <w:color w:val="000000"/>
          <w:kern w:val="0"/>
          <w:sz w:val="29"/>
          <w:szCs w:val="29"/>
        </w:rPr>
        <w:t>没有在上行中做自适应预均衡的配置</w:t>
      </w:r>
    </w:p>
    <w:p w14:paraId="17A0597C" w14:textId="77777777" w:rsidR="006D614A" w:rsidRPr="006D614A" w:rsidRDefault="00F63768" w:rsidP="00F63768">
      <w:pPr>
        <w:widowControl/>
        <w:numPr>
          <w:ilvl w:val="0"/>
          <w:numId w:val="1"/>
        </w:numPr>
        <w:tabs>
          <w:tab w:val="left" w:pos="220"/>
          <w:tab w:val="left" w:pos="720"/>
        </w:tabs>
        <w:autoSpaceDE w:val="0"/>
        <w:autoSpaceDN w:val="0"/>
        <w:adjustRightInd w:val="0"/>
        <w:spacing w:after="293" w:line="360" w:lineRule="atLeast"/>
        <w:ind w:hanging="720"/>
        <w:jc w:val="left"/>
        <w:rPr>
          <w:rFonts w:ascii="Times" w:hAnsi="Times" w:cs="Times" w:hint="eastAsia"/>
          <w:color w:val="000000"/>
          <w:kern w:val="0"/>
          <w:sz w:val="29"/>
          <w:szCs w:val="29"/>
        </w:rPr>
      </w:pPr>
      <w:r>
        <w:rPr>
          <w:rFonts w:ascii="Calibri" w:hAnsi="Calibri" w:cs="Calibri"/>
          <w:color w:val="000000"/>
          <w:kern w:val="0"/>
          <w:sz w:val="29"/>
          <w:szCs w:val="29"/>
        </w:rPr>
        <w:t xml:space="preserve">CM includes DOCSIS capable devices STBs and MTAs </w:t>
      </w:r>
    </w:p>
    <w:p w14:paraId="7D95A802" w14:textId="77777777" w:rsidR="00F63768" w:rsidRDefault="006D614A" w:rsidP="006D614A">
      <w:pPr>
        <w:widowControl/>
        <w:tabs>
          <w:tab w:val="left" w:pos="220"/>
          <w:tab w:val="left" w:pos="720"/>
        </w:tabs>
        <w:autoSpaceDE w:val="0"/>
        <w:autoSpaceDN w:val="0"/>
        <w:adjustRightInd w:val="0"/>
        <w:spacing w:after="293" w:line="360" w:lineRule="atLeast"/>
        <w:jc w:val="left"/>
        <w:rPr>
          <w:rFonts w:ascii="Times" w:hAnsi="Times" w:cs="Times"/>
          <w:color w:val="000000"/>
          <w:kern w:val="0"/>
          <w:sz w:val="29"/>
          <w:szCs w:val="29"/>
        </w:rPr>
      </w:pPr>
      <w:r>
        <w:rPr>
          <w:rFonts w:ascii="Calibri" w:hAnsi="Calibri" w:cs="Calibri" w:hint="eastAsia"/>
          <w:color w:val="000000"/>
          <w:kern w:val="0"/>
          <w:sz w:val="29"/>
          <w:szCs w:val="29"/>
        </w:rPr>
        <w:t>具有</w:t>
      </w:r>
      <w:proofErr w:type="spellStart"/>
      <w:r>
        <w:rPr>
          <w:rFonts w:ascii="Calibri" w:hAnsi="Calibri" w:cs="Calibri" w:hint="eastAsia"/>
          <w:color w:val="000000"/>
          <w:kern w:val="0"/>
          <w:sz w:val="29"/>
          <w:szCs w:val="29"/>
        </w:rPr>
        <w:t>docsis</w:t>
      </w:r>
      <w:proofErr w:type="spellEnd"/>
      <w:r>
        <w:rPr>
          <w:rFonts w:ascii="Calibri" w:hAnsi="Calibri" w:cs="Calibri" w:hint="eastAsia"/>
          <w:color w:val="000000"/>
          <w:kern w:val="0"/>
          <w:sz w:val="29"/>
          <w:szCs w:val="29"/>
        </w:rPr>
        <w:t>功能的机顶盒和</w:t>
      </w:r>
      <w:r>
        <w:rPr>
          <w:rFonts w:ascii="Calibri" w:hAnsi="Calibri" w:cs="Calibri" w:hint="eastAsia"/>
          <w:color w:val="000000"/>
          <w:kern w:val="0"/>
          <w:sz w:val="29"/>
          <w:szCs w:val="29"/>
        </w:rPr>
        <w:t>MTA</w:t>
      </w:r>
      <w:r>
        <w:rPr>
          <w:rFonts w:ascii="Calibri" w:hAnsi="Calibri" w:cs="Calibri" w:hint="eastAsia"/>
          <w:color w:val="000000"/>
          <w:kern w:val="0"/>
          <w:sz w:val="29"/>
          <w:szCs w:val="29"/>
        </w:rPr>
        <w:t>设备</w:t>
      </w:r>
      <w:r w:rsidR="00F63768">
        <w:rPr>
          <w:rFonts w:ascii="Times" w:hAnsi="Times" w:cs="Times"/>
          <w:color w:val="000000"/>
          <w:kern w:val="0"/>
          <w:sz w:val="29"/>
          <w:szCs w:val="29"/>
        </w:rPr>
        <w:t> </w:t>
      </w:r>
    </w:p>
    <w:p w14:paraId="715B5D3E" w14:textId="77777777" w:rsidR="00A3064C" w:rsidRPr="00A3064C" w:rsidRDefault="00F63768" w:rsidP="00F63768">
      <w:pPr>
        <w:widowControl/>
        <w:numPr>
          <w:ilvl w:val="0"/>
          <w:numId w:val="1"/>
        </w:numPr>
        <w:tabs>
          <w:tab w:val="left" w:pos="220"/>
          <w:tab w:val="left" w:pos="720"/>
        </w:tabs>
        <w:autoSpaceDE w:val="0"/>
        <w:autoSpaceDN w:val="0"/>
        <w:adjustRightInd w:val="0"/>
        <w:spacing w:after="293" w:line="360" w:lineRule="atLeast"/>
        <w:ind w:hanging="720"/>
        <w:jc w:val="left"/>
        <w:rPr>
          <w:rFonts w:ascii="Times" w:hAnsi="Times" w:cs="Times" w:hint="eastAsia"/>
          <w:color w:val="000000"/>
          <w:kern w:val="0"/>
          <w:sz w:val="29"/>
          <w:szCs w:val="29"/>
        </w:rPr>
      </w:pPr>
      <w:r>
        <w:rPr>
          <w:rFonts w:ascii="Calibri" w:hAnsi="Calibri" w:cs="Calibri"/>
          <w:color w:val="000000"/>
          <w:kern w:val="0"/>
          <w:sz w:val="29"/>
          <w:szCs w:val="29"/>
        </w:rPr>
        <w:t xml:space="preserve">Distortion red = static or trending or intermittent </w:t>
      </w:r>
    </w:p>
    <w:p w14:paraId="591511ED" w14:textId="77777777" w:rsidR="00F63768" w:rsidRDefault="00A3064C" w:rsidP="00A3064C">
      <w:pPr>
        <w:widowControl/>
        <w:tabs>
          <w:tab w:val="left" w:pos="220"/>
          <w:tab w:val="left" w:pos="720"/>
        </w:tabs>
        <w:autoSpaceDE w:val="0"/>
        <w:autoSpaceDN w:val="0"/>
        <w:adjustRightInd w:val="0"/>
        <w:spacing w:after="293" w:line="360" w:lineRule="atLeast"/>
        <w:jc w:val="left"/>
        <w:rPr>
          <w:rFonts w:ascii="Times" w:hAnsi="Times" w:cs="Times" w:hint="eastAsia"/>
          <w:color w:val="000000"/>
          <w:kern w:val="0"/>
          <w:sz w:val="29"/>
          <w:szCs w:val="29"/>
        </w:rPr>
      </w:pPr>
      <w:r>
        <w:rPr>
          <w:rFonts w:ascii="Calibri" w:hAnsi="Calibri" w:cs="Calibri" w:hint="eastAsia"/>
          <w:color w:val="000000"/>
          <w:kern w:val="0"/>
          <w:sz w:val="29"/>
          <w:szCs w:val="29"/>
        </w:rPr>
        <w:t>红色畸变</w:t>
      </w:r>
      <w:r w:rsidR="00F63768">
        <w:rPr>
          <w:rFonts w:ascii="Times" w:hAnsi="Times" w:cs="Times"/>
          <w:color w:val="000000"/>
          <w:kern w:val="0"/>
          <w:sz w:val="29"/>
          <w:szCs w:val="29"/>
        </w:rPr>
        <w:t> </w:t>
      </w:r>
      <w:r>
        <w:rPr>
          <w:rFonts w:ascii="Times" w:hAnsi="Times" w:cs="Times" w:hint="eastAsia"/>
          <w:color w:val="000000"/>
          <w:kern w:val="0"/>
          <w:sz w:val="29"/>
          <w:szCs w:val="29"/>
        </w:rPr>
        <w:t>？没太明白</w:t>
      </w:r>
    </w:p>
    <w:p w14:paraId="185D9B6C" w14:textId="77777777" w:rsidR="005A69BD" w:rsidRDefault="005A69BD" w:rsidP="005A69BD">
      <w:pPr>
        <w:widowControl/>
        <w:autoSpaceDE w:val="0"/>
        <w:autoSpaceDN w:val="0"/>
        <w:adjustRightInd w:val="0"/>
        <w:spacing w:after="240" w:line="360" w:lineRule="atLeast"/>
        <w:jc w:val="left"/>
        <w:rPr>
          <w:rFonts w:ascii="Times" w:hAnsi="Times" w:cs="Times"/>
          <w:color w:val="000000"/>
          <w:kern w:val="0"/>
        </w:rPr>
      </w:pPr>
      <w:r>
        <w:rPr>
          <w:rFonts w:ascii="Calibri" w:hAnsi="Calibri" w:cs="Calibri"/>
          <w:color w:val="000000"/>
          <w:kern w:val="0"/>
          <w:sz w:val="29"/>
          <w:szCs w:val="29"/>
        </w:rPr>
        <w:t xml:space="preserve">Support User detects possible service problem by monitoring (proactive) or trouble call (reactive). Analysis tool is used to interrogate the customer’s modem and CMTS for performance information. The performance data is analyzed for radio-frequency reflections to determine approximate problem location. Location information is used to instruct Support User or dispatch a repair technician to resolve the problem. </w:t>
      </w:r>
    </w:p>
    <w:p w14:paraId="5A204E68" w14:textId="77777777" w:rsidR="005A69BD" w:rsidRPr="005A69BD" w:rsidRDefault="005A69BD" w:rsidP="005A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Courier"/>
          <w:color w:val="212121"/>
          <w:kern w:val="0"/>
          <w:sz w:val="20"/>
          <w:szCs w:val="20"/>
        </w:rPr>
      </w:pPr>
      <w:r w:rsidRPr="005A69BD">
        <w:rPr>
          <w:rFonts w:ascii="inherit" w:hAnsi="inherit" w:cs="Courier" w:hint="eastAsia"/>
          <w:color w:val="212121"/>
          <w:kern w:val="0"/>
          <w:sz w:val="20"/>
          <w:szCs w:val="20"/>
        </w:rPr>
        <w:t>支持用户通过监视（主动）或故障调用（无效）来检测可能的服务问题。分析工具用于询问客户的调制解调器和</w:t>
      </w:r>
      <w:r w:rsidRPr="005A69BD">
        <w:rPr>
          <w:rFonts w:ascii="inherit" w:hAnsi="inherit" w:cs="Courier" w:hint="eastAsia"/>
          <w:color w:val="212121"/>
          <w:kern w:val="0"/>
          <w:sz w:val="20"/>
          <w:szCs w:val="20"/>
        </w:rPr>
        <w:t>CMTS</w:t>
      </w:r>
      <w:r w:rsidRPr="005A69BD">
        <w:rPr>
          <w:rFonts w:ascii="inherit" w:hAnsi="inherit" w:cs="Courier" w:hint="eastAsia"/>
          <w:color w:val="212121"/>
          <w:kern w:val="0"/>
          <w:sz w:val="20"/>
          <w:szCs w:val="20"/>
        </w:rPr>
        <w:t>的性能信息。对性能数据进行射频反射分析，以确定近似问题位置。位置信息用于指示支持用户或派遣维修技术人员解决问题。</w:t>
      </w:r>
    </w:p>
    <w:p w14:paraId="246CD342" w14:textId="77777777" w:rsidR="00F63768" w:rsidRDefault="00F63768" w:rsidP="00F63768">
      <w:pPr>
        <w:widowControl/>
        <w:autoSpaceDE w:val="0"/>
        <w:autoSpaceDN w:val="0"/>
        <w:adjustRightInd w:val="0"/>
        <w:spacing w:after="240" w:line="360" w:lineRule="atLeast"/>
        <w:jc w:val="left"/>
        <w:rPr>
          <w:rFonts w:ascii="Times" w:hAnsi="Times" w:cs="Times" w:hint="eastAsia"/>
          <w:color w:val="000000"/>
          <w:kern w:val="0"/>
        </w:rPr>
      </w:pPr>
    </w:p>
    <w:p w14:paraId="7DF15EE5" w14:textId="77777777" w:rsidR="00F63768" w:rsidRDefault="00F63768"/>
    <w:p w14:paraId="2FD261D1" w14:textId="77777777" w:rsidR="007F18E5" w:rsidRDefault="007F18E5"/>
    <w:p w14:paraId="34FF54AF" w14:textId="77777777" w:rsidR="007F18E5" w:rsidRDefault="007F18E5"/>
    <w:sectPr w:rsidR="007F18E5" w:rsidSect="00357EF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antinghei TC Heavy">
    <w:panose1 w:val="03000509000000000000"/>
    <w:charset w:val="00"/>
    <w:family w:val="auto"/>
    <w:pitch w:val="variable"/>
    <w:sig w:usb0="00000003" w:usb1="080E0000" w:usb2="00000000" w:usb3="00000000" w:csb0="00100001" w:csb1="00000000"/>
  </w:font>
  <w:font w:name="Lantinghei SC Heavy">
    <w:panose1 w:val="02000000000000000000"/>
    <w:charset w:val="00"/>
    <w:family w:val="auto"/>
    <w:pitch w:val="variable"/>
    <w:sig w:usb0="00000003" w:usb1="08000000" w:usb2="00000000"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inherit">
    <w:altName w:val="Adobe Garamond Pr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AEE"/>
    <w:rsid w:val="00164894"/>
    <w:rsid w:val="002F31D7"/>
    <w:rsid w:val="00334DEB"/>
    <w:rsid w:val="00357EF3"/>
    <w:rsid w:val="00393CF4"/>
    <w:rsid w:val="00564394"/>
    <w:rsid w:val="005A69BD"/>
    <w:rsid w:val="006D614A"/>
    <w:rsid w:val="006E1AEE"/>
    <w:rsid w:val="007F18E5"/>
    <w:rsid w:val="00A3064C"/>
    <w:rsid w:val="00C71B00"/>
    <w:rsid w:val="00E92200"/>
    <w:rsid w:val="00EE7A24"/>
    <w:rsid w:val="00EF45B1"/>
    <w:rsid w:val="00F63768"/>
    <w:rsid w:val="00FA4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3BA8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7F18E5"/>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7F18E5"/>
    <w:rPr>
      <w:rFonts w:ascii="Times" w:hAnsi="Times"/>
      <w:b/>
      <w:bCs/>
      <w:kern w:val="0"/>
      <w:sz w:val="27"/>
      <w:szCs w:val="27"/>
    </w:rPr>
  </w:style>
  <w:style w:type="character" w:styleId="a3">
    <w:name w:val="Hyperlink"/>
    <w:basedOn w:val="a0"/>
    <w:uiPriority w:val="99"/>
    <w:semiHidden/>
    <w:unhideWhenUsed/>
    <w:rsid w:val="007F18E5"/>
    <w:rPr>
      <w:color w:val="0000FF"/>
      <w:u w:val="single"/>
    </w:rPr>
  </w:style>
  <w:style w:type="paragraph" w:styleId="HTML">
    <w:name w:val="HTML Preformatted"/>
    <w:basedOn w:val="a"/>
    <w:link w:val="HTML0"/>
    <w:uiPriority w:val="99"/>
    <w:semiHidden/>
    <w:unhideWhenUsed/>
    <w:rsid w:val="005A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5A69BD"/>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7F18E5"/>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7F18E5"/>
    <w:rPr>
      <w:rFonts w:ascii="Times" w:hAnsi="Times"/>
      <w:b/>
      <w:bCs/>
      <w:kern w:val="0"/>
      <w:sz w:val="27"/>
      <w:szCs w:val="27"/>
    </w:rPr>
  </w:style>
  <w:style w:type="character" w:styleId="a3">
    <w:name w:val="Hyperlink"/>
    <w:basedOn w:val="a0"/>
    <w:uiPriority w:val="99"/>
    <w:semiHidden/>
    <w:unhideWhenUsed/>
    <w:rsid w:val="007F18E5"/>
    <w:rPr>
      <w:color w:val="0000FF"/>
      <w:u w:val="single"/>
    </w:rPr>
  </w:style>
  <w:style w:type="paragraph" w:styleId="HTML">
    <w:name w:val="HTML Preformatted"/>
    <w:basedOn w:val="a"/>
    <w:link w:val="HTML0"/>
    <w:uiPriority w:val="99"/>
    <w:semiHidden/>
    <w:unhideWhenUsed/>
    <w:rsid w:val="005A69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5A69BD"/>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416122">
      <w:bodyDiv w:val="1"/>
      <w:marLeft w:val="0"/>
      <w:marRight w:val="0"/>
      <w:marTop w:val="0"/>
      <w:marBottom w:val="0"/>
      <w:divBdr>
        <w:top w:val="none" w:sz="0" w:space="0" w:color="auto"/>
        <w:left w:val="none" w:sz="0" w:space="0" w:color="auto"/>
        <w:bottom w:val="none" w:sz="0" w:space="0" w:color="auto"/>
        <w:right w:val="none" w:sz="0" w:space="0" w:color="auto"/>
      </w:divBdr>
      <w:divsChild>
        <w:div w:id="592205620">
          <w:marLeft w:val="0"/>
          <w:marRight w:val="0"/>
          <w:marTop w:val="300"/>
          <w:marBottom w:val="180"/>
          <w:divBdr>
            <w:top w:val="none" w:sz="0" w:space="0" w:color="auto"/>
            <w:left w:val="none" w:sz="0" w:space="0" w:color="auto"/>
            <w:bottom w:val="none" w:sz="0" w:space="0" w:color="auto"/>
            <w:right w:val="none" w:sz="0" w:space="0" w:color="auto"/>
          </w:divBdr>
        </w:div>
        <w:div w:id="2040692720">
          <w:marLeft w:val="0"/>
          <w:marRight w:val="0"/>
          <w:marTop w:val="0"/>
          <w:marBottom w:val="225"/>
          <w:divBdr>
            <w:top w:val="none" w:sz="0" w:space="0" w:color="auto"/>
            <w:left w:val="none" w:sz="0" w:space="0" w:color="auto"/>
            <w:bottom w:val="none" w:sz="0" w:space="0" w:color="auto"/>
            <w:right w:val="none" w:sz="0" w:space="0" w:color="auto"/>
          </w:divBdr>
        </w:div>
        <w:div w:id="1523087675">
          <w:marLeft w:val="0"/>
          <w:marRight w:val="0"/>
          <w:marTop w:val="0"/>
          <w:marBottom w:val="225"/>
          <w:divBdr>
            <w:top w:val="none" w:sz="0" w:space="0" w:color="auto"/>
            <w:left w:val="none" w:sz="0" w:space="0" w:color="auto"/>
            <w:bottom w:val="none" w:sz="0" w:space="0" w:color="auto"/>
            <w:right w:val="none" w:sz="0" w:space="0" w:color="auto"/>
          </w:divBdr>
        </w:div>
        <w:div w:id="1899629273">
          <w:marLeft w:val="0"/>
          <w:marRight w:val="0"/>
          <w:marTop w:val="0"/>
          <w:marBottom w:val="225"/>
          <w:divBdr>
            <w:top w:val="none" w:sz="0" w:space="0" w:color="auto"/>
            <w:left w:val="none" w:sz="0" w:space="0" w:color="auto"/>
            <w:bottom w:val="none" w:sz="0" w:space="0" w:color="auto"/>
            <w:right w:val="none" w:sz="0" w:space="0" w:color="auto"/>
          </w:divBdr>
        </w:div>
        <w:div w:id="699168694">
          <w:marLeft w:val="0"/>
          <w:marRight w:val="0"/>
          <w:marTop w:val="0"/>
          <w:marBottom w:val="225"/>
          <w:divBdr>
            <w:top w:val="none" w:sz="0" w:space="0" w:color="auto"/>
            <w:left w:val="none" w:sz="0" w:space="0" w:color="auto"/>
            <w:bottom w:val="none" w:sz="0" w:space="0" w:color="auto"/>
            <w:right w:val="none" w:sz="0" w:space="0" w:color="auto"/>
          </w:divBdr>
        </w:div>
      </w:divsChild>
    </w:div>
    <w:div w:id="735395784">
      <w:bodyDiv w:val="1"/>
      <w:marLeft w:val="0"/>
      <w:marRight w:val="0"/>
      <w:marTop w:val="0"/>
      <w:marBottom w:val="0"/>
      <w:divBdr>
        <w:top w:val="none" w:sz="0" w:space="0" w:color="auto"/>
        <w:left w:val="none" w:sz="0" w:space="0" w:color="auto"/>
        <w:bottom w:val="none" w:sz="0" w:space="0" w:color="auto"/>
        <w:right w:val="none" w:sz="0" w:space="0" w:color="auto"/>
      </w:divBdr>
    </w:div>
    <w:div w:id="997654822">
      <w:bodyDiv w:val="1"/>
      <w:marLeft w:val="0"/>
      <w:marRight w:val="0"/>
      <w:marTop w:val="0"/>
      <w:marBottom w:val="0"/>
      <w:divBdr>
        <w:top w:val="none" w:sz="0" w:space="0" w:color="auto"/>
        <w:left w:val="none" w:sz="0" w:space="0" w:color="auto"/>
        <w:bottom w:val="none" w:sz="0" w:space="0" w:color="auto"/>
        <w:right w:val="none" w:sz="0" w:space="0" w:color="auto"/>
      </w:divBdr>
    </w:div>
    <w:div w:id="1002774960">
      <w:bodyDiv w:val="1"/>
      <w:marLeft w:val="0"/>
      <w:marRight w:val="0"/>
      <w:marTop w:val="0"/>
      <w:marBottom w:val="0"/>
      <w:divBdr>
        <w:top w:val="none" w:sz="0" w:space="0" w:color="auto"/>
        <w:left w:val="none" w:sz="0" w:space="0" w:color="auto"/>
        <w:bottom w:val="none" w:sz="0" w:space="0" w:color="auto"/>
        <w:right w:val="none" w:sz="0" w:space="0" w:color="auto"/>
      </w:divBdr>
    </w:div>
    <w:div w:id="1028681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897</Words>
  <Characters>5114</Characters>
  <Application>Microsoft Macintosh Word</Application>
  <DocSecurity>0</DocSecurity>
  <Lines>42</Lines>
  <Paragraphs>11</Paragraphs>
  <ScaleCrop>false</ScaleCrop>
  <Company/>
  <LinksUpToDate>false</LinksUpToDate>
  <CharactersWithSpaces>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胡江昳</dc:creator>
  <cp:keywords/>
  <dc:description/>
  <cp:lastModifiedBy>胡江昳</cp:lastModifiedBy>
  <cp:revision>3</cp:revision>
  <dcterms:created xsi:type="dcterms:W3CDTF">2017-05-03T13:15:00Z</dcterms:created>
  <dcterms:modified xsi:type="dcterms:W3CDTF">2017-05-05T01:44:00Z</dcterms:modified>
</cp:coreProperties>
</file>