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EponIndex 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设备MIB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第一类使用No的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在EponIndex中的典型方法有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Long getSlotNo(Long 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Long getPonNo(Long 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Long getSniNo(Long 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Long getOnuNo(Long 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Long getUniNo(Long 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Long getOnuCardNo(Long index)</w:t>
      </w:r>
    </w:p>
    <w:p>
      <w:r>
        <w:drawing>
          <wp:inline distT="0" distB="0" distL="114300" distR="114300">
            <wp:extent cx="1962150" cy="1000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61615" cy="23145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MS Sans Serif" w:hAnsi="MS Sans Serif" w:eastAsia="MS Sans Serif"/>
          <w:color w:val="000000"/>
          <w:sz w:val="21"/>
          <w:lang w:val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 w:ascii="MS Sans Serif" w:hAnsi="MS Sans Serif" w:eastAsia="MS Sans Serif"/>
          <w:color w:val="000000"/>
          <w:sz w:val="21"/>
          <w:lang w:val="zh-CN"/>
        </w:rPr>
        <w:t>ponDeviceIndex</w:t>
      </w: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>的</w:t>
      </w:r>
      <w:r>
        <w:rPr>
          <w:rFonts w:hint="default" w:ascii="MS Sans Serif" w:hAnsi="MS Sans Serif" w:eastAsia="MS Sans Serif"/>
          <w:color w:val="808080"/>
          <w:sz w:val="21"/>
          <w:lang w:val="zh-CN"/>
        </w:rPr>
        <w:t>Composed syntax:</w:t>
      </w:r>
      <w:r>
        <w:rPr>
          <w:rFonts w:hint="eastAsia" w:ascii="MS Sans Serif" w:hAnsi="MS Sans Serif" w:eastAsia="宋体"/>
          <w:color w:val="808080"/>
          <w:sz w:val="21"/>
          <w:lang w:val="en-US" w:eastAsia="zh-CN"/>
        </w:rPr>
        <w:t>是</w:t>
      </w:r>
      <w:r>
        <w:rPr>
          <w:rFonts w:hint="default" w:ascii="MS Sans Serif" w:hAnsi="MS Sans Serif" w:eastAsia="MS Sans Serif"/>
          <w:color w:val="000000"/>
          <w:sz w:val="21"/>
          <w:lang w:val="zh-CN"/>
        </w:rPr>
        <w:t>INTEGER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>固定是1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default" w:ascii="MS Sans Serif" w:hAnsi="MS Sans Serif" w:eastAsia="MS Sans Serif"/>
          <w:color w:val="000000"/>
          <w:sz w:val="21"/>
          <w:lang w:val="zh-CN"/>
        </w:rPr>
        <w:t>ponCardIndex</w:t>
      </w: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>是Slot No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default" w:ascii="MS Sans Serif" w:hAnsi="MS Sans Serif" w:eastAsia="MS Sans Serif"/>
          <w:color w:val="000000"/>
          <w:sz w:val="21"/>
          <w:lang w:val="zh-CN"/>
        </w:rPr>
        <w:t>ponPortIndex</w:t>
      </w: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>是 Pon No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</w:p>
    <w:p>
      <w:pPr>
        <w:pStyle w:val="4"/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eastAsia"/>
          <w:lang w:val="en-US" w:eastAsia="zh-CN"/>
        </w:rPr>
        <w:t>第二类使用</w:t>
      </w:r>
      <w:r>
        <w:rPr>
          <w:rFonts w:hint="default" w:ascii="MS Sans Serif" w:hAnsi="MS Sans Serif" w:eastAsia="MS Sans Serif"/>
          <w:color w:val="000000"/>
          <w:sz w:val="21"/>
          <w:lang w:val="zh-CN"/>
        </w:rPr>
        <w:t>EponDeviceIndex</w:t>
      </w: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>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此类index在EponIndex中被归纳为mibIndex，最典型的方法是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Long getOnuIndexByMibIndex(Long index)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(index.longValue() &amp; 0x00FFFFFFL) &lt;&lt; 16;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Long getOnuMibIndexByIndex(Long index)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((index.longValue() &amp; 0xFFFFFF0000L) &gt;&gt; 16) | 0x01000000L;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用于EMS侧数据库index与</w:t>
      </w:r>
      <w:r>
        <w:rPr>
          <w:rFonts w:hint="default" w:ascii="MS Sans Serif" w:hAnsi="MS Sans Serif" w:eastAsia="MS Sans Serif"/>
          <w:color w:val="000000"/>
          <w:sz w:val="21"/>
          <w:lang w:val="zh-CN"/>
        </w:rPr>
        <w:t>EponDeviceIndex</w:t>
      </w:r>
      <w:r>
        <w:rPr>
          <w:rFonts w:hint="eastAsia"/>
          <w:lang w:val="en-US" w:eastAsia="zh-CN"/>
        </w:rPr>
        <w:t>之间的转换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247390" cy="9239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85440" cy="20097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MS Sans Serif" w:hAnsi="MS Sans Serif" w:eastAsia="MS Sans Serif"/>
          <w:color w:val="000000"/>
          <w:sz w:val="21"/>
          <w:lang w:val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 w:ascii="MS Sans Serif" w:hAnsi="MS Sans Serif" w:eastAsia="MS Sans Serif"/>
          <w:color w:val="000000"/>
          <w:sz w:val="21"/>
          <w:lang w:val="zh-CN"/>
        </w:rPr>
        <w:t>uniAttributeDeviceIndex</w:t>
      </w: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>的</w:t>
      </w:r>
      <w:r>
        <w:rPr>
          <w:rFonts w:hint="default" w:ascii="MS Sans Serif" w:hAnsi="MS Sans Serif" w:eastAsia="MS Sans Serif"/>
          <w:color w:val="808080"/>
          <w:sz w:val="21"/>
          <w:lang w:val="zh-CN"/>
        </w:rPr>
        <w:t>Composed syntax</w:t>
      </w:r>
      <w:r>
        <w:rPr>
          <w:rFonts w:hint="eastAsia" w:ascii="MS Sans Serif" w:hAnsi="MS Sans Serif" w:eastAsia="宋体"/>
          <w:color w:val="808080"/>
          <w:sz w:val="21"/>
          <w:lang w:val="en-US" w:eastAsia="zh-CN"/>
        </w:rPr>
        <w:t>是</w:t>
      </w:r>
      <w:r>
        <w:rPr>
          <w:rFonts w:hint="default" w:ascii="MS Sans Serif" w:hAnsi="MS Sans Serif" w:eastAsia="MS Sans Serif"/>
          <w:color w:val="000000"/>
          <w:sz w:val="21"/>
          <w:lang w:val="zh-CN"/>
        </w:rPr>
        <w:t>EponDeviceIndex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>其格式是32位整数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>1-8位为Device No  固定是1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>9-16位为slot No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>17-24位为PON No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>25-32位为 ONU No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 xml:space="preserve">|--d8--||--s8--||--p8--||--o8--|      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default" w:ascii="MS Sans Serif" w:hAnsi="MS Sans Serif" w:eastAsia="MS Sans Serif"/>
          <w:color w:val="000000"/>
          <w:sz w:val="21"/>
          <w:lang w:val="zh-CN"/>
        </w:rPr>
        <w:t>uniAttributeCardIndex</w:t>
      </w: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>是onu slot No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default" w:ascii="MS Sans Serif" w:hAnsi="MS Sans Serif" w:eastAsia="MS Sans Serif"/>
          <w:color w:val="000000"/>
          <w:sz w:val="21"/>
          <w:lang w:val="zh-CN"/>
        </w:rPr>
        <w:t>uniAttributePortIndex</w:t>
      </w: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 xml:space="preserve">是 onu UNI No 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EMS侧数据库保存的index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>epon采用5级索引来定位。 示例： 0x0203150103=8641642755L 表示slot 2，pon 3， onu 15，onu slot 1（sfu默认为1），uni 3.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>从slot，pon，onu，onu slot，uni对应的No号，后面为0的不用填写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 xml:space="preserve"> *   EponIndex index = new EponIndex(2);//slot 2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 xml:space="preserve"> *   assertEquals(index.getUniIndex().longValue(), 8589934592L);//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 xml:space="preserve"> *   index = new EponIndex(2, 3);//2号槽，3端口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 xml:space="preserve"> *   assertEquals(index.getUniIndex().longValue(), 8640266240L);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 xml:space="preserve"> *   index = new EponIndex(2, 3, 21);//2号槽，Pon 3，21号ONU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 xml:space="preserve"> *   assertEquals(index.getUniIndex().longValue(), 8641642496L);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 xml:space="preserve"> *   index = new EponIndex(2, 3, 21, 1, 3);//2号槽，Pon 3，21号ONU，3号端口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>在EponIndex中典型方法是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>public EponIndex(Integer... id)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>public static Long getSlotIndex(Long index)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>public static String getPortIndex(Long index)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>public static Long getOnuIndex(Long index)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>public static String getOnuPonIndex(Long index)</w:t>
      </w:r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>public static Long getOnuCardIndex(Long index)</w:t>
      </w:r>
      <w:bookmarkStart w:id="0" w:name="_GoBack"/>
      <w:bookmarkEnd w:id="0"/>
    </w:p>
    <w:p>
      <w:pPr>
        <w:rPr>
          <w:rFonts w:hint="eastAsia" w:ascii="MS Sans Serif" w:hAnsi="MS Sans Serif" w:eastAsia="宋体"/>
          <w:color w:val="000000"/>
          <w:sz w:val="21"/>
          <w:lang w:val="en-US" w:eastAsia="zh-CN"/>
        </w:rPr>
      </w:pPr>
      <w:r>
        <w:rPr>
          <w:rFonts w:hint="eastAsia" w:ascii="MS Sans Serif" w:hAnsi="MS Sans Serif" w:eastAsia="宋体"/>
          <w:color w:val="000000"/>
          <w:sz w:val="21"/>
          <w:lang w:val="en-US" w:eastAsia="zh-CN"/>
        </w:rPr>
        <w:t>public static Long getUniIndex(Long index)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Sans Serif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F04A88"/>
    <w:rsid w:val="29D63120"/>
    <w:rsid w:val="2D785150"/>
    <w:rsid w:val="2FA47207"/>
    <w:rsid w:val="32587919"/>
    <w:rsid w:val="3B64102D"/>
    <w:rsid w:val="58DD587C"/>
    <w:rsid w:val="5F902131"/>
    <w:rsid w:val="6EFF5B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jay</dc:creator>
  <cp:lastModifiedBy>jay</cp:lastModifiedBy>
  <dcterms:modified xsi:type="dcterms:W3CDTF">2017-02-21T00:42:52Z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