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24" w:lineRule="auto"/>
        <w:jc w:val="center"/>
      </w:pPr>
      <w:r>
        <w:rPr>
          <w:rFonts w:ascii="微软雅黑" w:hAnsi="微软雅黑" w:eastAsia="微软雅黑"/>
          <w:b/>
          <w:color w:val="1FA8B4"/>
          <w:sz w:val="22"/>
        </w:rPr>
        <w:t>内部讨论稿 · 仅供公司高管阅示</w:t>
      </w:r>
    </w:p>
    <w:p>
      <w:pPr>
        <w:spacing w:after="80" w:before="0" w:line="324" w:lineRule="auto"/>
        <w:jc w:val="center"/>
      </w:pPr>
      <w:r>
        <w:rPr>
          <w:rFonts w:ascii="微软雅黑" w:hAnsi="微软雅黑" w:eastAsia="微软雅黑"/>
          <w:b/>
          <w:color w:val="071A2B"/>
          <w:sz w:val="28"/>
        </w:rPr>
        <w:t>东昇聚变</w:t>
      </w:r>
    </w:p>
    <w:p>
      <w:pPr>
        <w:spacing w:after="160" w:before="0" w:line="324" w:lineRule="auto"/>
        <w:jc w:val="center"/>
      </w:pPr>
      <w:r>
        <w:rPr>
          <w:rFonts w:ascii="微软雅黑" w:hAnsi="微软雅黑" w:eastAsia="微软雅黑"/>
          <w:b/>
          <w:color w:val="071A2B"/>
          <w:sz w:val="44"/>
        </w:rPr>
        <w:t>政府事务与上海产业落地 90 天工作设想</w:t>
      </w:r>
    </w:p>
    <w:p>
      <w:pPr>
        <w:spacing w:after="240" w:before="0" w:line="324" w:lineRule="auto"/>
        <w:jc w:val="center"/>
      </w:pPr>
      <w:r>
        <w:rPr>
          <w:rFonts w:ascii="微软雅黑" w:hAnsi="微软雅黑" w:eastAsia="微软雅黑"/>
          <w:b w:val="0"/>
          <w:color w:val="E36B2C"/>
          <w:sz w:val="24"/>
        </w:rPr>
        <w:t>补位不抢位 · 先懂装置再对外 · 重资产看场域与财政</w:t>
      </w:r>
    </w:p>
    <w:p>
      <w:pPr>
        <w:spacing w:after="360" w:before="0" w:line="324" w:lineRule="auto"/>
        <w:jc w:val="center"/>
      </w:pPr>
      <w:r>
        <w:rPr>
          <w:rFonts w:ascii="微软雅黑" w:hAnsi="微软雅黑" w:eastAsia="微软雅黑"/>
          <w:b w:val="0"/>
          <w:color w:val="5B6775"/>
          <w:sz w:val="22"/>
        </w:rPr>
        <w:t>提交人：胡继刚　　2026年9月　　V1.0　　入职后 T0 至 T+90（交接约一个月后启动）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一、为什么写这份设想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东昇聚变是重投资、大装置型企业。政府事务岗如果按“多跑部门、多吃饭局”来理解，成本和招一个人相比并不划算；如果按专职拿地来理解，又会与公司主业错位——拿地、报建、施工完全可以交给专业合作方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因此，这份 90 天工作设想把岗位收束为高管参谋：把市—区关系、产业协同、落地风控做成可调用的三张地图，服务已经在推进的浦东落地沟通，同时把杨浦做成高校与人才窗口。政策写成路径和窗口，不写成收入或拿地承诺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本岗定位为公司高管的政府事务与上海产业落地参谋：把市—区关系、产业协同、落地风控做成可调用的三张地图，辅助战略判断与对外对接，而不是再设一套拿地施工班子。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二、岗位理解：三张地图，一条边界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政府关系地图——市—区两级说得上话、找得到人、不重复打扰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先盘点公司已有处室关系，补位不抢位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市级主通道：科委、投促；经信按阶段跟上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浦东主攻落地，杨浦稳住高校与人才窗口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产业协同地图——装置上下游、高校、国资平台可被调用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梳理材料、超导、电源、真空、诊断等协同面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复旦核物理与九三学社作学术沟通备选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国资平台按有钱、有地、能谈政策分层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落地风控地图——拿地、建设、对赌的坑前置看见，而不是事后救火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用地性质、税收对赌、荷载净高一次说清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报建施工交给合作方，本岗做指标翻译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闲置面积与公摊计税会拉低平效，须锁死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一条边界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拿地、报批报建、施工管理不是本岗主责，可由合作方承办；本岗负责政策口径、部门路径与风险前提醒。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公司已与市科委、经信委、国资委及相关处室建立联系，本岗不另起炉灶、不重复拜访。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聚变装置与关键节点需恶补，入职初期不带团队、不对外独立讲技术故事。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融资以公司融资团队为主责；本岗可提供硬科技机构名单与政府侧背书协同，不抢节奏。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政策与税收返还写成可核验路径，不把口头优惠写成收入承诺。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三、上海产业落地的基本判断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聚变是重投资、大装置行为。上海落地不能按互联网楼宇逻辑选点：要同时看财政能力、工业场域与承重、聚变政策是否真正可执行。杨浦是公司当前所在地和高校窗口，适合总部、研发与人才，但财政位势居全市中游，难以单独托住重资产投入。闵行马桥虽有专项场域，但同类企业密集，资源互挤，建议排除。重资产主方案应放在浦东（金桥/张江），杨浦做成协同方案，徐汇作政策对照而不作为大装置首选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选址比选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837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财政与空间</w:t>
            </w:r>
          </w:p>
        </w:tc>
        <w:tc>
          <w:tcPr>
            <w:tcW w:type="dxa" w:w="1837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场域与承重</w:t>
            </w:r>
          </w:p>
        </w:tc>
        <w:tc>
          <w:tcPr>
            <w:tcW w:type="dxa" w:w="1837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政策浓度</w:t>
            </w:r>
          </w:p>
        </w:tc>
        <w:tc>
          <w:tcPr>
            <w:tcW w:type="dxa" w:w="1837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建议角色</w:t>
            </w:r>
          </w:p>
        </w:tc>
      </w:tr>
      <w:tr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浦东金桥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新区财政强，工业用地与园区载体相对充足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工业场域大，更适配装备上楼与货梯物流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需按先进制造/硬科技主动争取，不坐等专项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大装置 / 中试与制造首选对照</w:t>
            </w:r>
          </w:p>
        </w:tc>
      </w:tr>
      <w:tr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浦东张江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产业政策与科研配套最完整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研发楼宇多，重装备需逐栋核荷载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对硬科技最友好，但竞争企业也最多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研发、中试与人才首选对照</w:t>
            </w:r>
          </w:p>
        </w:tc>
      </w:tr>
      <w:tr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东方枢纽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143 万方面级枢纽，境内关外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综合产业空间，非专用大装置场地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生物医药、人工智能、高端制造方向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外向协同与观察窗口，不作主装置</w:t>
            </w:r>
          </w:p>
        </w:tc>
      </w:tr>
      <w:tr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徐汇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财政靠前，街道对企业服务密度高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楼宇承重普遍偏弱（约 500 kg/㎡ 及以下）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互联网与平台企业集聚，对大装置并不对口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品牌与合作节点；排除大装置</w:t>
            </w:r>
          </w:p>
        </w:tc>
      </w:tr>
      <w:tr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杨浦滨江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区财政全市约第 8，滨江平台相对有钱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滨江更新后形象好，但重资产空间有限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十五五将聚变列入十项重点，高校红利明显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总部 / 研发 / 高校协同主窗口</w:t>
            </w:r>
          </w:p>
        </w:tc>
      </w:tr>
      <w:tr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复兴岛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属杨浦滨江资产，定海街道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剩余可落地空间有限，约七成已出让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市级关注度高，窗口期短</w:t>
            </w:r>
          </w:p>
        </w:tc>
        <w:tc>
          <w:tcPr>
            <w:tcW w:type="dxa" w:w="1837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轻资产与配套，若做须尽快锁定</w:t>
            </w:r>
          </w:p>
        </w:tc>
      </w:tr>
      <w:tr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闵行马桥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国家级产科园区，有独立政策口径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全市少数真正把聚变写进可执行政策的板块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政策浓度高，但同类企业资源互挤</w:t>
            </w:r>
          </w:p>
        </w:tc>
        <w:tc>
          <w:tcPr>
            <w:tcW w:type="dxa" w:w="1837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建议排除，避免同场竞争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选址原则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重资产看三件事：区财政能否托住、工业场域能否放装置、承重/货梯/净高能否过关。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轻资产看三件事：高校与人才、国资平台谁真正有钱、政策窗口还剩多久。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马桥排除是产业策略，不是能力问题：同类企业同场会把土地、人才、政策同时打薄。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公司已在浦东推进拿地沟通，且校领导大力支持——90 天工作是把这条线补全政策翻译与风控，而不是另开一条。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四、90 天总目标与三件套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90 天内形成可汇报、可决策、可继续往下干的“三件套”，让高管对外有地图、对内有边界、对下一季度有节奏。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1. 政府关系作战图 V1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内容：已对接处室、补位对象、不宜重复打扰名单、推荐沟通顺序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5B6775"/>
          <w:sz w:val="22"/>
        </w:rPr>
        <w:t>审定：本岗起草，于总分管审定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2. 落地比选与政策包 V1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内容：浦东主方案 + 杨浦协同方案 + 徐汇对照；用地与建设指标风险备忘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5B6775"/>
          <w:sz w:val="22"/>
        </w:rPr>
        <w:t>审定：本岗起草，叶总决策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3. 90 天事项闭环清单</w:t>
      </w:r>
    </w:p>
    <w:p>
      <w:pPr>
        <w:spacing w:after="4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内容：对接纪要、1–2 条可启动申报路径、硬科技机构短名单、下季度建议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5B6775"/>
          <w:sz w:val="22"/>
        </w:rPr>
        <w:t>审定：本岗汇总，分管高管过目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五、三阶段安排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01  T0 – T+30  入局 · 对齐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先把装置、公司诉求和已有关系搞清楚，再出门。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完成聚变装置与关键术语速成，形成内部学习笔记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完成叶总、于总、卢总及业务条线一对一访谈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输出《内部诉求与已有关系盘点》，明确补位边界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原单位标书与身份交接不影响可延续的对接资源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02  T+31 – T+60  开渠 · 比选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按地图拜访，按指标比选，把浦东主方案写实。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完成市级补位沟通（科委归口处室、投促；经信按已有关系协同）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围绕浦东已有拿地沟通，做政策与建设指标翻译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金桥、张江至少各一次现场核验（荷载、货梯、净高、净深、配套）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形成选址比选表与用地风控备忘（给决策用，不是去谈地）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03  T+61 – T+90  交卷 · 闭环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三件套进高管会，下一季度只留可执行事项。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向高管提交三件套并当面过一遍决策点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明确 1–2 条市区政策申报启动路径（不承诺金额）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向融资团队提交 15–20 家硬科技/能源/先进制造机构短名单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给出 2027 年一季度政府事务节奏建议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5.1 第一阶段明细（入局 · 对齐）</w:t>
      </w:r>
    </w:p>
    <w:p>
      <w:pPr>
        <w:pStyle w:val="Heading3"/>
        <w:spacing w:before="200" w:after="160"/>
      </w:pPr>
      <w:r>
        <w:rPr>
          <w:rFonts w:ascii="微软雅黑" w:hAnsi="微软雅黑" w:eastAsia="微软雅黑"/>
          <w:b/>
          <w:color w:val="071A2B"/>
          <w:sz w:val="24"/>
        </w:rPr>
        <w:t>装置与产业速成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跟技术条线把装置类型、关键节点、安全与场地约束听懂，能复述不能班门弄斧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对照合肥、成都等大装置公开信息，搞清“上海能做什么、不能比什么”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整理聚变产业政策口径：国家十五五、上海新兴产业、杨浦区纲要中的相关表述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每周一次内部小课纪要，月底形成《聚变认知与对外口径备忘》</w:t>
      </w:r>
    </w:p>
    <w:p>
      <w:pPr>
        <w:pStyle w:val="Heading3"/>
        <w:spacing w:before="200" w:after="160"/>
      </w:pPr>
      <w:r>
        <w:rPr>
          <w:rFonts w:ascii="微软雅黑" w:hAnsi="微软雅黑" w:eastAsia="微软雅黑"/>
          <w:b/>
          <w:color w:val="071A2B"/>
          <w:sz w:val="24"/>
        </w:rPr>
        <w:t>内部对齐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叶总：战略优先级、浦东拿地期望、对外形象边界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于总：市科委 / 经信委 / 国资委已有处室与沟通温度，明确谁不要重复出现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卢总：融资轮次节奏、希望政府侧提供的背书与场景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业务与场地：装置荷载、物流、洁净/电磁/振动等真实约束，写成一页需求表</w:t>
      </w:r>
    </w:p>
    <w:p>
      <w:pPr>
        <w:pStyle w:val="Heading3"/>
        <w:spacing w:before="200" w:after="160"/>
      </w:pPr>
      <w:r>
        <w:rPr>
          <w:rFonts w:ascii="微软雅黑" w:hAnsi="微软雅黑" w:eastAsia="微软雅黑"/>
          <w:b/>
          <w:color w:val="071A2B"/>
          <w:sz w:val="24"/>
        </w:rPr>
        <w:t>身份与资源交接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一个月内完成原单位在手标书交接，不把未完成事项带进公司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市 / 区科企联、复旦侧可延续的对接关系登记进作战图，不把个人身份写成公司承诺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九三学社与核物理学院老师网络仅作学术沟通备选，不对外宣传为“已谈定”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5.2 第二阶段部门动作（开渠 · 比选）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90 天动作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市级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市科委（新兴领域暂归二处）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先认处室与处长，再按公司已有关系补一次专业汇报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处长人选需核实，不凭印象对外介绍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市级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市投促办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把浦东落地诉求翻译成招商语言：装置、用地、人才、税收节奏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与科委口径保持一致，避免两套故事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市级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市经信委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按公司现有处室协同，现阶段不主动新开条线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装备与先进制造议题成熟后再加重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浦东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区投促办 + 区科委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服务已在谈的拿地沟通：政策包、指标、对赌条款对照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不另找条线“重新介绍一遍公司”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区科委 / 经信 / 投促 / 滨江平台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稳住高校窗口与轻资产协同，不把重资产压力压给区财政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滨江相对有钱，科创等平台负债偏高，谈政策要对人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观察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东方枢纽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保持一次到访级了解，记录境内关外与外向协同条件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不纳入主装置方案</w:t>
            </w:r>
          </w:p>
        </w:tc>
      </w:tr>
    </w:tbl>
    <w:p/>
    <w:p>
      <w:pPr>
        <w:pStyle w:val="Heading3"/>
        <w:spacing w:before="200" w:after="160"/>
      </w:pPr>
      <w:r>
        <w:rPr>
          <w:rFonts w:ascii="微软雅黑" w:hAnsi="微软雅黑" w:eastAsia="微软雅黑"/>
          <w:b/>
          <w:color w:val="071A2B"/>
          <w:sz w:val="24"/>
        </w:rPr>
        <w:t>现场核验只做六件事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六件事：容积率、建筑密度、单位荷载、货梯、建筑净深、室内净高。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普通产业楼约 500 kg/㎡，装备与机器人上楼通常要到 800 kg–1 t/㎡；不够就不要硬上。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容积率不是越高越好：用不完的面积仍计入税收对赌，闲置即亏损。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生活配套（员工宿舍）可调比例大约 7%–17%，超出需补十倍至五十倍差价且不一定批得下。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走廊与公摊计入每平方米税收核算，公共区做多了会直接打薄平效。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最优结构往往是“自用刚好 + 一家产业协同方分担部分税收”，而不是自己把楼拿满。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5.3 第三阶段交卷（闭环）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高管汇报会：三件套各不超过 15 分钟讲清楚，决策点写成“是/否/再看”。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政策路径：从市区两级现有条款中筛 1–2 条真正可启动的申报（研发、专项、人才、中试），附材料清单与窗口时间。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融资协同：从长期积累的机构名单中按硬科技 / 能源 / 先进制造过滤 15–20 家，标注近期是否看聚变，交卢总决定见不见。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下季度建议：哪些部门维持温度、哪些现场还要再看、哪些政策窗口会在 2027 年一季度关闭。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六、用地、对赌与政策包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工业用地长期低价，本质是政府用土地换企业后续税收。对东昇这种税收爬坡需要时间的装置企业，地拿得便宜不等于划算。本岗在 90 天内把指标翻译清楚，供决策使用，不代替合作方去谈地、报建、施工。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用地类型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地价直觉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税收与对赌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对东昇的含义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工业用地（如 C40 / C65）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上海工业用地长期低位，大约数十万级/亩，远低于商办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用后续税收平衡低地价；约 3 年宽限，其后罚则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适合制造与中试，须把税收爬坡节奏写进协议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科技研发用地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地价往往更便宜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税收要求通常最高，对赌更硬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适合研发总部；税收爬坡慢则容易变成烫手山芋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对赌常见三个可谈面：企业可抵税部分、部分高管个税、基础税收贡献。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宽限不是豁免：三年内未达标通常不计罚，三年后会启动罚款或其他约束。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政府低价供地的本质是换长期税收。谈地价之前先谈自己交税的曲线，曲线讲不清就不要急着拿地。</w:t>
      </w:r>
    </w:p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政策包：能做与不能做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可能窗口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90 天能做的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不能做的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国家 / 上海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十五五新兴产业、未来能源与硬科技口径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把公司故事对齐官方表述，形成一页对外口径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承诺进入某张“名单”或拿到定额补贴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市科委 / 投促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重大专项、研发平台、招商落地服务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认路、认人、把材料目录准备好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代替技术条线填写技术指标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浦东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拿地与产业支持包、人才与中试政策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把在谈条款做成对照表：给什么、要什么、罚什么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在未授权情况下对外报价或承诺产值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高校协同、轻资产空间、区级科创支持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梳理可申报事项与滨江 / 复兴岛窗口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把大装置重资产压力甩给区财政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七、融资协同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公司已完成多轮融资，下一轮仍在推进。聚变是持续重投入，融资是公司级事项，不是政府事务岗的主责。本岗只做配合：把政府侧温度变成可核验的背书材料，把硬科技机构名单按公司阶段过滤后交给融资团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按“看能源 / 先进制造 / 硬科技装置”筛选 15–20 家，而不是把 200 余家名单直接甩出。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每家只标注：近期是否看聚变、能否介绍到项目负责人、与本轮是否匹配。见不见由卢总决定。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政府侧可提供的是：部门拜访纪要、区级兴趣、高校协同事实，而不是包装成已落地的政策批文。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八、周节奏与产出物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每周五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一页纸周报：见了谁、进展、风险、需决策事项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书面，抄送分管高管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每月末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口头同步 + 当月作战图更新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30 分钟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T+30 / 60 / 90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阶段评审：出门 / 定主方案 / 进下季度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高管会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分周计划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当周必须交出的东西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W1–W2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入局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内部访谈 + 装置速成启动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访谈提纲、学习计划、已有关系草稿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W3–W4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入局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口径备忘 + 关系盘点定稿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《内部诉求与已有关系盘点》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W5–W6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开渠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市级补位 + 浦东政策翻译启动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拜访计划（经审批）、条款对照草稿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W7–W8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开渠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金桥 / 张江现场核验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现场记录、六指标对照表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W9–W10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交卷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比选表、风控备忘、政策路径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比选与政策包初稿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W11–W12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交卷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机构短名单 + 高管会材料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三件套正式稿、下季度节奏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产出物时间表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时点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产出物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T+15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《聚变认知与对外口径备忘》初稿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防止对外讲错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T+30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《内部诉求与已有关系盘点》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补位边界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T+45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金桥 / 张江现场核验记录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选址事实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T+60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选址比选表 + 用地风控备忘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决策材料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T+75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政策申报路径 1–2 条（含材料目录）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可启动事项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T+90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三件套正式稿 + 下季度节奏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高管会交卷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九、政府关系作战图（90 天口径）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当前判断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90 天目标</w:t>
            </w:r>
          </w:p>
        </w:tc>
        <w:tc>
          <w:tcPr>
            <w:tcW w:type="dxa" w:w="2296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市科委相关处室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公司已有联系；新兴领域暂归二处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核实处室与处长，完成一次补位汇报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不重复自我介绍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市投促办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落地翻译通道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形成招商语言一页纸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与科委口径一致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市经信委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公司已有处室对接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维持温度，不新开条线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阶段不到不硬靠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浦东投促办 / 科委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拿地沟通进行中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条款对照与指标翻译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服务现有谈判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杨浦科委 / 经信 / 投促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存量窗口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高校与轻资产协同清单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不施压重资产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杨浦滨江平台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区属平台中相对有资金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了解可谈空间与政策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对人要对平台</w:t>
            </w:r>
          </w:p>
        </w:tc>
      </w:tr>
      <w:tr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复兴岛相关主体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窗口期短，土地所剩有限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判断是否值得抢轻资产节点</w:t>
            </w:r>
          </w:p>
        </w:tc>
        <w:tc>
          <w:tcPr>
            <w:tcW w:type="dxa" w:w="2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不做主装置</w:t>
            </w:r>
          </w:p>
        </w:tc>
      </w:tr>
      <w:tr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东方枢纽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综合枢纽，非专用装置场地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一次到访级了解</w:t>
            </w:r>
          </w:p>
        </w:tc>
        <w:tc>
          <w:tcPr>
            <w:tcW w:type="dxa" w:w="2296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保持观察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十、风险与需要公司支持的事项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如果发生</w:t>
            </w:r>
          </w:p>
        </w:tc>
        <w:tc>
          <w:tcPr>
            <w:tcW w:type="dxa" w:w="3061"/>
            <w:shd w:val="clear" w:color="auto" w:fill="071A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前置办法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对外技术口径失真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部门听不懂或听错，后续很难圆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前 30 天不独立对外讲装置；口径由技术条线审定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重复拜访已有处室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高管与部门都反感，岗位价值被抵消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先做关系盘点，拜访清单于总过目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把岗位做成专职拿地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与公司主业错位，也替代不了专业合作方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拿地只提供指标翻译与风控，不承包报建施工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杨浦情感 vs 浦东能力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重资产放错区，后期税收与空间都被动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杨浦做窗口，浦东做主方案，书面写进比选表</w:t>
            </w:r>
          </w:p>
        </w:tc>
      </w:tr>
      <w:t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政策口头化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把“区里很感兴趣”写成可兑现金额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凡优惠必须落到条款、文件或会议纪要编号</w:t>
            </w:r>
          </w:p>
        </w:tc>
      </w:tr>
      <w:tr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身份交接空窗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原单位事务拖住前 30 天</w:t>
            </w:r>
          </w:p>
        </w:tc>
        <w:tc>
          <w:tcPr>
            <w:tcW w:type="dxa" w:w="3061"/>
            <w:shd w:val="clear" w:color="auto" w:fill="EEF3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微软雅黑" w:hAnsi="微软雅黑" w:eastAsia="微软雅黑"/>
                <w:b w:val="0"/>
                <w:color w:val="1A2433"/>
                <w:sz w:val="19"/>
              </w:rPr>
              <w:t>入职前完成标书交接计划，入职后每周只留固定收尾窗口</w:t>
            </w:r>
          </w:p>
        </w:tc>
      </w:tr>
    </w:tbl>
    <w:p/>
    <w:p>
      <w:pPr>
        <w:pStyle w:val="Heading2"/>
        <w:spacing w:before="200" w:after="160"/>
      </w:pPr>
      <w:r>
        <w:rPr>
          <w:rFonts w:ascii="微软雅黑" w:hAnsi="微软雅黑" w:eastAsia="微软雅黑"/>
          <w:b/>
          <w:color w:val="071A2B"/>
          <w:sz w:val="26"/>
        </w:rPr>
        <w:t>需要公司打开的门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指定一名分管高管（建议于总）作为政府事务接口，拜访清单与对外口径由其过目。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安排技术条线固定联系人，保证每周一次装置与场地约束答疑。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开放已有市 / 区部门对接台账与浦东拿地沟通进展（知悉范围按公司保密要求）。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现场踏勘需要业务或工程同事同行，本岗不独自判断荷载与工艺可行性。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对外以公司名义发函、汇报材料，须走现有审批，不使用个人社会组织身份替代公司身份。</w:t>
      </w:r>
    </w:p>
    <w:p>
      <w:pPr>
        <w:pStyle w:val="Heading1"/>
        <w:spacing w:before="280" w:after="160"/>
      </w:pPr>
      <w:r>
        <w:rPr>
          <w:rFonts w:ascii="微软雅黑" w:hAnsi="微软雅黑" w:eastAsia="微软雅黑"/>
          <w:b/>
          <w:color w:val="071A2B"/>
          <w:sz w:val="32"/>
        </w:rPr>
        <w:t>十一、90 天结束时的交卷标准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90 天不是把关系“搞熟”的口号期，而是让高管手里留下三样能继续往下干的东西：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谁已对接、谁该补、谁不要再去——写在《政府关系作战图》上。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重资产主方案在浦东，杨浦做窗口——写在《落地比选与政策包》上。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1A2433"/>
          <w:sz w:val="22"/>
        </w:rPr>
        <w:t>1–2 条可启动的政策路径、15–20 家机构短名单、下一季度节奏——写在《事项闭环清单》上。</w:t>
      </w:r>
    </w:p>
    <w:p>
      <w:pPr>
        <w:spacing w:after="160" w:before="160" w:line="324" w:lineRule="auto"/>
      </w:pPr>
      <w:r>
        <w:rPr>
          <w:rFonts w:ascii="微软雅黑" w:hAnsi="微软雅黑" w:eastAsia="微软雅黑"/>
          <w:b/>
          <w:color w:val="1A2433"/>
          <w:sz w:val="22"/>
        </w:rPr>
        <w:t>先懂装置，再出门；补位不抢位；政策不口头化。这是本岗对东昇聚变最有用的 90 天。</w:t>
      </w:r>
    </w:p>
    <w:p>
      <w:pPr>
        <w:spacing w:after="160" w:before="360" w:line="324" w:lineRule="auto"/>
        <w:jc w:val="right"/>
      </w:pPr>
      <w:r>
        <w:rPr>
          <w:rFonts w:ascii="微软雅黑" w:hAnsi="微软雅黑" w:eastAsia="微软雅黑"/>
          <w:b w:val="0"/>
          <w:color w:val="5B6775"/>
          <w:sz w:val="20"/>
        </w:rPr>
        <w:t>胡继刚　2026年9月　V1.0　内部讨论稿 · 仅供公司高管阅示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