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C21A5">
      <w:pPr>
        <w:spacing w:before="12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合作协议</w:t>
      </w:r>
    </w:p>
    <w:p w14:paraId="1C26E8BA"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32"/>
        </w:rPr>
        <w:t>王德峰老师公开讲座（2026年10月31日）</w:t>
      </w:r>
    </w:p>
    <w:p w14:paraId="07B0A61C">
      <w:pPr>
        <w:spacing w:before="0" w:after="240" w:line="324" w:lineRule="auto"/>
        <w:jc w:val="center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本协议用于双方签字落实。公开讲座按 399 / 499 / </w:t>
      </w:r>
      <w:r>
        <w:rPr>
          <w:rFonts w:hint="eastAsia"/>
          <w:b w:val="0"/>
          <w:color w:val="333333"/>
          <w:sz w:val="22"/>
          <w:lang w:val="en-US" w:eastAsia="zh-CN"/>
        </w:rPr>
        <w:t xml:space="preserve">599 / 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699 / 999 元销售，标准票 </w:t>
      </w:r>
      <w:r>
        <w:rPr>
          <w:rFonts w:hint="eastAsia"/>
          <w:b w:val="0"/>
          <w:color w:val="333333"/>
          <w:sz w:val="22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333333"/>
          <w:sz w:val="22"/>
        </w:rPr>
        <w:t>99 元。赠票各方 10 张。2499 元课程费用不计入本活动收入。</w:t>
      </w:r>
    </w:p>
    <w:p w14:paraId="3442F2F8">
      <w:pPr>
        <w:spacing w:before="0" w:after="4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甲方（联合运营方）</w:t>
      </w:r>
    </w:p>
    <w:p w14:paraId="4E89E319">
      <w:pPr>
        <w:spacing w:before="0" w:after="40" w:line="324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color w:val="333333"/>
          <w:sz w:val="22"/>
        </w:rPr>
        <w:t>姓名 / 主体：胡继刚，</w:t>
      </w:r>
      <w:r>
        <w:rPr>
          <w:rFonts w:hint="eastAsia"/>
          <w:b w:val="0"/>
          <w:color w:val="333333"/>
          <w:sz w:val="22"/>
          <w:lang w:val="en-US" w:eastAsia="zh-CN"/>
        </w:rPr>
        <w:t>上海市杨浦区科技企业联合会</w:t>
      </w:r>
    </w:p>
    <w:p w14:paraId="468DD4B0">
      <w:pPr>
        <w:spacing w:before="120" w:after="4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乙方（内容与老师资源方）</w:t>
      </w:r>
    </w:p>
    <w:p w14:paraId="78064E3E"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主体名称：_________</w:t>
      </w:r>
      <w:r>
        <w:rPr>
          <w:rFonts w:hint="eastAsia"/>
          <w:b w:val="0"/>
          <w:color w:val="333333"/>
          <w:sz w:val="22"/>
          <w:lang w:val="en-US" w:eastAsia="zh-CN"/>
        </w:rPr>
        <w:t>首乾书院</w:t>
      </w:r>
      <w:r>
        <w:rPr>
          <w:rFonts w:ascii="微软雅黑" w:hAnsi="微软雅黑" w:eastAsia="微软雅黑"/>
          <w:b w:val="0"/>
          <w:color w:val="333333"/>
          <w:sz w:val="22"/>
        </w:rPr>
        <w:t>______________________</w:t>
      </w:r>
    </w:p>
    <w:p w14:paraId="6C4A52F6"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授权代表：________</w:t>
      </w:r>
      <w:r>
        <w:rPr>
          <w:rFonts w:hint="eastAsia"/>
          <w:b w:val="0"/>
          <w:color w:val="333333"/>
          <w:sz w:val="22"/>
          <w:lang w:val="en-US" w:eastAsia="zh-CN"/>
        </w:rPr>
        <w:t>赵海</w:t>
      </w:r>
      <w:r>
        <w:rPr>
          <w:rFonts w:ascii="微软雅黑" w:hAnsi="微软雅黑" w:eastAsia="微软雅黑"/>
          <w:b w:val="0"/>
          <w:color w:val="333333"/>
          <w:sz w:val="22"/>
        </w:rPr>
        <w:t>________________________</w:t>
      </w:r>
    </w:p>
    <w:p w14:paraId="612BAC28">
      <w:pPr>
        <w:spacing w:before="0" w:after="160" w:line="324" w:lineRule="auto"/>
        <w:ind w:firstLine="4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333333"/>
          <w:sz w:val="22"/>
        </w:rPr>
        <w:t>鉴于乙方能够落实王德峰老师出席，甲方能够组织场地、票务、传播与现场；双方同意以联合主办方式举办一场公开讲座，并按本协议结算。本协议取代此前关于本场活动的口头安排</w:t>
      </w:r>
      <w:r>
        <w:rPr>
          <w:rFonts w:hint="eastAsia"/>
          <w:b w:val="0"/>
          <w:color w:val="333333"/>
          <w:sz w:val="22"/>
          <w:lang w:eastAsia="zh-CN"/>
        </w:rPr>
        <w:t>。</w:t>
      </w:r>
    </w:p>
    <w:p w14:paraId="1C03E155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第一条  活动</w:t>
      </w:r>
    </w:p>
    <w:tbl>
      <w:tblPr>
        <w:tblStyle w:val="33"/>
        <w:tblW w:w="92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9"/>
        <w:gridCol w:w="4649"/>
      </w:tblGrid>
      <w:tr w14:paraId="478F74FF">
        <w:trPr>
          <w:cantSplit/>
          <w:jc w:val="center"/>
        </w:trPr>
        <w:tc>
          <w:tcPr>
            <w:tcW w:w="2041" w:type="dxa"/>
            <w:shd w:val="clear" w:color="auto" w:fill="1A3A5C"/>
            <w:vAlign w:val="center"/>
          </w:tcPr>
          <w:p w14:paraId="76222516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7257" w:type="dxa"/>
            <w:shd w:val="clear" w:color="auto" w:fill="1A3A5C"/>
            <w:vAlign w:val="center"/>
          </w:tcPr>
          <w:p w14:paraId="70D92EA2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约定</w:t>
            </w:r>
          </w:p>
        </w:tc>
      </w:tr>
      <w:tr w14:paraId="38F628AF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</w:tcPr>
          <w:p w14:paraId="6EACB028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名称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D013F5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 w14:paraId="37D4A35C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</w:tcPr>
          <w:p w14:paraId="7D97562D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w="7257" w:type="dxa"/>
            <w:shd w:val="clear" w:color="auto" w:fill="F5F7FA"/>
            <w:vAlign w:val="center"/>
          </w:tcPr>
          <w:p w14:paraId="0DAEB247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 年 10 月 31 日</w:t>
            </w: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上午</w:t>
            </w: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，时长 2.5–3 小时；具体钟点在场地确定后 2 日内书面确认</w:t>
            </w:r>
          </w:p>
        </w:tc>
      </w:tr>
      <w:tr w14:paraId="0F223F78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</w:tcPr>
          <w:p w14:paraId="57EA39AD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6DD260F8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线下公开讲座。一个公开主题，对持票观众开放</w:t>
            </w:r>
          </w:p>
        </w:tc>
      </w:tr>
      <w:tr w14:paraId="121FAA88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</w:tcPr>
          <w:p w14:paraId="4E3C94B2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w="7257" w:type="dxa"/>
            <w:shd w:val="clear" w:color="auto" w:fill="F5F7FA"/>
            <w:vAlign w:val="center"/>
          </w:tcPr>
          <w:p w14:paraId="5DA56B62">
            <w:pPr>
              <w:spacing w:before="80" w:after="80" w:line="276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color w:val="333333"/>
                <w:sz w:val="20"/>
                <w:lang w:val="en-US" w:eastAsia="zh-CN"/>
              </w:rPr>
              <w:t>上海市</w:t>
            </w:r>
          </w:p>
        </w:tc>
      </w:tr>
      <w:tr w14:paraId="359E5892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</w:tcPr>
          <w:p w14:paraId="3FD5F9E1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座位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70457174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以场地合同载明的可售座位为准。工作票和乙方历史已缴费列席名额从可售座位中扣除</w:t>
            </w:r>
          </w:p>
        </w:tc>
      </w:tr>
      <w:tr w14:paraId="70909B9F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</w:tcPr>
          <w:p w14:paraId="3AEA8612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主办署名</w:t>
            </w:r>
          </w:p>
        </w:tc>
        <w:tc>
          <w:tcPr>
            <w:tcW w:w="7257" w:type="dxa"/>
            <w:shd w:val="clear" w:color="auto" w:fill="F5F7FA"/>
            <w:vAlign w:val="center"/>
          </w:tcPr>
          <w:p w14:paraId="0CC58A26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双方联合主办。海报、票务页和现场背景须同时出现双方名称</w:t>
            </w:r>
          </w:p>
        </w:tc>
      </w:tr>
    </w:tbl>
    <w:p w14:paraId="23FA2082">
      <w:pPr>
        <w:spacing w:before="0" w:after="160" w:line="324" w:lineRule="auto"/>
      </w:pPr>
    </w:p>
    <w:p w14:paraId="45AE793D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第二条  身份与范围</w:t>
      </w:r>
    </w:p>
    <w:p w14:paraId="522F5A45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甲方是本活动的联合运营方，负责商业化、组织、渠道、票务、客服和现场。甲方不是乙方的票务渠道。</w:t>
      </w:r>
    </w:p>
    <w:p w14:paraId="0F07FC08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乙方是老师与内容资源方，负责</w:t>
      </w:r>
      <w:r>
        <w:rPr>
          <w:rFonts w:hint="eastAsia"/>
          <w:b w:val="0"/>
          <w:color w:val="333333"/>
          <w:sz w:val="22"/>
          <w:lang w:val="en-US" w:eastAsia="zh-CN"/>
        </w:rPr>
        <w:t>王德峰</w:t>
      </w:r>
      <w:r>
        <w:rPr>
          <w:rFonts w:ascii="微软雅黑" w:hAnsi="微软雅黑" w:eastAsia="微软雅黑"/>
          <w:b w:val="0"/>
          <w:color w:val="333333"/>
          <w:sz w:val="22"/>
        </w:rPr>
        <w:t>老师出席、主题内容，以及乙方自有渠道的通知。</w:t>
      </w:r>
    </w:p>
    <w:p w14:paraId="2EB451E8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本协议只覆盖这场公开讲座及其票款、赞助和对应社群。</w:t>
      </w:r>
    </w:p>
    <w:p w14:paraId="7693AD10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书院系列课、13999 元课程及其他课程，不在本协议内，不使用本活动票务和官方活动群销售。</w:t>
      </w:r>
    </w:p>
    <w:p w14:paraId="5330E4D4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第三条  票价</w:t>
      </w:r>
    </w:p>
    <w:p w14:paraId="2C72DBC6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本活动只按下列票档销售。标准票 </w:t>
      </w:r>
      <w:r>
        <w:rPr>
          <w:rFonts w:hint="eastAsia"/>
          <w:b w:val="0"/>
          <w:color w:val="333333"/>
          <w:sz w:val="22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333333"/>
          <w:sz w:val="22"/>
        </w:rPr>
        <w:t>99 元，是对外主价格。也不把本活动改成系列课招生，不以 2499 元作为本活动票价。</w:t>
      </w:r>
    </w:p>
    <w:tbl>
      <w:tblPr>
        <w:tblStyle w:val="33"/>
        <w:tblW w:w="92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0C6947A3">
        <w:trPr>
          <w:cantSplit/>
          <w:jc w:val="center"/>
        </w:trPr>
        <w:tc>
          <w:tcPr>
            <w:tcW w:w="2268" w:type="dxa"/>
            <w:shd w:val="clear" w:color="auto" w:fill="1A3A5C"/>
            <w:vAlign w:val="center"/>
          </w:tcPr>
          <w:p w14:paraId="444AD5D8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w="1814" w:type="dxa"/>
            <w:shd w:val="clear" w:color="auto" w:fill="1A3A5C"/>
            <w:vAlign w:val="center"/>
          </w:tcPr>
          <w:p w14:paraId="5F28C5FC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w="5216" w:type="dxa"/>
            <w:shd w:val="clear" w:color="auto" w:fill="1A3A5C"/>
            <w:vAlign w:val="center"/>
          </w:tcPr>
          <w:p w14:paraId="1622143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A2EE302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FD341A8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限量引流票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6191231">
            <w:pPr>
              <w:spacing w:before="80" w:after="80" w:line="276" w:lineRule="auto"/>
              <w:jc w:val="center"/>
            </w:pPr>
            <w:r>
              <w:rPr>
                <w:rFonts w:hint="eastAsia"/>
                <w:b/>
                <w:color w:val="1A3A5C"/>
                <w:sz w:val="20"/>
                <w:lang w:val="en-US" w:eastAsia="zh-CN"/>
              </w:rPr>
              <w:t>3</w:t>
            </w: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 元</w:t>
            </w:r>
          </w:p>
        </w:tc>
        <w:tc>
          <w:tcPr>
            <w:tcW w:w="5216" w:type="dxa"/>
            <w:shd w:val="clear" w:color="auto" w:fill="FFFFFF"/>
            <w:vAlign w:val="center"/>
          </w:tcPr>
          <w:p w14:paraId="5F3685D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后区，限量，用于开售</w:t>
            </w:r>
          </w:p>
        </w:tc>
      </w:tr>
      <w:tr w14:paraId="4A937F2A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14:paraId="38CC00DC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早鸟票</w:t>
            </w:r>
          </w:p>
        </w:tc>
        <w:tc>
          <w:tcPr>
            <w:tcW w:w="1814" w:type="dxa"/>
            <w:shd w:val="clear" w:color="auto" w:fill="F5F7FA"/>
            <w:vAlign w:val="center"/>
          </w:tcPr>
          <w:p w14:paraId="3C468EF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</w:t>
            </w:r>
          </w:p>
        </w:tc>
        <w:tc>
          <w:tcPr>
            <w:tcW w:w="5216" w:type="dxa"/>
            <w:shd w:val="clear" w:color="auto" w:fill="F5F7FA"/>
            <w:vAlign w:val="center"/>
          </w:tcPr>
          <w:p w14:paraId="20670F1E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开售后 7 日内限量</w:t>
            </w:r>
          </w:p>
        </w:tc>
      </w:tr>
      <w:tr w14:paraId="187D915A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016B62B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1B64DF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w="5216" w:type="dxa"/>
            <w:shd w:val="clear" w:color="auto" w:fill="FFFFFF"/>
            <w:vAlign w:val="center"/>
          </w:tcPr>
          <w:p w14:paraId="26B56DA6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对外主价格</w:t>
            </w:r>
          </w:p>
        </w:tc>
      </w:tr>
      <w:tr w14:paraId="67ECA238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14:paraId="64EC9FB7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优选票</w:t>
            </w:r>
          </w:p>
        </w:tc>
        <w:tc>
          <w:tcPr>
            <w:tcW w:w="1814" w:type="dxa"/>
            <w:shd w:val="clear" w:color="auto" w:fill="F5F7FA"/>
            <w:vAlign w:val="center"/>
          </w:tcPr>
          <w:p w14:paraId="4AE32702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w="5216" w:type="dxa"/>
            <w:shd w:val="clear" w:color="auto" w:fill="F5F7FA"/>
            <w:vAlign w:val="center"/>
          </w:tcPr>
          <w:p w14:paraId="2AACE28C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前区座位</w:t>
            </w:r>
          </w:p>
        </w:tc>
      </w:tr>
      <w:tr w14:paraId="4C3A3C50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844D77A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VIP 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891B226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w="5216" w:type="dxa"/>
            <w:shd w:val="clear" w:color="auto" w:fill="FFFFFF"/>
            <w:vAlign w:val="center"/>
          </w:tcPr>
          <w:p w14:paraId="0C18FED4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前排，并含提问、签名或合影中的一项，由双方在开售前写明</w:t>
            </w:r>
          </w:p>
        </w:tc>
      </w:tr>
    </w:tbl>
    <w:p w14:paraId="094C03BE">
      <w:pPr>
        <w:spacing w:before="0" w:after="160" w:line="324" w:lineRule="auto"/>
      </w:pPr>
    </w:p>
    <w:p w14:paraId="7B851269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全部对外售票进入甲方统一票务。乙方自有渠道使用乙方专属链接或邀请码，便于对账，不另设收款账户。赠票各方不超过 10 张，开售前实名登记，不计入分成。赠票座位在标准区；其中前区座位每方不超过 4 张，并计入上述 10 张。</w:t>
      </w:r>
      <w:r>
        <w:rPr>
          <w:rFonts w:hint="eastAsia"/>
          <w:b w:val="0"/>
          <w:color w:val="333333"/>
          <w:sz w:val="22"/>
          <w:lang w:val="en-US" w:eastAsia="zh-CN"/>
        </w:rPr>
      </w:r>
      <w:r>
        <w:rPr>
          <w:rFonts w:ascii="微软雅黑" w:hAnsi="微软雅黑" w:eastAsia="微软雅黑"/>
          <w:b w:val="0"/>
          <w:color w:val="333333"/>
          <w:sz w:val="22"/>
        </w:rPr>
      </w:r>
    </w:p>
    <w:p w14:paraId="0045C5B5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第四条  收款与退款</w:t>
      </w:r>
    </w:p>
    <w:p w14:paraId="3AB63176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票款由甲方统一收取、统一向观众退款。乙方不直接向本活动观众收款。</w:t>
      </w:r>
    </w:p>
    <w:p w14:paraId="6B6E1430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观众购票合同的主办方署名为双方，退款责任由甲方以所收票款执行。</w:t>
      </w:r>
    </w:p>
    <w:p w14:paraId="22C0DE88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因乙方或老师原因取消、改期或老师未出席的，甲方立即停售，并将已收票款全额退还观众。</w:t>
      </w:r>
    </w:p>
    <w:p w14:paraId="371CF0E7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发生前款情形时，乙方在 10 日内向甲方支付甲方已经支付、且场地或制作方不能退还的费用，以合同和付款凭证为准。乙方不参与该次退款后的分成。</w:t>
      </w:r>
    </w:p>
    <w:p w14:paraId="710D831D">
      <w:pPr>
        <w:spacing w:before="20" w:after="60" w:line="312" w:lineRule="auto"/>
        <w:ind w:left="283" w:hanging="227"/>
        <w:rPr>
          <w:rFonts w:ascii="微软雅黑" w:hAnsi="微软雅黑" w:eastAsia="微软雅黑"/>
          <w:b w:val="0"/>
          <w:color w:val="333333"/>
          <w:sz w:val="22"/>
        </w:rPr>
      </w:pPr>
      <w:r>
        <w:rPr>
          <w:rFonts w:ascii="微软雅黑" w:hAnsi="微软雅黑" w:eastAsia="微软雅黑"/>
          <w:b w:val="0"/>
          <w:color w:val="333333"/>
          <w:sz w:val="22"/>
        </w:rPr>
        <w:t>●  因甲方原因取消的，甲方负责退票，并自行承担已发生的场地费用。</w:t>
      </w:r>
    </w:p>
    <w:p w14:paraId="399175DB">
      <w:pPr>
        <w:spacing w:before="20" w:after="60" w:line="312" w:lineRule="auto"/>
        <w:ind w:left="283" w:hanging="227"/>
        <w:rPr>
          <w:rFonts w:hint="eastAsia"/>
          <w:b w:val="0"/>
          <w:color w:val="333333"/>
          <w:sz w:val="22"/>
          <w:lang w:eastAsia="zh-CN"/>
        </w:rPr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●  </w:t>
      </w:r>
      <w:r>
        <w:rPr>
          <w:rFonts w:hint="eastAsia" w:ascii="微软雅黑" w:hAnsi="微软雅黑" w:eastAsia="微软雅黑"/>
          <w:b w:val="0"/>
          <w:color w:val="333333"/>
          <w:sz w:val="22"/>
        </w:rPr>
        <w:t>本活动采用互动吧收款，一切收付款规则按照互动吧来执行。互动吧是在活动结束 7 天后返还现金，并适当扣除一定的手续费，结算就基于互动吧的这个规则来进行</w:t>
      </w:r>
      <w:r>
        <w:rPr>
          <w:rFonts w:hint="eastAsia"/>
          <w:b w:val="0"/>
          <w:color w:val="333333"/>
          <w:sz w:val="22"/>
          <w:lang w:eastAsia="zh-CN"/>
        </w:rPr>
        <w:t>。</w:t>
      </w:r>
    </w:p>
    <w:p w14:paraId="4B589F6E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/>
          <w:color w:val="1A3A5C"/>
          <w:sz w:val="32"/>
        </w:rPr>
        <w:t>第五条  分成</w:t>
      </w:r>
    </w:p>
    <w:p w14:paraId="7AE7A48F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分成基数是本活动实收票款和实收赞助：已收金额减去已退金额和支付机构手续费。老师出场费、老师差旅不从基数中扣除。乙方收取的 2499 元课程费用、系列课学费，无论收取时间在本协议签署前或签署后，都不属于本活动收入，不按本条分成。按每一笔本活动收入的来源适用下表。</w:t>
      </w:r>
    </w:p>
    <w:tbl>
      <w:tblPr>
        <w:tblStyle w:val="33"/>
        <w:tblW w:w="92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2324"/>
        <w:gridCol w:w="2324"/>
        <w:gridCol w:w="2324"/>
      </w:tblGrid>
      <w:tr w14:paraId="4098620F">
        <w:trPr>
          <w:cantSplit/>
          <w:jc w:val="center"/>
        </w:trPr>
        <w:tc>
          <w:tcPr>
            <w:tcW w:w="3515" w:type="dxa"/>
            <w:shd w:val="clear" w:color="auto" w:fill="1A3A5C"/>
            <w:vAlign w:val="center"/>
          </w:tcPr>
          <w:p w14:paraId="45C19FDC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w="1360" w:type="dxa"/>
            <w:shd w:val="clear" w:color="auto" w:fill="1A3A5C"/>
            <w:vAlign w:val="center"/>
          </w:tcPr>
          <w:p w14:paraId="4BA0D59B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甲方</w:t>
            </w:r>
          </w:p>
        </w:tc>
        <w:tc>
          <w:tcPr>
            <w:tcW w:w="1360" w:type="dxa"/>
            <w:shd w:val="clear" w:color="auto" w:fill="1A3A5C"/>
            <w:vAlign w:val="center"/>
          </w:tcPr>
          <w:p w14:paraId="407A87BD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乙方</w:t>
            </w:r>
          </w:p>
        </w:tc>
        <w:tc>
          <w:tcPr>
            <w:tcW w:w="3061" w:type="dxa"/>
            <w:shd w:val="clear" w:color="auto" w:fill="1A3A5C"/>
            <w:vAlign w:val="center"/>
          </w:tcPr>
          <w:p w14:paraId="441F344E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认定</w:t>
            </w:r>
          </w:p>
        </w:tc>
      </w:tr>
      <w:tr w14:paraId="20AAFE1A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639547E7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甲方独立报名、企业客户、包场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207794D1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68227E52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3B4D336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甲方专属链接、邀请码或甲方书面线索</w:t>
            </w:r>
          </w:p>
        </w:tc>
      </w:tr>
      <w:tr w14:paraId="38BEBB20">
        <w:trPr>
          <w:cantSplit/>
          <w:jc w:val="center"/>
        </w:trPr>
        <w:tc>
          <w:tcPr>
            <w:tcW w:w="3515" w:type="dxa"/>
            <w:shd w:val="clear" w:color="auto" w:fill="F5F7FA"/>
            <w:vAlign w:val="center"/>
          </w:tcPr>
          <w:p w14:paraId="0A7798AE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乙方独立报名</w:t>
            </w:r>
          </w:p>
        </w:tc>
        <w:tc>
          <w:tcPr>
            <w:tcW w:w="1360" w:type="dxa"/>
            <w:shd w:val="clear" w:color="auto" w:fill="F5F7FA"/>
            <w:vAlign w:val="center"/>
          </w:tcPr>
          <w:p w14:paraId="7AEB1BA0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w="1360" w:type="dxa"/>
            <w:shd w:val="clear" w:color="auto" w:fill="F5F7FA"/>
            <w:vAlign w:val="center"/>
          </w:tcPr>
          <w:p w14:paraId="0021CDBB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w="3061" w:type="dxa"/>
            <w:shd w:val="clear" w:color="auto" w:fill="F5F7FA"/>
            <w:vAlign w:val="center"/>
          </w:tcPr>
          <w:p w14:paraId="2D2F65B1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乙方专属链接、邀请码或乙方书面线索</w:t>
            </w:r>
          </w:p>
        </w:tc>
      </w:tr>
      <w:tr w14:paraId="5B40F309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538D9483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318F7CF8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0F8A3347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05E71CB7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联合传播，或无法单独归因</w:t>
            </w:r>
          </w:p>
        </w:tc>
      </w:tr>
      <w:tr w14:paraId="23D3573F">
        <w:trPr>
          <w:cantSplit/>
          <w:jc w:val="center"/>
        </w:trPr>
        <w:tc>
          <w:tcPr>
            <w:tcW w:w="3515" w:type="dxa"/>
            <w:shd w:val="clear" w:color="auto" w:fill="F5F7FA"/>
            <w:vAlign w:val="center"/>
          </w:tcPr>
          <w:p w14:paraId="41867B4A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甲方引入的赞助</w:t>
            </w:r>
          </w:p>
        </w:tc>
        <w:tc>
          <w:tcPr>
            <w:tcW w:w="1360" w:type="dxa"/>
            <w:shd w:val="clear" w:color="auto" w:fill="F5F7FA"/>
            <w:vAlign w:val="center"/>
          </w:tcPr>
          <w:p w14:paraId="3D86B447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w="1360" w:type="dxa"/>
            <w:shd w:val="clear" w:color="auto" w:fill="F5F7FA"/>
            <w:vAlign w:val="center"/>
          </w:tcPr>
          <w:p w14:paraId="2CD33D7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w="3061" w:type="dxa"/>
            <w:shd w:val="clear" w:color="auto" w:fill="F5F7FA"/>
            <w:vAlign w:val="center"/>
          </w:tcPr>
          <w:p w14:paraId="306F9E48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甲方首次引荐并完成签约</w:t>
            </w:r>
          </w:p>
        </w:tc>
      </w:tr>
      <w:tr w14:paraId="5AA4F7BD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6C50BF5C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乙方引入的赞助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1012ACD2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w="1360" w:type="dxa"/>
            <w:shd w:val="clear" w:color="auto" w:fill="FFFFFF"/>
            <w:vAlign w:val="center"/>
          </w:tcPr>
          <w:p w14:paraId="2E1D2F3C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86F205B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乙方首次引荐并完成签约</w:t>
            </w:r>
          </w:p>
        </w:tc>
      </w:tr>
    </w:tbl>
    <w:p w14:paraId="3ACB38F0">
      <w:pPr>
        <w:spacing w:before="0" w:after="160" w:line="324" w:lineRule="auto"/>
      </w:pPr>
    </w:p>
    <w:p w14:paraId="0D3E9ECC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来源有争议的订单，双方在 3 日内核对；核对不成的，按共同渠道 50% : 50% 结算。活动结束后 7 个工作日内，甲方向乙方支付应得款项。乙方应出具合法发票；发票未到的，甲方可暂缓支付，票务台账仍对乙方开放。双方各自承担自己的税费。</w:t>
      </w:r>
    </w:p>
    <w:p w14:paraId="0116308A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第六条  费用</w:t>
      </w:r>
    </w:p>
    <w:tbl>
      <w:tblPr>
        <w:tblStyle w:val="33"/>
        <w:tblW w:w="92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9"/>
        <w:gridCol w:w="4649"/>
      </w:tblGrid>
      <w:tr w14:paraId="7BDC2CEA">
        <w:trPr>
          <w:cantSplit/>
          <w:jc w:val="center"/>
        </w:trPr>
        <w:tc>
          <w:tcPr>
            <w:tcW w:w="4195" w:type="dxa"/>
            <w:shd w:val="clear" w:color="auto" w:fill="1A3A5C"/>
            <w:vAlign w:val="center"/>
          </w:tcPr>
          <w:p w14:paraId="210F5BF0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</w:tc>
        <w:tc>
          <w:tcPr>
            <w:tcW w:w="5103" w:type="dxa"/>
            <w:shd w:val="clear" w:color="auto" w:fill="1A3A5C"/>
            <w:vAlign w:val="center"/>
          </w:tcPr>
          <w:p w14:paraId="304A78C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承担方</w:t>
            </w:r>
          </w:p>
        </w:tc>
      </w:tr>
      <w:tr w14:paraId="741F2C9F">
        <w:trPr>
          <w:cantSplit/>
          <w:jc w:val="center"/>
        </w:trPr>
        <w:tc>
          <w:tcPr>
            <w:tcW w:w="4195" w:type="dxa"/>
            <w:shd w:val="clear" w:color="auto" w:fill="FFFFFF"/>
            <w:vAlign w:val="center"/>
          </w:tcPr>
          <w:p w14:paraId="7D1B7F4F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老师出场费、老师差旅与老师接待</w:t>
            </w:r>
          </w:p>
        </w:tc>
        <w:tc>
          <w:tcPr>
            <w:tcW w:w="5103" w:type="dxa"/>
            <w:shd w:val="clear" w:color="auto" w:fill="FFFFFF"/>
            <w:vAlign w:val="center"/>
          </w:tcPr>
          <w:p w14:paraId="446209B4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乙方。含乙方已经支付的费用。不从票款中扣除，甲方不包底、不担保</w:t>
            </w:r>
          </w:p>
        </w:tc>
      </w:tr>
      <w:tr w14:paraId="22E0DAAE">
        <w:trPr>
          <w:cantSplit/>
          <w:jc w:val="center"/>
        </w:trPr>
        <w:tc>
          <w:tcPr>
            <w:tcW w:w="4195" w:type="dxa"/>
            <w:shd w:val="clear" w:color="auto" w:fill="F5F7FA"/>
            <w:vAlign w:val="center"/>
          </w:tcPr>
          <w:p w14:paraId="7C513FEB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场地、票务通道、公开场现场执行、甲方渠道传播</w:t>
            </w:r>
          </w:p>
        </w:tc>
        <w:tc>
          <w:tcPr>
            <w:tcW w:w="5103" w:type="dxa"/>
            <w:shd w:val="clear" w:color="auto" w:fill="F5F7FA"/>
            <w:vAlign w:val="center"/>
          </w:tcPr>
          <w:p w14:paraId="190FD032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  <w:tr w14:paraId="78BCFF93">
        <w:trPr>
          <w:cantSplit/>
          <w:jc w:val="center"/>
        </w:trPr>
        <w:tc>
          <w:tcPr>
            <w:tcW w:w="4195" w:type="dxa"/>
            <w:shd w:val="clear" w:color="auto" w:fill="FFFFFF"/>
            <w:vAlign w:val="center"/>
          </w:tcPr>
          <w:p w14:paraId="1F950ADC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双方临时追加的共同费用</w:t>
            </w:r>
          </w:p>
        </w:tc>
        <w:tc>
          <w:tcPr>
            <w:tcW w:w="5103" w:type="dxa"/>
            <w:shd w:val="clear" w:color="auto" w:fill="FFFFFF"/>
            <w:vAlign w:val="center"/>
          </w:tcPr>
          <w:p w14:paraId="4DFA815A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事先书面确认后，按确认的比例分摊</w:t>
            </w:r>
          </w:p>
        </w:tc>
      </w:tr>
    </w:tbl>
    <w:p w14:paraId="02D4AE95">
      <w:pPr>
        <w:spacing w:before="0" w:after="160" w:line="324" w:lineRule="auto"/>
      </w:pPr>
    </w:p>
    <w:p w14:paraId="4ECD46AF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第七条  乙方此前已缴费人员</w:t>
      </w:r>
    </w:p>
    <w:p w14:paraId="3107CEB6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乙方在本协议签署前已经收取的 2399 元、2499 元或其他课程费用，不属于本活动收入，不按第五条分成，甲方也不退还该等费用与本活动票价之间的差额。协议签署后新收取的 2499 元和系列课学费，同样不换本活动座位。</w:t>
      </w:r>
    </w:p>
    <w:p w14:paraId="5A4CAF90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乙方在 2026 年 10 月 14 日 18:00 前，提交签署前已缴费人员名单（姓名、已缴金额）。</w:t>
      </w:r>
    </w:p>
    <w:p w14:paraId="211473A7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遗漏人员只补一次：2026 年 10 月 20 日 18:00 前提交补充名单，且该等人员必须在本协议签署前已经缴费。两次名单合计不超过 20 人。</w:t>
      </w:r>
    </w:p>
    <w:p w14:paraId="06B4A830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名单内人员可以免费列席，座位在标准区，不单独预留前排机动座位。未在截止日期前写上姓名的座位，继续对外销售。</w:t>
      </w:r>
    </w:p>
    <w:p w14:paraId="77CA1EC6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协议签署后新报名的系列课或 2499 元课程学员，如参加本活动，按第三条购票，票款进入甲方统一票务，并按第五条分成。</w:t>
      </w:r>
    </w:p>
    <w:p w14:paraId="77CA1EC6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对免费列席人员的说明，由乙方在甲方开始公开宣传前完成。</w:t>
      </w:r>
    </w:p>
    <w:p w14:paraId="3CAB91DD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第八条  社群与名单</w:t>
      </w:r>
    </w:p>
    <w:p w14:paraId="3D1BB69C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官方活动群由甲方用微信创建，群名为「</w:t>
      </w:r>
      <w:r>
        <w:rPr>
          <w:rFonts w:hint="eastAsia"/>
          <w:b w:val="0"/>
          <w:color w:val="333333"/>
          <w:sz w:val="22"/>
          <w:lang w:val="en-US" w:eastAsia="zh-CN"/>
        </w:rPr>
        <w:t>复旦</w:t>
      </w:r>
      <w:r>
        <w:rPr>
          <w:rFonts w:ascii="微软雅黑" w:hAnsi="微软雅黑" w:eastAsia="微软雅黑"/>
          <w:b w:val="0"/>
          <w:color w:val="333333"/>
          <w:sz w:val="22"/>
        </w:rPr>
        <w:t>王德峰老师 10 月 31 日活动交流群」。</w:t>
      </w:r>
    </w:p>
    <w:p w14:paraId="2D90FF34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甲方任群主，且不转让。乙方任管理员，可发布本场活动的内容通知和老师动态。</w:t>
      </w:r>
    </w:p>
    <w:p w14:paraId="50BFD82E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任何一方不得擅自解散群、转移群主、导出名单另建群</w:t>
      </w:r>
      <w:r>
        <w:rPr>
          <w:rFonts w:hint="eastAsia"/>
          <w:b w:val="0"/>
          <w:color w:val="333333"/>
          <w:sz w:val="22"/>
          <w:lang w:eastAsia="zh-CN"/>
        </w:rPr>
        <w:t>。</w:t>
      </w:r>
      <w:r>
        <w:rPr>
          <w:rFonts w:ascii="微软雅黑" w:hAnsi="微软雅黑" w:eastAsia="微软雅黑"/>
          <w:b w:val="0"/>
          <w:color w:val="333333"/>
          <w:sz w:val="22"/>
        </w:rPr>
        <w:t>。</w:t>
      </w:r>
    </w:p>
    <w:p w14:paraId="493305D7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●  报名名单按第五条的来源标注。双方可核对与本活动有关的订单。活动结束后 </w:t>
      </w:r>
      <w:r>
        <w:rPr>
          <w:rFonts w:hint="eastAsia"/>
          <w:b w:val="0"/>
          <w:color w:val="333333"/>
          <w:sz w:val="22"/>
          <w:lang w:val="en-US" w:eastAsia="zh-CN"/>
        </w:rPr>
        <w:t>2</w:t>
      </w:r>
      <w:r>
        <w:rPr>
          <w:rFonts w:ascii="微软雅黑" w:hAnsi="微软雅黑" w:eastAsia="微软雅黑"/>
          <w:b w:val="0"/>
          <w:color w:val="333333"/>
          <w:sz w:val="22"/>
        </w:rPr>
        <w:t>个月内，一方不得把对方带来的名单用于</w:t>
      </w:r>
      <w:r>
        <w:rPr>
          <w:rFonts w:hint="eastAsia"/>
          <w:b w:val="0"/>
          <w:color w:val="333333"/>
          <w:sz w:val="22"/>
          <w:lang w:val="en-US" w:eastAsia="zh-CN"/>
        </w:rPr>
        <w:t>双方合作</w:t>
      </w:r>
      <w:r>
        <w:rPr>
          <w:rFonts w:ascii="微软雅黑" w:hAnsi="微软雅黑" w:eastAsia="微软雅黑"/>
          <w:b w:val="0"/>
          <w:color w:val="333333"/>
          <w:sz w:val="22"/>
        </w:rPr>
        <w:t>活动以外的招生。</w:t>
      </w:r>
    </w:p>
    <w:p w14:paraId="02B5DFA7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第九条  老师出席与宣传</w:t>
      </w:r>
    </w:p>
    <w:p w14:paraId="20D18FAD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乙方保证王德峰老师按第一条出席本场公开讲座，并保证乙方有权授权甲方使用老师的姓名、肖像和职务，用于本活动的海报、票务页、社群和现场。</w:t>
      </w:r>
    </w:p>
    <w:p w14:paraId="6044727C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上述授权只用于本活动，不含系列课招生。</w:t>
      </w:r>
    </w:p>
    <w:p w14:paraId="5030612C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海报和票务页文案在发布前由双方书面确认。甲方不使用未经乙方确认的老师引言。</w:t>
      </w:r>
    </w:p>
    <w:p w14:paraId="6CE4C8DF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第十条  落地时间</w:t>
      </w:r>
    </w:p>
    <w:tbl>
      <w:tblPr>
        <w:tblStyle w:val="33"/>
        <w:tblW w:w="92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36CA48DE">
        <w:trPr>
          <w:cantSplit/>
          <w:jc w:val="center"/>
        </w:trPr>
        <w:tc>
          <w:tcPr>
            <w:tcW w:w="2381" w:type="dxa"/>
            <w:shd w:val="clear" w:color="auto" w:fill="1A3A5C"/>
            <w:vAlign w:val="center"/>
          </w:tcPr>
          <w:p w14:paraId="68CE872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w="4649" w:type="dxa"/>
            <w:shd w:val="clear" w:color="auto" w:fill="1A3A5C"/>
            <w:vAlign w:val="center"/>
          </w:tcPr>
          <w:p w14:paraId="774B153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w="2268" w:type="dxa"/>
            <w:shd w:val="clear" w:color="auto" w:fill="1A3A5C"/>
            <w:vAlign w:val="center"/>
          </w:tcPr>
          <w:p w14:paraId="333333E7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</w:t>
            </w:r>
          </w:p>
        </w:tc>
      </w:tr>
      <w:tr w14:paraId="1CE4500E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49A9A0E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2026-10-14</w:t>
            </w:r>
          </w:p>
        </w:tc>
        <w:tc>
          <w:tcPr>
            <w:tcW w:w="4649" w:type="dxa"/>
            <w:shd w:val="clear" w:color="auto" w:fill="FFFFFF"/>
            <w:vAlign w:val="center"/>
          </w:tcPr>
          <w:p>
            <w:r>
              <w:rPr>
                <w:rFonts w:ascii="微软雅黑" w:hAnsi="微软雅黑" w:eastAsia="微软雅黑"/>
                <w:sz w:val="20"/>
              </w:rPr>
              <w:t>双方签字；乙方提交老师出席确认和已缴费名单。签署前遗漏人员可于 10 月 20 日 18:00 前补报一次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A9FF6DF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 / 乙方</w:t>
            </w:r>
          </w:p>
        </w:tc>
      </w:tr>
      <w:tr w14:paraId="296D360B">
        <w:trPr>
          <w:cantSplit/>
          <w:jc w:val="center"/>
        </w:trPr>
        <w:tc>
          <w:tcPr>
            <w:tcW w:w="2381" w:type="dxa"/>
            <w:shd w:val="clear" w:color="auto" w:fill="F5F7FA"/>
            <w:vAlign w:val="center"/>
          </w:tcPr>
          <w:p w14:paraId="10A262AB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2026-10-16</w:t>
            </w:r>
          </w:p>
        </w:tc>
        <w:tc>
          <w:tcPr>
            <w:tcW w:w="4649" w:type="dxa"/>
            <w:shd w:val="clear" w:color="auto" w:fill="F5F7FA"/>
            <w:vAlign w:val="center"/>
          </w:tcPr>
          <w:p w14:paraId="5479E15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书面确认场地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7184D701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甲方落实，双方确认</w:t>
            </w:r>
          </w:p>
        </w:tc>
      </w:tr>
      <w:tr w14:paraId="073138B9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2F4DFEF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2026-10-17</w:t>
            </w:r>
          </w:p>
        </w:tc>
        <w:tc>
          <w:tcPr>
            <w:tcW w:w="4649" w:type="dxa"/>
            <w:shd w:val="clear" w:color="auto" w:fill="FFFFFF"/>
            <w:vAlign w:val="center"/>
          </w:tcPr>
          <w:p w14:paraId="1EB6DB90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确认海报和票务页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B067C5A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</w:t>
            </w:r>
          </w:p>
        </w:tc>
      </w:tr>
      <w:tr w14:paraId="6A2227BF">
        <w:trPr>
          <w:cantSplit/>
          <w:jc w:val="center"/>
        </w:trPr>
        <w:tc>
          <w:tcPr>
            <w:tcW w:w="2381" w:type="dxa"/>
            <w:shd w:val="clear" w:color="auto" w:fill="F5F7FA"/>
            <w:vAlign w:val="center"/>
          </w:tcPr>
          <w:p w14:paraId="1793DE93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2026-10-18</w:t>
            </w:r>
          </w:p>
        </w:tc>
        <w:tc>
          <w:tcPr>
            <w:tcW w:w="4649" w:type="dxa"/>
            <w:shd w:val="clear" w:color="auto" w:fill="F5F7FA"/>
            <w:vAlign w:val="center"/>
          </w:tcPr>
          <w:p w14:paraId="3DFBB376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统一票务开售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13D9547C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  <w:tr w14:paraId="3C1595E3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4343E97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2026-10-31</w:t>
            </w:r>
          </w:p>
        </w:tc>
        <w:tc>
          <w:tcPr>
            <w:tcW w:w="4649" w:type="dxa"/>
            <w:shd w:val="clear" w:color="auto" w:fill="FFFFFF"/>
            <w:vAlign w:val="center"/>
          </w:tcPr>
          <w:p w14:paraId="78DB90A3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举办公开讲座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88520B4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双方按分工</w:t>
            </w:r>
          </w:p>
        </w:tc>
      </w:tr>
      <w:tr w14:paraId="1DB213B6">
        <w:trPr>
          <w:cantSplit/>
          <w:jc w:val="center"/>
        </w:trPr>
        <w:tc>
          <w:tcPr>
            <w:tcW w:w="2381" w:type="dxa"/>
            <w:shd w:val="clear" w:color="auto" w:fill="F5F7FA"/>
            <w:vAlign w:val="center"/>
          </w:tcPr>
          <w:p w14:paraId="0323E370">
            <w:pPr>
              <w:spacing w:before="80" w:after="80" w:line="276" w:lineRule="auto"/>
              <w:jc w:val="left"/>
            </w:pPr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活动后 7 个工作日</w:t>
            </w:r>
          </w:p>
        </w:tc>
        <w:tc>
          <w:tcPr>
            <w:tcW w:w="4649" w:type="dxa"/>
            <w:shd w:val="clear" w:color="auto" w:fill="F5F7FA"/>
            <w:vAlign w:val="center"/>
          </w:tcPr>
          <w:p w14:paraId="69C0916A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对账并支付乙方应得款项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06EF077E"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</w:tbl>
    <w:p w14:paraId="6CA6E5FE">
      <w:pPr>
        <w:spacing w:before="0" w:after="160" w:line="324" w:lineRule="auto"/>
      </w:pPr>
    </w:p>
    <w:p w14:paraId="10826FFC"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任一节点延误不影响本协议其他条款的效力。开售日可以因场地确认顺延，但活动日仍为 2026 年 10 月 31 日，除非双方书面改期。</w:t>
      </w:r>
    </w:p>
    <w:p w14:paraId="1F5710DF"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第十一条  生效与争议</w:t>
      </w:r>
    </w:p>
    <w:p w14:paraId="4DE253D0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本协议自双方签字或盖章之日起生效。未尽事项以双方书面补充为准，微信文字确认视为书面。</w:t>
      </w:r>
    </w:p>
    <w:p w14:paraId="53729A77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本协议适用中华人民共和国法律。协商不成的，向甲方所在地有管辖权的人民法院起诉。</w:t>
      </w:r>
    </w:p>
    <w:p w14:paraId="1F6AE5FB"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●  分成比例、名单和社群条款在结算完成后继续有效至活动结束后满 </w:t>
      </w:r>
      <w:r>
        <w:rPr>
          <w:rFonts w:hint="eastAsia"/>
          <w:b w:val="0"/>
          <w:color w:val="333333"/>
          <w:sz w:val="22"/>
          <w:lang w:val="en-US" w:eastAsia="zh-CN"/>
        </w:rPr>
        <w:t>3</w:t>
      </w:r>
      <w:bookmarkStart w:id="0" w:name="_GoBack"/>
      <w:bookmarkEnd w:id="0"/>
      <w:r>
        <w:rPr>
          <w:rFonts w:ascii="微软雅黑" w:hAnsi="微软雅黑" w:eastAsia="微软雅黑"/>
          <w:b w:val="0"/>
          <w:color w:val="333333"/>
          <w:sz w:val="22"/>
        </w:rPr>
        <w:t>个月。</w:t>
      </w:r>
    </w:p>
    <w:p w14:paraId="290AF077">
      <w:pPr>
        <w:spacing w:before="240" w:after="20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（以下为签署页）</w:t>
      </w:r>
    </w:p>
    <w:p w14:paraId="5472895D">
      <w:pPr>
        <w:spacing w:before="0" w:after="8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甲方（联合运营方）</w:t>
      </w:r>
    </w:p>
    <w:p w14:paraId="5100D348"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主体：胡继刚 / 公司名称</w:t>
      </w:r>
      <w:r>
        <w:rPr>
          <w:rFonts w:hint="eastAsia"/>
          <w:b w:val="0"/>
          <w:color w:val="333333"/>
          <w:sz w:val="22"/>
          <w:lang w:eastAsia="zh-CN"/>
        </w:rPr>
        <w:t>：</w:t>
      </w:r>
      <w:r>
        <w:rPr>
          <w:rFonts w:hint="eastAsia"/>
          <w:b w:val="0"/>
          <w:color w:val="333333"/>
          <w:sz w:val="22"/>
          <w:lang w:val="en-US" w:eastAsia="zh-CN"/>
        </w:rPr>
        <w:t>上海市杨浦区科技企业联合会</w:t>
      </w:r>
    </w:p>
    <w:p w14:paraId="29EF108E">
      <w:pPr>
        <w:spacing w:before="0" w:after="20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签字 /：________________    日期：2026 年 </w:t>
      </w:r>
      <w:r>
        <w:rPr>
          <w:rFonts w:hint="eastAsia"/>
          <w:b w:val="0"/>
          <w:color w:val="333333"/>
          <w:sz w:val="22"/>
          <w:lang w:val="en-US" w:eastAsia="zh-CN"/>
        </w:rPr>
        <w:t>10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月</w:t>
      </w:r>
      <w:r>
        <w:rPr>
          <w:rFonts w:hint="eastAsia"/>
          <w:b w:val="0"/>
          <w:color w:val="333333"/>
          <w:sz w:val="22"/>
          <w:lang w:val="en-US" w:eastAsia="zh-CN"/>
        </w:rPr>
        <w:t>13</w:t>
      </w:r>
      <w:r>
        <w:rPr>
          <w:rFonts w:ascii="微软雅黑" w:hAnsi="微软雅黑" w:eastAsia="微软雅黑"/>
          <w:b w:val="0"/>
          <w:color w:val="333333"/>
          <w:sz w:val="22"/>
        </w:rPr>
        <w:t>日</w:t>
      </w:r>
    </w:p>
    <w:p w14:paraId="051317C7">
      <w:pPr>
        <w:spacing w:before="0" w:after="8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乙方（内容与老师资源方）</w:t>
      </w:r>
    </w:p>
    <w:p w14:paraId="35C5229F"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</w:t>
      </w:r>
      <w:r>
        <w:rPr>
          <w:rFonts w:hint="eastAsia"/>
          <w:b w:val="0"/>
          <w:color w:val="333333"/>
          <w:sz w:val="22"/>
          <w:lang w:val="en-US" w:eastAsia="zh-CN"/>
        </w:rPr>
        <w:t>首乾书院</w:t>
      </w:r>
    </w:p>
    <w:p w14:paraId="3AE0DC17">
      <w:pPr>
        <w:spacing w:before="0" w:after="40" w:line="324" w:lineRule="auto"/>
      </w:pPr>
      <w:r>
        <w:rPr>
          <w:rFonts w:hint="eastAsia"/>
          <w:b w:val="0"/>
          <w:color w:val="333333"/>
          <w:sz w:val="22"/>
          <w:lang w:val="en-US" w:eastAsia="zh-CN"/>
        </w:rPr>
        <w:t>法人</w:t>
      </w:r>
      <w:r>
        <w:rPr>
          <w:rFonts w:ascii="微软雅黑" w:hAnsi="微软雅黑" w:eastAsia="微软雅黑"/>
          <w:b w:val="0"/>
          <w:color w:val="333333"/>
          <w:sz w:val="22"/>
        </w:rPr>
        <w:t>代表：</w:t>
      </w:r>
      <w:r>
        <w:rPr>
          <w:rFonts w:hint="eastAsia"/>
          <w:b w:val="0"/>
          <w:color w:val="333333"/>
          <w:sz w:val="22"/>
          <w:lang w:val="en-US" w:eastAsia="zh-CN"/>
        </w:rPr>
        <w:t>赵海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</w:t>
      </w:r>
    </w:p>
    <w:p w14:paraId="17792C61"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签字 ：________________    日期：2026 年 </w:t>
      </w:r>
      <w:r>
        <w:rPr>
          <w:rFonts w:hint="eastAsia"/>
          <w:b w:val="0"/>
          <w:color w:val="333333"/>
          <w:sz w:val="22"/>
          <w:lang w:val="en-US" w:eastAsia="zh-CN"/>
        </w:rPr>
        <w:t>10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月</w:t>
      </w:r>
      <w:r>
        <w:rPr>
          <w:rFonts w:hint="eastAsia"/>
          <w:b w:val="0"/>
          <w:color w:val="333333"/>
          <w:sz w:val="22"/>
          <w:lang w:val="en-US" w:eastAsia="zh-CN"/>
        </w:rPr>
        <w:t>13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日</w:t>
      </w:r>
    </w:p>
    <w:sectPr>
      <w:headerReference r:id="rId5" w:type="default"/>
      <w:footerReference r:id="rId6" w:type="default"/>
      <w:pgSz w:w="11906" w:h="16838"/>
      <w:pgMar w:top="1247" w:right="1304" w:bottom="1134" w:left="1304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方正雅意黑 GB18030L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BE288">
    <w:pPr>
      <w:pStyle w:val="24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</w:r>
    <w:r>
      <w:rPr>
        <w:rFonts w:ascii="微软雅黑" w:hAnsi="微软雅黑" w:eastAsia="微软雅黑"/>
        <w:b w:val="0"/>
        <w:color w:val="666666"/>
        <w:sz w:val="18"/>
      </w:rPr>
      <w:instrText xml:space="preserve"> PAGE </w:instrText>
    </w:r>
    <w:r>
      <w:rPr>
        <w:rFonts w:ascii="微软雅黑" w:hAnsi="微软雅黑" w:eastAsia="微软雅黑"/>
        <w:b w:val="0"/>
        <w:color w:val="666666"/>
        <w:sz w:val="18"/>
      </w:rPr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076B5D">
    <w:pPr>
      <w:pStyle w:val="25"/>
      <w:pBdr>
        <w:bottom w:val="single" w:color="1A3A5C" w:sz="8" w:space="4"/>
      </w:pBdr>
      <w:spacing w:after="40"/>
      <w:jc w:val="left"/>
    </w:pPr>
    <w:r>
      <w:rPr>
        <w:rFonts w:ascii="微软雅黑" w:hAnsi="微软雅黑" w:eastAsia="微软雅黑"/>
        <w:b w:val="0"/>
        <w:color w:val="666666"/>
        <w:sz w:val="18"/>
      </w:rPr>
      <w:t>合作协议（签署稿）  ·  2026年10月12日  ·  签章后生效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F0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color w:val="333333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aiden</cp:lastModifiedBy>
  <dcterms:modified xsi:type="dcterms:W3CDTF">2026-10-12T23:16:21Z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4853D22AF557A7CCC5F9CC6ABD33877D_42</vt:lpwstr>
  </property>
</Properties>
</file>