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战略合作备忘录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上海市静安区人民政府 × 冠松集团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GS · iDrive Hub · 智能驾驶研发与总部楼 · 一企一策政府专班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草案版本：v1.0 · 仅供业务讨论 · 签约前由法务最终定稿</w:t>
      </w:r>
    </w:p>
    <w:p>
      <w:r>
        <w:rPr>
          <w:rFonts w:ascii="Calibri" w:hAnsi="Calibri" w:eastAsia="WenQuanYi Micro Hei"/>
          <w:b w:val="0"/>
          <w:i w:val="0"/>
          <w:sz w:val="22"/>
        </w:rPr>
      </w:r>
    </w:p>
    <w:p>
      <w:r>
        <w:rPr>
          <w:rFonts w:ascii="Calibri" w:hAnsi="Calibri" w:eastAsia="WenQuanYi Micro Hei"/>
          <w:b/>
          <w:sz w:val="24"/>
        </w:rPr>
        <w:t>备忘录编号：GS-MOU-XXXX</w:t>
      </w:r>
    </w:p>
    <w:p>
      <w:r>
        <w:rPr>
          <w:rFonts w:ascii="Calibri" w:hAnsi="Calibri" w:eastAsia="WenQuanYi Micro Hei"/>
          <w:b/>
          <w:color w:val="0F2D52"/>
          <w:sz w:val="28"/>
        </w:rPr>
        <w:t>签约方信息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甲方（区政府）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上海市静安区人民政府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代表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区委书记 / 区长 [姓名]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乙方（冠松集团）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冠松集团 / 上海冠松 [项目运营公司]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代表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集团董事长 / 项目总监 [姓名]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前言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为加快上海市静安区智能网联汽车产业发展，落实《上海市智能网联汽车高质量发展行动方案》，依托冠松集团于永和社区075b-07 地块投资建设的『01# 研发楼』，打造『中国中心城区首个智能驾驶研发与总部楼』 GS · iDrive Hub，特签订本合作备忘录。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第一条 · 项目定位与目标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1.1 项目定位：『中国中心城区首个智能驾驶研发与总部楼』；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1.2 客群目标：链主总部 1–2 家 + 核心研发 4–6 家 + 算法软件 6–10 家；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1.3 三年目标：入驻率 92%，链主 ≥ 1 家，入驻企业 12–18 家。</w:t>
      </w:r>
    </w:p>
    <w:p>
      <w:r>
        <w:rPr>
          <w:rFonts w:ascii="Calibri" w:hAnsi="Calibri" w:eastAsia="WenQuanYi Micro Hei"/>
          <w:b/>
          <w:color w:val="0F2D52"/>
          <w:sz w:val="28"/>
        </w:rPr>
        <w:t>第二条 · 政府支持承诺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2.1 成立『GS · iDrive Hub 区级专项工作组』，由区委书记/区长任组长；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2.2 区投促办派驻人员，建立『一窗通办』机制；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2.3 区交警支队协助申请『1.5 km 静安区路测延伸路段』；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2.4 区财政承诺：链主级别税收留成 80% 三年返、50% 后两年返；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2.5 区房管局承诺：人才公寓配额 ≥ 200 套（链主总部）+ ≥ 300 套（生态企业）；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2.6 区人社局承诺：高级研发落户绿通 ≥ 80 个/年；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2.7 区级『iDrive · 静安 10 条』政策包于 2026 年 9 月发布会同步发布。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第三条 · 冠松承诺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3.1 启动预算：Y0–Y1 投入不少于 [金额] 亿元；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3.2 团队配置：12 个月内核心团队达 22 人；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3.3 链主签约：T+90d 至少 1 家链主 Term Sheet；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3.4 9 月旗舰发布会：200 人现场 + 5 家以上签约项目；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3.5 三年贡献：累计税收 ≥ [金额] 亿元，带动产业链就业 ≥ [人数] 人。</w:t>
      </w:r>
    </w:p>
    <w:p>
      <w:r>
        <w:rPr>
          <w:rFonts w:ascii="Calibri" w:hAnsi="Calibri" w:eastAsia="WenQuanYi Micro Hei"/>
          <w:b/>
          <w:color w:val="0F2D52"/>
          <w:sz w:val="28"/>
        </w:rPr>
        <w:t>第四条 · 协同工作机制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4.1 联席会议：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区领导 / 集团董事长 季度联席会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区投促办主任 / 项目总监 月度协调会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专项工作组成员 周度对接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4.2 重大事项升级：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重大政策诉求 → 区四套班子专题会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重大客户接待 → 区领导/区委书记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重大风险事件 → 联席会议 24 小时内召开</w:t>
      </w:r>
    </w:p>
    <w:p>
      <w:r>
        <w:rPr>
          <w:rFonts w:ascii="Calibri" w:hAnsi="Calibri" w:eastAsia="WenQuanYi Micro Hei"/>
          <w:b/>
          <w:color w:val="0F2D52"/>
          <w:sz w:val="28"/>
        </w:rPr>
        <w:t>第五条 · 信息保护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5.1 双方共享的链主企业信息、商务谈判信息、政策细节等，按『内部知悉范围最小化』原则管理；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5.2 任何一方对外发声需事先通知另一方，以政府新闻通稿/区委宣传部审核稿为口径标准。</w:t>
      </w:r>
    </w:p>
    <w:p>
      <w:r>
        <w:rPr>
          <w:rFonts w:ascii="Calibri" w:hAnsi="Calibri" w:eastAsia="WenQuanYi Micro Hei"/>
          <w:b/>
          <w:color w:val="0F2D52"/>
          <w:sz w:val="28"/>
        </w:rPr>
        <w:t>第六条 · 期限与变更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6.1 本备忘录自双方签署之日起生效，期限 5 年；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6.2 任何一方提前 6 个月书面通知可调整本备忘录；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6.3 本备忘录是双方合作的指导性文件，具体事项以另行签订的执行性协议为准。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第七条 · 争议解决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因本备忘录发生的任何争议，应首先通过联席会议协商解决。确实无法协商一致的，提交上海仲裁委员会按其届时有效仲裁规则仲裁。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甲方：上海市静安区人民政府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乙方：冠松集团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