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60" w:line="372" w:lineRule="auto"/>
        <w:jc w:val="center"/>
        <w:shd w:val="clear" w:color="auto" w:fill="081C3A"/>
      </w:pPr>
      <w:r>
        <w:rPr>
          <w:rFonts w:ascii="微软雅黑" w:hAnsi="微软雅黑" w:eastAsia="微软雅黑"/>
          <w:b/>
          <w:color w:val="C8963E"/>
          <w:sz w:val="20"/>
        </w:rPr>
        <w:t>联合发起　·　面向杨浦　·　链接复旦</w:t>
      </w:r>
    </w:p>
    <w:p>
      <w:pPr>
        <w:spacing w:before="560" w:after="0" w:line="372" w:lineRule="auto"/>
        <w:jc w:val="center"/>
      </w:pPr>
      <w:r>
        <w:rPr>
          <w:rFonts w:ascii="微软雅黑" w:hAnsi="微软雅黑" w:eastAsia="微软雅黑"/>
          <w:b/>
          <w:color w:val="0F2E5C"/>
          <w:sz w:val="56"/>
        </w:rPr>
        <w:t>复旦杨浦</w:t>
      </w:r>
    </w:p>
    <w:p>
      <w:pPr>
        <w:spacing w:before="0" w:after="280" w:line="372" w:lineRule="auto"/>
        <w:jc w:val="center"/>
      </w:pPr>
      <w:r>
        <w:rPr>
          <w:rFonts w:ascii="微软雅黑" w:hAnsi="微软雅黑" w:eastAsia="微软雅黑"/>
          <w:b/>
          <w:color w:val="0F2E5C"/>
          <w:sz w:val="56"/>
        </w:rPr>
        <w:t>科创生态共建计划</w:t>
      </w:r>
    </w:p>
    <w:p>
      <w:pPr>
        <w:spacing w:before="0" w:after="120" w:line="372" w:lineRule="auto"/>
        <w:jc w:val="center"/>
      </w:pPr>
      <w:r>
        <w:rPr>
          <w:rFonts w:ascii="微软雅黑" w:hAnsi="微软雅黑" w:eastAsia="微软雅黑"/>
          <w:b w:val="0"/>
          <w:color w:val="5C6570"/>
          <w:sz w:val="24"/>
        </w:rPr>
        <w:t>以住房政策研究为纽带，连接科技企业、产业资源与高端客户群</w:t>
      </w:r>
    </w:p>
    <w:p>
      <w:pPr>
        <w:spacing w:before="0" w:after="360" w:line="372" w:lineRule="auto"/>
        <w:jc w:val="center"/>
      </w:pPr>
      <w:r>
        <w:rPr>
          <w:rFonts w:ascii="微软雅黑" w:hAnsi="微软雅黑" w:eastAsia="微软雅黑"/>
          <w:b/>
          <w:color w:val="C8963E"/>
          <w:sz w:val="26"/>
        </w:rPr>
        <w:t>让资源相遇，让合作发生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8963E"/>
                <w:sz w:val="20"/>
              </w:rPr>
              <w:t>联合组织单位</w:t>
            </w:r>
          </w:p>
        </w:tc>
      </w:tr>
      <w:tr>
        <w:tc>
          <w:tcPr>
            <w:tcW w:type="dxa" w:w="9638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复旦大学住房政策研究中心　×　杨浦区科技企业联合会</w:t>
            </w:r>
          </w:p>
        </w:tc>
      </w:tr>
      <w:tr>
        <w:tc>
          <w:tcPr>
            <w:tcW w:type="dxa" w:w="9638"/>
            <w:shd w:val="clear" w:color="auto" w:fill="081C3A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8D0DA"/>
                <w:sz w:val="20"/>
              </w:rPr>
              <w:t>秘书长 / 会长　联合发起</w:t>
            </w:r>
          </w:p>
        </w:tc>
      </w:tr>
    </w:tbl>
    <w:p>
      <w:pPr>
        <w:spacing w:before="0" w:after="120" w:line="372" w:lineRule="auto"/>
        <w:jc w:val="left"/>
      </w:pPr>
      <w:r>
        <w:rPr>
          <w:rFonts w:ascii="微软雅黑" w:hAnsi="微软雅黑" w:eastAsia="微软雅黑"/>
          <w:b w:val="0"/>
          <w:color w:val="1A1D21"/>
          <w:sz w:val="22"/>
        </w:rPr>
      </w:r>
    </w:p>
    <w:p>
      <w:pPr>
        <w:spacing w:before="200" w:after="80" w:line="372" w:lineRule="auto"/>
        <w:jc w:val="center"/>
        <w:shd w:val="clear" w:color="auto" w:fill="F5F7FA"/>
      </w:pPr>
      <w:r>
        <w:rPr>
          <w:rFonts w:ascii="微软雅黑" w:hAnsi="微软雅黑" w:eastAsia="微软雅黑"/>
          <w:b/>
          <w:color w:val="0F2E5C"/>
          <w:sz w:val="24"/>
        </w:rPr>
        <w:t>促招商　｜　强链条　｜　聚人群</w:t>
      </w:r>
    </w:p>
    <w:p>
      <w:pPr>
        <w:spacing w:before="0" w:after="360" w:line="372" w:lineRule="auto"/>
        <w:jc w:val="center"/>
      </w:pPr>
      <w:r>
        <w:rPr>
          <w:rFonts w:ascii="微软雅黑" w:hAnsi="微软雅黑" w:eastAsia="微软雅黑"/>
          <w:b w:val="0"/>
          <w:color w:val="5C6570"/>
          <w:sz w:val="18"/>
        </w:rPr>
        <w:t>线上宣传册｜公众号「复联会」配套传播</w:t>
      </w:r>
    </w:p>
    <w:p>
      <w:pPr>
        <w:spacing w:before="360" w:after="80" w:line="372" w:lineRule="auto"/>
        <w:jc w:val="left"/>
      </w:pPr>
      <w:r>
        <w:rPr>
          <w:rFonts w:ascii="微软雅黑" w:hAnsi="微软雅黑" w:eastAsia="微软雅黑"/>
          <w:b/>
          <w:color w:val="C8963E"/>
          <w:sz w:val="20"/>
        </w:rPr>
        <w:t>01　为什么是现在</w:t>
      </w:r>
    </w:p>
    <w:p>
      <w:pPr>
        <w:spacing w:before="40" w:after="200" w:line="372" w:lineRule="auto"/>
        <w:jc w:val="left"/>
      </w:pPr>
      <w:r>
        <w:rPr>
          <w:rFonts w:ascii="微软雅黑" w:hAnsi="微软雅黑" w:eastAsia="微软雅黑"/>
          <w:b/>
          <w:color w:val="0F2E5C"/>
          <w:sz w:val="32"/>
        </w:rPr>
        <w:t>把「资源相遇」，变成「生态共建」</w:t>
      </w:r>
    </w:p>
    <w:p>
      <w:pPr>
        <w:spacing w:before="0" w:after="200" w:line="372" w:lineRule="auto"/>
        <w:jc w:val="left"/>
      </w:pPr>
      <w:r>
        <w:rPr>
          <w:rFonts w:ascii="微软雅黑" w:hAnsi="微软雅黑" w:eastAsia="微软雅黑"/>
          <w:b/>
          <w:color w:val="1A1D21"/>
          <w:sz w:val="24"/>
        </w:rPr>
        <w:t>一个区域的科创活力，从来不是靠企业数量堆出来的。真正决定高度的，是连接的密度。</w:t>
      </w:r>
    </w:p>
    <w:p>
      <w:pPr>
        <w:spacing w:before="0" w:after="16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2"/>
        </w:rPr>
        <w:t>科技企业的成长，离不开空间、人才、资本、场景与产业协同。杨浦拥有深厚的科创基因与丰富的产业腹地；复旦汇聚政策研究能力、学术智力与高层次人才网络。</w:t>
      </w:r>
    </w:p>
    <w:p>
      <w:pPr>
        <w:spacing w:before="0" w:after="16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2"/>
        </w:rPr>
        <w:t>双方联合发起本计划，是为了搭建一个更高质量、更可持续的连接平台——不是办一场活动，而是运转一条生态链。</w:t>
      </w:r>
    </w:p>
    <w:p>
      <w:pPr>
        <w:spacing w:before="240" w:after="240" w:line="372" w:lineRule="auto"/>
        <w:jc w:val="center"/>
        <w:shd w:val="clear" w:color="auto" w:fill="0F2E5C"/>
      </w:pPr>
      <w:r>
        <w:rPr>
          <w:rFonts w:ascii="微软雅黑" w:hAnsi="微软雅黑" w:eastAsia="微软雅黑"/>
          <w:b/>
          <w:color w:val="FFFFFF"/>
          <w:sz w:val="22"/>
        </w:rPr>
        <w:t>核心判断｜招商不是一次性「引进」，而是围绕企业全生命周期，持续链接空间、政策、资本、技术、人才与客户。</w:t>
      </w:r>
    </w:p>
    <w:p>
      <w:pPr>
        <w:spacing w:before="280" w:after="160" w:line="372" w:lineRule="auto"/>
        <w:jc w:val="left"/>
      </w:pPr>
      <w:r>
        <w:rPr>
          <w:rFonts w:ascii="微软雅黑" w:hAnsi="微软雅黑" w:eastAsia="微软雅黑"/>
          <w:b/>
          <w:color w:val="0F2E5C"/>
          <w:sz w:val="24"/>
        </w:rPr>
        <w:t>我们希望促成的三类结果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落地连接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企业与杨浦产业空间、政策服务、应用场景建立明确联系。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合作线索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企业与高校院所、投资机构、上下游伙伴形成可跟进的合作线索。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长期圈层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参与者从「来参加一次活动」，走向「进入一个长期有价值的圈层」。</w:t>
            </w:r>
          </w:p>
        </w:tc>
      </w:tr>
    </w:tbl>
    <w:p>
      <w:pPr>
        <w:spacing w:before="360" w:after="80" w:line="372" w:lineRule="auto"/>
        <w:jc w:val="left"/>
      </w:pPr>
      <w:r>
        <w:rPr>
          <w:rFonts w:ascii="微软雅黑" w:hAnsi="微软雅黑" w:eastAsia="微软雅黑"/>
          <w:b/>
          <w:color w:val="C8963E"/>
          <w:sz w:val="20"/>
        </w:rPr>
        <w:t>02　三大目标</w:t>
      </w:r>
    </w:p>
    <w:p>
      <w:pPr>
        <w:spacing w:before="40" w:after="200" w:line="372" w:lineRule="auto"/>
        <w:jc w:val="left"/>
      </w:pPr>
      <w:r>
        <w:rPr>
          <w:rFonts w:ascii="微软雅黑" w:hAnsi="微软雅黑" w:eastAsia="微软雅黑"/>
          <w:b/>
          <w:color w:val="0F2E5C"/>
          <w:sz w:val="32"/>
        </w:rPr>
        <w:t>我们只做三件事</w:t>
      </w:r>
    </w:p>
    <w:p>
      <w:pPr>
        <w:spacing w:before="0" w:after="20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2"/>
        </w:rPr>
        <w:t>三件事，一条逻辑：让有价值的连接，反复发生。</w:t>
      </w:r>
    </w:p>
    <w:p>
      <w:pPr>
        <w:spacing w:before="200" w:after="80" w:line="372" w:lineRule="auto"/>
        <w:jc w:val="left"/>
        <w:shd w:val="clear" w:color="auto" w:fill="F5F7FA"/>
      </w:pPr>
      <w:r>
        <w:rPr>
          <w:rFonts w:ascii="微软雅黑" w:hAnsi="微软雅黑" w:eastAsia="微软雅黑"/>
          <w:b/>
          <w:color w:val="0F2E5C"/>
          <w:sz w:val="24"/>
        </w:rPr>
        <w:t>01　促进招商　·　引资源</w:t>
      </w:r>
    </w:p>
    <w:p>
      <w:pPr>
        <w:spacing w:before="0" w:after="12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让优质科技企业更了解杨浦、走进杨浦、落地杨浦。不做单向招引，而是把空间、政策、场景、客户一次讲清楚——企业自己会算这笔账。</w:t>
      </w:r>
    </w:p>
    <w:p>
      <w:pPr>
        <w:spacing w:before="200" w:after="80" w:line="372" w:lineRule="auto"/>
        <w:jc w:val="left"/>
        <w:shd w:val="clear" w:color="auto" w:fill="F5F7FA"/>
      </w:pPr>
      <w:r>
        <w:rPr>
          <w:rFonts w:ascii="微软雅黑" w:hAnsi="微软雅黑" w:eastAsia="微软雅黑"/>
          <w:b/>
          <w:color w:val="0F2E5C"/>
          <w:sz w:val="24"/>
        </w:rPr>
        <w:t>02　促进生态链达成　·　强协同</w:t>
      </w:r>
    </w:p>
    <w:p>
      <w:pPr>
        <w:spacing w:before="0" w:after="12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让企业与产业伙伴、科研机构、资本方及应用场景高效对接，形成可跟进、可落地的合作线索。上下游在同一个房间里，很多事情不需要三个月。</w:t>
      </w:r>
    </w:p>
    <w:p>
      <w:pPr>
        <w:spacing w:before="200" w:after="80" w:line="372" w:lineRule="auto"/>
        <w:jc w:val="left"/>
        <w:shd w:val="clear" w:color="auto" w:fill="F5F7FA"/>
      </w:pPr>
      <w:r>
        <w:rPr>
          <w:rFonts w:ascii="微软雅黑" w:hAnsi="微软雅黑" w:eastAsia="微软雅黑"/>
          <w:b/>
          <w:color w:val="0F2E5C"/>
          <w:sz w:val="24"/>
        </w:rPr>
        <w:t>03　促进高端客户群形成　·　聚人群</w:t>
      </w:r>
    </w:p>
    <w:p>
      <w:pPr>
        <w:spacing w:before="0" w:after="12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以高质量活动聚合高质量人群，沉淀长期互信与合作关系。圈层不是被组织出来的，是被反复见面沉淀出来的。</w:t>
      </w:r>
    </w:p>
    <w:p>
      <w:pPr>
        <w:spacing w:before="240" w:after="160" w:line="372" w:lineRule="auto"/>
        <w:jc w:val="left"/>
      </w:pPr>
      <w:r>
        <w:rPr>
          <w:rFonts w:ascii="微软雅黑" w:hAnsi="微软雅黑" w:eastAsia="微软雅黑"/>
          <w:b/>
          <w:color w:val="0F2E5C"/>
          <w:sz w:val="24"/>
        </w:rPr>
        <w:t>目标一深化｜把「引进来」做成「留得住」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D21"/>
                <w:sz w:val="21"/>
              </w:rPr>
              <w:t>空间</w:t>
              <w:br/>
              <w:t>产业载体、办公与中试场地匹配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D21"/>
                <w:sz w:val="21"/>
              </w:rPr>
              <w:t>政策</w:t>
              <w:br/>
              <w:t>专项扶持、人才政策与申报辅导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D21"/>
                <w:sz w:val="21"/>
              </w:rPr>
              <w:t>场景</w:t>
              <w:br/>
              <w:t>区域应用场景与首试首用机会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D21"/>
                <w:sz w:val="21"/>
              </w:rPr>
              <w:t>客户</w:t>
              <w:br/>
              <w:t>本地及长三角高质量客户资源</w:t>
            </w:r>
          </w:p>
        </w:tc>
      </w:tr>
    </w:tbl>
    <w:p>
      <w:pPr>
        <w:spacing w:before="360" w:after="80" w:line="372" w:lineRule="auto"/>
        <w:jc w:val="left"/>
      </w:pPr>
      <w:r>
        <w:rPr>
          <w:rFonts w:ascii="微软雅黑" w:hAnsi="微软雅黑" w:eastAsia="微软雅黑"/>
          <w:b/>
          <w:color w:val="C8963E"/>
          <w:sz w:val="20"/>
        </w:rPr>
        <w:t>03　活动怎么做</w:t>
      </w:r>
    </w:p>
    <w:p>
      <w:pPr>
        <w:spacing w:before="40" w:after="200" w:line="372" w:lineRule="auto"/>
        <w:jc w:val="left"/>
      </w:pPr>
      <w:r>
        <w:rPr>
          <w:rFonts w:ascii="微软雅黑" w:hAnsi="微软雅黑" w:eastAsia="微软雅黑"/>
          <w:b/>
          <w:color w:val="0F2E5C"/>
          <w:sz w:val="32"/>
        </w:rPr>
        <w:t>从一次相聚，到一条可持续的生态链</w:t>
      </w:r>
    </w:p>
    <w:p>
      <w:pPr>
        <w:spacing w:before="0" w:after="16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2"/>
        </w:rPr>
        <w:t>活动不止于主题分享，更强调「认识 → 对话 → 匹配 → 跟进」的完整闭环。以小而精的组织方式，提升每一次见面的有效性。人少一点，有效性高一点——这是刻意的选择。</w:t>
      </w:r>
    </w:p>
    <w:p>
      <w:pPr>
        <w:spacing w:before="160" w:after="40" w:line="372" w:lineRule="auto"/>
        <w:jc w:val="left"/>
      </w:pPr>
      <w:r>
        <w:rPr>
          <w:rFonts w:ascii="微软雅黑" w:hAnsi="微软雅黑" w:eastAsia="微软雅黑"/>
          <w:b/>
          <w:color w:val="0F2E5C"/>
          <w:sz w:val="22"/>
        </w:rPr>
        <w:t>1　主题引导</w:t>
      </w:r>
    </w:p>
    <w:p>
      <w:pPr>
        <w:spacing w:before="0" w:after="4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围绕住房政策、科技产业、企业发展与区域机会，输出有价值的趋势判断。</w:t>
      </w:r>
    </w:p>
    <w:p>
      <w:pPr>
        <w:spacing w:before="160" w:after="40" w:line="372" w:lineRule="auto"/>
        <w:jc w:val="left"/>
      </w:pPr>
      <w:r>
        <w:rPr>
          <w:rFonts w:ascii="微软雅黑" w:hAnsi="微软雅黑" w:eastAsia="微软雅黑"/>
          <w:b/>
          <w:color w:val="0F2E5C"/>
          <w:sz w:val="22"/>
        </w:rPr>
        <w:t>2　企业呈现</w:t>
      </w:r>
    </w:p>
    <w:p>
      <w:pPr>
        <w:spacing w:before="0" w:after="4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精选科技企业与产业项目，讲清技术、产品、场景与合作诉求。</w:t>
      </w:r>
    </w:p>
    <w:p>
      <w:pPr>
        <w:spacing w:before="160" w:after="40" w:line="372" w:lineRule="auto"/>
        <w:jc w:val="left"/>
      </w:pPr>
      <w:r>
        <w:rPr>
          <w:rFonts w:ascii="微软雅黑" w:hAnsi="微软雅黑" w:eastAsia="微软雅黑"/>
          <w:b/>
          <w:color w:val="0F2E5C"/>
          <w:sz w:val="22"/>
        </w:rPr>
        <w:t>3　资源对接</w:t>
      </w:r>
    </w:p>
    <w:p>
      <w:pPr>
        <w:spacing w:before="0" w:after="4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组织企业、投资、科研、园区、服务机构与高端客户进行定向交流。</w:t>
      </w:r>
    </w:p>
    <w:p>
      <w:pPr>
        <w:spacing w:before="160" w:after="40" w:line="372" w:lineRule="auto"/>
        <w:jc w:val="left"/>
      </w:pPr>
      <w:r>
        <w:rPr>
          <w:rFonts w:ascii="微软雅黑" w:hAnsi="微软雅黑" w:eastAsia="微软雅黑"/>
          <w:b/>
          <w:color w:val="0F2E5C"/>
          <w:sz w:val="22"/>
        </w:rPr>
        <w:t>4　持续跟进</w:t>
      </w:r>
    </w:p>
    <w:p>
      <w:pPr>
        <w:spacing w:before="0" w:after="4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1"/>
        </w:rPr>
        <w:t>沉淀需求清单、合作线索与后续拜访机制，让活动成果可追踪。</w:t>
      </w:r>
    </w:p>
    <w:p>
      <w:pPr>
        <w:spacing w:before="280" w:after="160" w:line="372" w:lineRule="auto"/>
        <w:jc w:val="left"/>
      </w:pPr>
      <w:r>
        <w:rPr>
          <w:rFonts w:ascii="微软雅黑" w:hAnsi="微软雅黑" w:eastAsia="微软雅黑"/>
          <w:b/>
          <w:color w:val="0F2E5C"/>
          <w:sz w:val="24"/>
        </w:rPr>
        <w:t>建议活动单元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主旨分享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复旦智力与杨浦实践的交汇　｜　约 40 分钟 · 1–2 位主讲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圆桌对话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科技企业如何在区域中找到成长坐标　｜　约 45 分钟 · 4–5 位嘉宾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项目路演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企业把需求说清楚，把机会讲明白　｜　每家约 8 分钟 · 5–6 家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闭门交流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面向重点企业与高端客户的定向洽谈　｜　限额邀请制</w:t>
            </w:r>
          </w:p>
        </w:tc>
      </w:tr>
    </w:tbl>
    <w:p>
      <w:pPr>
        <w:spacing w:before="240" w:after="240" w:line="372" w:lineRule="auto"/>
        <w:jc w:val="center"/>
        <w:shd w:val="clear" w:color="auto" w:fill="0F2E5C"/>
      </w:pPr>
      <w:r>
        <w:rPr>
          <w:rFonts w:ascii="微软雅黑" w:hAnsi="微软雅黑" w:eastAsia="微软雅黑"/>
          <w:b/>
          <w:color w:val="FFFFFF"/>
          <w:sz w:val="22"/>
        </w:rPr>
        <w:t>活动关键词｜专业　·　开放　·　精准　·　持续</w:t>
      </w:r>
    </w:p>
    <w:p>
      <w:pPr>
        <w:spacing w:before="360" w:after="80" w:line="372" w:lineRule="auto"/>
        <w:jc w:val="left"/>
      </w:pPr>
      <w:r>
        <w:rPr>
          <w:rFonts w:ascii="微软雅黑" w:hAnsi="微软雅黑" w:eastAsia="微软雅黑"/>
          <w:b/>
          <w:color w:val="C8963E"/>
          <w:sz w:val="20"/>
        </w:rPr>
        <w:t>04　谁应该来到这里</w:t>
      </w:r>
    </w:p>
    <w:p>
      <w:pPr>
        <w:spacing w:before="40" w:after="200" w:line="372" w:lineRule="auto"/>
        <w:jc w:val="left"/>
      </w:pPr>
      <w:r>
        <w:rPr>
          <w:rFonts w:ascii="微软雅黑" w:hAnsi="微软雅黑" w:eastAsia="微软雅黑"/>
          <w:b/>
          <w:color w:val="0F2E5C"/>
          <w:sz w:val="32"/>
        </w:rPr>
        <w:t>让真正有合作可能的人，坐到同一张桌旁</w:t>
      </w:r>
    </w:p>
    <w:p>
      <w:pPr>
        <w:spacing w:before="0" w:after="160" w:line="372" w:lineRule="auto"/>
        <w:jc w:val="left"/>
      </w:pPr>
      <w:r>
        <w:rPr>
          <w:rFonts w:ascii="微软雅黑" w:hAnsi="微软雅黑" w:eastAsia="微软雅黑"/>
          <w:b w:val="0"/>
          <w:color w:val="5C6570"/>
          <w:sz w:val="22"/>
        </w:rPr>
        <w:t>我们欢迎愿意在杨浦寻找机会、在复旦链接资源、在产业生态中共同成长的伙伴。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科技企业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寻找落地空间、产业协同、政策服务、投融资与高端客户。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投资与金融机构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发现具有成长潜力的项目，建立长期项目观察与服务关系。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高校院所与科研团队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推动技术成果、人才资源与企业应用场景有效连接。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产业链伙伴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围绕供应链、客户、渠道、技术和服务展开合作。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园区与专业服务机构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为企业提供空间、人才、法务、财税、品牌等综合支持。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高端客户群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以专业判断、产业视野与高质量社交，参与更有价值的生态网络。</w:t>
            </w:r>
          </w:p>
        </w:tc>
      </w:tr>
    </w:tbl>
    <w:p>
      <w:pPr>
        <w:spacing w:before="280" w:after="160" w:line="372" w:lineRule="auto"/>
        <w:jc w:val="left"/>
      </w:pPr>
      <w:r>
        <w:rPr>
          <w:rFonts w:ascii="微软雅黑" w:hAnsi="微软雅黑" w:eastAsia="微软雅黑"/>
          <w:b/>
          <w:color w:val="0F2E5C"/>
          <w:sz w:val="24"/>
        </w:rPr>
        <w:t>参与者将获得什么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区域理解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获得区域机会与政策环境的第一手理解，判断更准，决策更快。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合作机会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与目标伙伴深入交流、验证需求，形成可执行的合作方案。</w:t>
            </w:r>
          </w:p>
        </w:tc>
      </w:tr>
      <w:tr>
        <w:tc>
          <w:tcPr>
            <w:tcW w:type="dxa" w:w="4819"/>
            <w:shd w:val="clear" w:color="auto" w:fill="0F2E5C"/>
          </w:tcPr>
          <w:p>
            <w:pPr>
              <w:spacing w:before="80" w:after="8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长期平台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进入由复旦智力、杨浦产业与企业家网络共同支撑的连接平台。</w:t>
            </w:r>
          </w:p>
        </w:tc>
      </w:tr>
    </w:tbl>
    <w:p>
      <w:pPr>
        <w:spacing w:before="240" w:after="240" w:line="372" w:lineRule="auto"/>
        <w:jc w:val="center"/>
        <w:shd w:val="clear" w:color="auto" w:fill="0F2E5C"/>
      </w:pPr>
      <w:r>
        <w:rPr>
          <w:rFonts w:ascii="微软雅黑" w:hAnsi="微软雅黑" w:eastAsia="微软雅黑"/>
          <w:b/>
          <w:color w:val="FFFFFF"/>
          <w:sz w:val="22"/>
        </w:rPr>
        <w:t>我们寻找的伙伴｜愿意开放资源、认真对话、长期合作——把「单点机会」变成「生态增量」。</w:t>
      </w:r>
    </w:p>
    <w:p>
      <w:pPr>
        <w:spacing w:before="360" w:after="80" w:line="372" w:lineRule="auto"/>
        <w:jc w:val="left"/>
      </w:pPr>
      <w:r>
        <w:rPr>
          <w:rFonts w:ascii="微软雅黑" w:hAnsi="微软雅黑" w:eastAsia="微软雅黑"/>
          <w:b/>
          <w:color w:val="C8963E"/>
          <w:sz w:val="20"/>
        </w:rPr>
        <w:t>05　活动信息</w:t>
      </w:r>
    </w:p>
    <w:p>
      <w:pPr>
        <w:spacing w:before="40" w:after="200" w:line="372" w:lineRule="auto"/>
        <w:jc w:val="left"/>
      </w:pPr>
      <w:r>
        <w:rPr>
          <w:rFonts w:ascii="微软雅黑" w:hAnsi="微软雅黑" w:eastAsia="微软雅黑"/>
          <w:b/>
          <w:color w:val="0F2E5C"/>
          <w:sz w:val="32"/>
        </w:rPr>
        <w:t>报名与合作咨询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活动时间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【待定】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活动地点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【待定】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活动形式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主旨分享 · 圆桌对话 · 项目路演 · 闭门交流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参与规模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【待定】人（限额，需审核）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参与对象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科技企业｜投资机构｜高校院所｜产业伙伴｜园区及专业服务机构｜高端客户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联系人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【姓名】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联系电话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【电话】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0F2E5C"/>
                <w:sz w:val="21"/>
              </w:rPr>
              <w:t>微信 / 公众号</w:t>
            </w:r>
          </w:p>
        </w:tc>
        <w:tc>
          <w:tcPr>
            <w:tcW w:type="dxa" w:w="4819"/>
          </w:tcPr>
          <w:p>
            <w:pPr>
              <w:spacing w:before="80" w:after="8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5C6570"/>
                <w:sz w:val="21"/>
              </w:rPr>
              <w:t>【微信】　｜　公众号「复联会」</w:t>
            </w:r>
          </w:p>
        </w:tc>
      </w:tr>
    </w:tbl>
    <w:p>
      <w:pPr>
        <w:spacing w:before="0" w:after="200" w:line="372" w:lineRule="auto"/>
        <w:jc w:val="left"/>
      </w:pPr>
      <w:r>
        <w:rPr>
          <w:rFonts w:ascii="微软雅黑" w:hAnsi="微软雅黑" w:eastAsia="微软雅黑"/>
          <w:b w:val="0"/>
          <w:color w:val="1A1D21"/>
          <w:sz w:val="22"/>
        </w:rPr>
      </w:r>
    </w:p>
    <w:p>
      <w:pPr>
        <w:spacing w:before="160" w:after="160" w:line="408" w:lineRule="auto"/>
        <w:jc w:val="center"/>
        <w:shd w:val="clear" w:color="auto" w:fill="081C3A"/>
      </w:pPr>
      <w:r>
        <w:rPr>
          <w:rFonts w:ascii="微软雅黑" w:hAnsi="微软雅黑" w:eastAsia="微软雅黑"/>
          <w:b/>
          <w:color w:val="FFFFFF"/>
          <w:sz w:val="26"/>
        </w:rPr>
        <w:t>资源不会自己相遇，合作不会自动发生。</w:t>
        <w:br/>
        <w:t>但只要把对的人放在一起，剩下的事情，会比想象中快。</w:t>
      </w:r>
    </w:p>
    <w:p>
      <w:pPr>
        <w:spacing w:before="280" w:after="80" w:line="372" w:lineRule="auto"/>
        <w:jc w:val="center"/>
      </w:pPr>
      <w:r>
        <w:rPr>
          <w:rFonts w:ascii="微软雅黑" w:hAnsi="微软雅黑" w:eastAsia="微软雅黑"/>
          <w:b/>
          <w:color w:val="0F2E5C"/>
          <w:sz w:val="28"/>
        </w:rPr>
        <w:t>复旦杨浦科创生态共建计划</w:t>
      </w:r>
    </w:p>
    <w:p>
      <w:pPr>
        <w:spacing w:before="0" w:after="40" w:line="372" w:lineRule="auto"/>
        <w:jc w:val="center"/>
      </w:pPr>
      <w:r>
        <w:rPr>
          <w:rFonts w:ascii="微软雅黑" w:hAnsi="微软雅黑" w:eastAsia="微软雅黑"/>
          <w:b w:val="0"/>
          <w:color w:val="5C6570"/>
          <w:sz w:val="20"/>
        </w:rPr>
        <w:t>联合组织：复旦大学住房政策研究中心　｜　杨浦区科技企业联合会</w:t>
      </w:r>
    </w:p>
    <w:p>
      <w:pPr>
        <w:spacing w:before="0" w:after="120" w:line="372" w:lineRule="auto"/>
        <w:jc w:val="center"/>
      </w:pPr>
      <w:r>
        <w:rPr>
          <w:rFonts w:ascii="微软雅黑" w:hAnsi="微软雅黑" w:eastAsia="微软雅黑"/>
          <w:b/>
          <w:color w:val="C8963E"/>
          <w:sz w:val="22"/>
        </w:rPr>
        <w:t>关注「复联会」，获取活动信息与合作机会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