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5112000" cy="10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dan_hpr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/>
        <w:jc w:val="center"/>
      </w:pPr>
      <w:r>
        <w:rPr>
          <w:rFonts w:ascii="Arial" w:hAnsi="Arial" w:eastAsia="黑体"/>
          <w:b/>
          <w:i w:val="0"/>
          <w:color w:val="6B6F78"/>
          <w:sz w:val="44"/>
        </w:rPr>
        <w:t>面向 2030</w:t>
      </w:r>
    </w:p>
    <w:p>
      <w:pPr>
        <w:spacing w:before="160"/>
        <w:jc w:val="center"/>
      </w:pPr>
      <w:r>
        <w:rPr>
          <w:rFonts w:ascii="Arial" w:hAnsi="Arial" w:eastAsia="黑体"/>
          <w:b/>
          <w:i w:val="0"/>
          <w:color w:val="0E4E9B"/>
          <w:sz w:val="52"/>
        </w:rPr>
        <w:t>新能源、储能与新型电力系统</w:t>
      </w:r>
    </w:p>
    <w:p>
      <w:pPr>
        <w:spacing w:before="120"/>
        <w:jc w:val="center"/>
      </w:pPr>
      <w:r>
        <w:rPr>
          <w:rFonts w:ascii="Arial" w:hAnsi="Arial" w:eastAsia="黑体"/>
          <w:b/>
          <w:i w:val="0"/>
          <w:color w:val="0E4E9B"/>
          <w:sz w:val="56"/>
        </w:rPr>
        <w:t>白  皮  书</w:t>
      </w:r>
    </w:p>
    <w:p>
      <w:pPr>
        <w:spacing w:before="44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6"/>
        </w:rPr>
        <w:t>—— 住房、社区与城市空间如何成为能源转型的关键节点 ——</w:t>
      </w:r>
    </w:p>
    <w:p>
      <w:pPr>
        <w:spacing w:before="112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研究会研究文稿 · 第一号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文稿编号：FDU-HPRS-WP-2026-01</w:t>
      </w:r>
    </w:p>
    <w:p>
      <w:pPr>
        <w:spacing w:before="56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复旦大学住房政策研究会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Society, Fudan University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r>
        <w:br w:type="page"/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—— 住房、社区与城市空间如何成为能源转型的关键节点 ——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编制说明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由复旦大学住房政策研究会组织撰写。研究会长期关注住房制度、社区更新、城市空间治理与居民生活成本。过去十年，能源转型的主战场在电源侧——风电、光伏装机以全球罕见的速度扩张，中国提前六年完成原定 2030 年风光装机目标。进入“十五五”，真正的约束已从“能不能装得上”转向“能不能用得稳、调得动、分得清、住得起”。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6 月，《新型能源体系建设“十五五”规划》印发；8 月 3 日，国家发展改革委、国家能源局发布《新型电力系统建设“十五五”规划》。两份文件把 2030 年坐标钉死：非化石能源发电量占比达到 50%，风光装机 28 亿千瓦以上，新型储能 3 亿千瓦，抽水蓄能约 1.6 亿千瓦，虚拟电厂最大调节能力超过 5000 万千瓦，全国统一电力市场体系基本建成。与此同时，规划明确配电网须支撑 9 亿千瓦分布式新能源接入，建成可支撑超过 1.1 亿辆电动汽车的充电网络，并要求加力实施老旧小区、高层单电源住宅小区与城中村配电设施更新。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意味着：住房、小区、园区与城市空间，不再只是电力消费的末端，而正在成为分布式电源、储能、柔性负荷与虚拟电厂的物理载体。屋顶产权、车位充电权、物业运营权、保障房绿色溢价、居民电费可负担性——这些原本属于住房政策的议题，已与电力系统重构深度咬合。本白皮书据此提出一个核心命题：</w:t>
      </w:r>
      <w:r>
        <w:rPr>
          <w:rFonts w:ascii="Times New Roman" w:hAnsi="Times New Roman" w:eastAsia="黑体"/>
          <w:b/>
          <w:i w:val="0"/>
          <w:sz w:val="24"/>
        </w:rPr>
        <w:t>住房即能源节点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文中数据以国家能源局、国家统计局及 2026 年已公布规划文件为基准，国际对照主要援引国际能源署（IEA）《世界能源展望 2025》《可再生能源 2025》。判断与建议属研究会研究观点，供政策讨论、行业研判与地方实践参考，不构成投资建议。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执笔与统稿</w:t>
      </w:r>
      <w:r>
        <w:rPr>
          <w:rFonts w:ascii="Times New Roman" w:hAnsi="Times New Roman" w:eastAsia="宋体"/>
          <w:b w:val="0"/>
          <w:i w:val="0"/>
          <w:sz w:val="24"/>
        </w:rPr>
        <w:t>：复旦大学住房政策研究会课题组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研究周期</w:t>
      </w:r>
      <w:r>
        <w:rPr>
          <w:rFonts w:ascii="Times New Roman" w:hAnsi="Times New Roman" w:eastAsia="宋体"/>
          <w:b w:val="0"/>
          <w:i w:val="0"/>
          <w:sz w:val="24"/>
        </w:rPr>
        <w:t>：2026 年 6—8 月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：新型电力系统；新型储能；分布式光伏；虚拟电厂；车网互动；光储直柔；住房能源节点；2030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目录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摘要：面向 2030 的十项核心判断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第一章 总论：从装机竞赛到系统重构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第二章 新能源：电量主体如何成为可调节主力电源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第三章 储能：从强制配建到系统压舱石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第四章 电力系统：主配微协同与全国统一市场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第五章 住房即能源节点：建筑、社区与城市空间的协同转型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第六章 新业态：虚拟电厂、车网互动、绿电直连与算电协同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第七章 机制、价格、产权与安全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sz w:val="24"/>
        </w:rPr>
        <w:t>第八章 面向 2030 的路线图与十二条政策建议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10. </w:t>
      </w:r>
      <w:r>
        <w:rPr>
          <w:rFonts w:ascii="Times New Roman" w:hAnsi="Times New Roman" w:eastAsia="宋体"/>
          <w:b w:val="0"/>
          <w:i w:val="0"/>
          <w:sz w:val="24"/>
        </w:rPr>
        <w:t>附录：数据口径、术语与主要参考文献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摘要：面向 2030 的十项核心判断</w:t>
      </w:r>
    </w:p>
    <w:p>
      <w:pPr>
        <w:spacing w:before="160" w:after="160"/>
        <w:ind w:left="425"/>
      </w:pPr>
      <w:r>
        <w:rPr>
          <w:rFonts w:ascii="Times New Roman" w:hAnsi="Times New Roman" w:eastAsia="楷体"/>
          <w:b w:val="0"/>
          <w:i w:val="0"/>
          <w:color w:val="0E4E9B"/>
          <w:sz w:val="23"/>
        </w:rPr>
        <w:t>未来五年，中国电力发展的主线不再是“再装多少风光”，而是“如何让已经装上、还将继续装上的新能源，在安全、经济、空间可承受的前提下成为真正的主力电源”。住房与社区，是这条主线中被低估、但决定下限的一块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判断一：2030 年是“新型电力系统初步建成”的验收年，而不是碳中和的完成年。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规划给出的是“初步建成”：非化石电量过半、全国统一电力市场基本建成、主配微协同的新型电网成型。碳中和仍在 2060 年坐标上。把 2030 当成终点，会高估短期替代、低估系统重构的长期性。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判断二：装机结构已经“绿”了，电量结构与调节结构还没有。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年底风光装机 18.4 亿千瓦，历史性超过火电装机；但风光利用率已在“十四五”末期跌破 95% 心理线，西北部分省区光伏利用率跌破 90%。装机主体不等于电量主体，更不等于可调节主体。2030 年非化石电量 50% 的目标，考验的是通道、储能、负荷与市场，而不是组件产能。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判断三：新能源下一步的竞争力，取决于系统价值而非资源禀赋。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“十五五”引入新能源利用率分档管理：一至三档地区指导利用率原则上不低于 85%—95%，全国总体保持 90% 左右。项目能否核准、并网、获得合理收益，将取决于消纳、储能、负荷与接入条件的组合，而不是单一的光照小时数或风速。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判断四：储能正在从“配建义务”转向“可交易的调节资产”。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1 月，国家层面首次建立电网侧独立新型储能容量电价机制（114 号文），政策逻辑从“要我建”转向“我要建”。到 2030 年新型储能 3 亿千瓦、抽水蓄能约 1.6 亿千瓦。锂电仍是中短时主力，但 4 小时以上长时储能——液流电池、压缩空气、钠离子、储热储冷——将决定系统能否跨过晚高峰与连续阴雨。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判断五：电网投资滞后于电源投资，是全球共性，也是中国“十五五”必须补上的短板。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IEA《世界能源展望 2025》指出：2015 年以来发电投资增长近 70% 至约 1 万亿美元/年，电网投资增速不到一半。中国 2025 年输配电投资约 880 亿美元，仍赶不上风光投产节奏。规划要求 2030 年西电东送超过 4.2 亿千瓦、配电网支撑 9 亿千瓦分布式接入，这是系统安全的底线工程。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判断六：用电侧协同，将从“需求响应试点”升级为与电源、电网并列的第三支柱。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虚拟电厂最大调节能力超过 5000 万千瓦、车网互动聚合可调充电规模 5000 万千瓦、电力需求响应能力达到最大用电负荷 5% 以上——这三项 2030 目标，把居民小区、办公楼宇、产业园区和电动汽车，从“负荷”改写成“可调度资源”。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判断七：住房是分布式能源最大的未充分开发资产，也是公平与安全风险最集中的界面。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年底分布式光伏已达 5.3 亿千瓦，接近光伏总装机的一半。清华大学研究显示，仅农村可安装屋顶光伏潜力约 20 亿千瓦。但屋顶产权不清、物业阻拦、配电网“红区”、老旧小区变压器过载、高层单电源风险，正在把技术潜力锁死在治理缺口里。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判断八：电动汽车进入居住区，本质是一次“移动储能入户”。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年全国充电基础设施 2009 万台，新能源汽车渗透率跨过 50%。规划要求 2030 年充电网络支撑 1.1 亿辆以上电动汽车。若车网互动做实，居住区慢充与有序充电将贡献可观的系统灵活性；若只装桩不调度，则每一个小区都可能在晚高峰成为新的过载点。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判断九：算力是新增负荷中增速最快、也最适合“源网荷储一体化”的一类。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保守估计，2030 年中国数据中心用电或占全社会用电 3%—5%，体量可对标电解铝或一个大省。绿电直连、小时级绿电溯源、构网型储能与“以电强算、以算促电”，将重塑东部负荷中心与西部资源中心的空间关系，并与城市产业空间、园区住房配套相互绑定。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判断十：能源转型的社会可接受性，最终要在电费账单、住房品质和社区安全上兑现。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负电价、容量电价、辅助服务费用、储能调用不充分、屋顶租金过低、充电桩“统建统服”收费争议——这些都会进入居民的生活成本。住房政策若缺席，电力系统的市场化改革会在社区门口受阻。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第一章 总论：从装机竞赛到系统重构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1.1 中国已经站在全球能源转型的产能中心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中国不仅是全球最大的风电、光伏与储能应用市场，也是最完整的制造基地。IEA 估计，未来十年全球可再生能源新增装机的 45%—60% 仍将来自中国；2024 年中国清洁能源投资超过 6250 亿美元。光伏组件与电池电芯的名义产能，已分别达到当年实际部署量的两倍与近三倍。价格下降带来了普及，也带来了“内卷”、贸易摩擦与对电网、消纳、安全的新压力。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住房与城市政策而言，这意味着两件事。第一，技术不再昂贵：屋顶光伏、户用/社区储能、充电桩的硬件成本已进入可规模化区间。第二，约束转移到了空间与治理：谁有权用屋顶、变压器还剩多少容量、物业是否配合、居民是否信任、收益如何分配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1.2 2025：一个结构性拐点年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capacity_2025_20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图1 中国电源装机结构：2025年实绩与2030年规划坐标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截至 2025 年底，全国发电装机约 38.9 亿千瓦。可再生能源 23.4 亿千瓦，约占 60%；风光合计 18.4 亿千瓦，约占 47%，历史性超过火电装机。2025 年可再生能源发电量 3.99 万亿千瓦时，约占全部发电量的 38%，新增绿电已覆盖全社会用电增量。用通俗的话说：</w:t>
      </w:r>
      <w:r>
        <w:rPr>
          <w:rFonts w:ascii="Times New Roman" w:hAnsi="Times New Roman" w:eastAsia="黑体"/>
          <w:b/>
          <w:i w:val="0"/>
          <w:sz w:val="24"/>
        </w:rPr>
        <w:t>增量已经全绿，存量仍有一半以上是化石。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同一年，系统压力也显性化：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风电利用率 94%、光伏利用率 95%，“十四五”期间首次整体跌破 95%；西藏、甘肃、新疆、青海等地光伏利用率跌破 90%。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新型储能累计装机约 1.36 亿千瓦（2026 年 6 月底已达 1.53 亿千瓦/3.96 亿千瓦时），调用小时数仍偏低，部分地区等效利用不足。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西电东送能力约 3.4 亿千瓦，仍赶不上“沙戈荒”基地的出力高峰。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分布式光伏 5.3 亿千瓦，大量农村与城郊配电网被划为接入“红区”。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拐点的含义是：继续以装机论英雄，会把系统成本、弃电与社区冲突一起放大；转向以系统价值论英雄，才能把已经形成的制造优势，翻译成电量、安全与民生红利。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1.3 2030 坐标：一组必须同时完成的目标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《新型电力系统建设“十五五”规划》与《新型能源体系建设“十五五”规划》共同构成 2030 年的“验收清单”。研究会将其归纳为六组必须同时完成、不能互相替代的目标。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维度</w:t>
            </w:r>
          </w:p>
        </w:tc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2025 年实绩（约）</w:t>
            </w:r>
          </w:p>
        </w:tc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2030 年规划坐标</w:t>
            </w:r>
          </w:p>
        </w:tc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风光装机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18.4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28 亿千瓦以上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装机主体地位巩固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非化石发电量占比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38%（可再生能源口径）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电量主体切换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非化石能源消费占比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终端用能仍需电气化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新型储能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1.36 亿千瓦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亿千瓦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调节资源翻倍以上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抽水蓄能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0.66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1.6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长时、系统级压舱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常规水电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3.8 亿千瓦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4.1 亿千瓦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增量有限，重在调节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核电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0.62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1.1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基荷与系统支撑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西电东送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3.4 亿千瓦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4.2 亿千瓦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大范围互济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分布式新能源接入能力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分布式光伏 5.3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配电网支撑 9 亿千瓦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配网成为主战场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虚拟电厂调节能力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5000 万千瓦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负荷侧成为支柱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车网互动可调充电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1000 万千瓦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5000 万千瓦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移动储能入网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充电网络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充电设施 2009 万台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支撑 1.1 亿辆以上电动汽车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居住区是关键界面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需求响应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各地试点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最大用电负荷的 5% 以上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柔性用电制度化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电力市场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省级市场为主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全国统一电力市场基本建成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价格发现与优化配置</w:t>
            </w:r>
          </w:p>
        </w:tc>
      </w:tr>
    </w:tbl>
    <w:p>
      <w:pPr>
        <w:spacing w:after="8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4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flexibility_20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图2 2030年关键调节资源规模对照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六组目标若只完成电源、不完成电网与负荷，结果是弃电与负电价；只完成电网、不完成市场，结果是投资浪费与调度僵化；只完成市场、不完成住房与社区界面，结果是桩装不上、屋顶租不下来、居民不接受容量电费。</w:t>
      </w:r>
      <w:r>
        <w:rPr>
          <w:rFonts w:ascii="Times New Roman" w:hAnsi="Times New Roman" w:eastAsia="黑体"/>
          <w:b/>
          <w:i w:val="0"/>
          <w:sz w:val="24"/>
        </w:rPr>
        <w:t>系统重构是“同时方程”，不是“先后工序”。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1.4 一条被低估的主线：空间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传统电力规划以“电源—电网—负荷”为逻辑。住房政策研究会提醒：负荷不是抽象的千瓦，而是住区、厂房、商场、数据中心和道路。每一类空间对应不同的产权结构、安全标准和利益分配。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超大城市中心城区</w:t>
      </w:r>
      <w:r>
        <w:rPr>
          <w:rFonts w:ascii="Times New Roman" w:hAnsi="Times New Roman" w:eastAsia="宋体"/>
          <w:b w:val="0"/>
          <w:i w:val="0"/>
          <w:sz w:val="24"/>
        </w:rPr>
        <w:t>：屋顶碎片化、产权复杂、变压器裕度低，适合“光储直柔 + 有序充电 + 楼宇虚拟电厂”，不适合大基地思维。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产业园区与保障房片区</w:t>
      </w:r>
      <w:r>
        <w:rPr>
          <w:rFonts w:ascii="Times New Roman" w:hAnsi="Times New Roman" w:eastAsia="宋体"/>
          <w:b w:val="0"/>
          <w:i w:val="0"/>
          <w:sz w:val="24"/>
        </w:rPr>
        <w:t>：产权相对集中，最适合源网荷储一体、绿电直连和社区储能。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老旧小区与城中村</w:t>
      </w:r>
      <w:r>
        <w:rPr>
          <w:rFonts w:ascii="Times New Roman" w:hAnsi="Times New Roman" w:eastAsia="宋体"/>
          <w:b w:val="0"/>
          <w:i w:val="0"/>
          <w:sz w:val="24"/>
        </w:rPr>
        <w:t>：配电欠账与充电刚需叠加，是公平与安全的底线工程。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县域与农村</w:t>
      </w:r>
      <w:r>
        <w:rPr>
          <w:rFonts w:ascii="Times New Roman" w:hAnsi="Times New Roman" w:eastAsia="宋体"/>
          <w:b w:val="0"/>
          <w:i w:val="0"/>
          <w:sz w:val="24"/>
        </w:rPr>
        <w:t>：屋顶资源最大，也是配电网最弱、收益分配争议最多的地方。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“沙戈荒”与西南基地</w:t>
      </w:r>
      <w:r>
        <w:rPr>
          <w:rFonts w:ascii="Times New Roman" w:hAnsi="Times New Roman" w:eastAsia="宋体"/>
          <w:b w:val="0"/>
          <w:i w:val="0"/>
          <w:sz w:val="24"/>
        </w:rPr>
        <w:t>：决定大范围互济，与东部住房侧灵活性是同一系统的两端。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远望 2030，谁能把空间治理写进电力规划，谁就能把规划目标从纸面落到变压器和电表上。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第二章 新能源：电量主体如何成为可调节主力电源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2.1 风光已经改写装机表，但尚未改写电量表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411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wind_solar_m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1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图3 2025年风光装机内部结构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 年，风电新增 1.2 亿千瓦（陆上 1.1 亿、海上 659 万），累计 6.4 亿千瓦；光伏新增 3.17 亿千瓦（集中式 1.64 亿、分布式 1.53 亿），累计 12 亿千瓦。光伏年发电量 1.17 万亿千瓦时，已略超风电的 1.13 万亿千瓦时。光热发电仍小，但 2025 年装机翻倍至 182 万千瓦，其“发电+储热”属性对晚高峰有独特价值。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从电量看，可再生能源约占 38%，距 2030 年非化石电量 50% 仍有约 12 个百分点。这 12 个百分点不能靠“再翻一倍装机”线性外推：随着渗透率上升，同样的装机带来的有效电量会下降，系统为消纳付出的储能、通道与备用成本会上升。IEA 亦指出，电池可以解决短时灵活性，但解决不了季节性错配。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因此，研究会判断：</w:t>
      </w:r>
      <w:r>
        <w:rPr>
          <w:rFonts w:ascii="Times New Roman" w:hAnsi="Times New Roman" w:eastAsia="黑体"/>
          <w:b/>
          <w:i w:val="0"/>
          <w:sz w:val="24"/>
        </w:rPr>
        <w:t>“十五五”新能源的主题词是“可靠替代”，而不是“规模替代”。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规划提出推动可再生能源向兼具电量供应、容量支撑和系统调节能力的主力电源转变，正是这一判断的政策表达。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2.2 集中式与分布式：两条腿，两种治理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集中式光伏与陆上风电仍是增量主体，“三北”占 2025 年风电新增的 79%。它们依赖特高压、火电调峰、抽蓄和基地配套储能。分布式光伏则已经长成“半壁江山”（5.3 亿千瓦），直接长在屋顶、园区和负荷身边。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条路径的经济学不同：集中式拼的是资源与通道；分布式拼的是接入容量、就地消纳和商业模式。治理结构更不同：集中式对应能源企业与省级政府；分布式对应村委会、业委会、物业、开发商和区级供电公司。住房政策若只讨论房价地价、不讨论屋顶与变压器，就会把分布式新能源的治理责任推给电网一家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到 2030 年，配电网须支撑 9 亿千瓦分布式新能源。这意味着未来五年分布式仍有近 4 亿千瓦的接入空间，但空间分布会极度不均。东部超大城市屋顶资源“贵而碎”，中西部县域“多而弱网”。政策不应用同一并网门槛、同一电价机制覆盖所有空间类型。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2.3 利用率分档：从“全额保障”到“可预期的有序消纳”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规划提出按地区分档确定新能源利用率指导目标，一至三档原则上不低于 85%—95%，全国总体 90% 左右。这是一次重要的预期管理：既承认高渗透地区不可能、也不应该追求 100% 消纳，又防止“弃电无底线”。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投资人，这意味着收益率模型必须内置弃电与电能量价格波动。对地方政府，这意味着“要指标”之前先要通道、负荷和储能。对居民与物业，这意味着屋顶光伏的上网电量不再是无风险租金，而可能随市场出清价格波动——</w:t>
      </w:r>
      <w:r>
        <w:rPr>
          <w:rFonts w:ascii="Times New Roman" w:hAnsi="Times New Roman" w:eastAsia="黑体"/>
          <w:b/>
          <w:i w:val="0"/>
          <w:sz w:val="24"/>
        </w:rPr>
        <w:t>收益权设计必须与风险匹配，否则会在社区诱发新的合同纠纷。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2.4 海上风电、核电、水电与氢氨醇：补齐“不可弃”的那一块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风光的短板是同时率与季节性。2030 年坐标里，以下几类电源承担的是“不可弃的容量与电量”：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常规水电</w:t>
      </w:r>
      <w:r>
        <w:rPr>
          <w:rFonts w:ascii="Times New Roman" w:hAnsi="Times New Roman" w:eastAsia="宋体"/>
          <w:b w:val="0"/>
          <w:i w:val="0"/>
          <w:sz w:val="24"/>
        </w:rPr>
        <w:t>约 4.1 亿千瓦：增量有限，但调节价值上升，须严守生态红线。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核电</w:t>
      </w:r>
      <w:r>
        <w:rPr>
          <w:rFonts w:ascii="Times New Roman" w:hAnsi="Times New Roman" w:eastAsia="宋体"/>
          <w:b w:val="0"/>
          <w:i w:val="0"/>
          <w:sz w:val="24"/>
        </w:rPr>
        <w:t>约 1.1 亿千瓦：提供低碳基荷与转动惯量，沿海核电与海上风电就近服务东部负荷。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海上风电</w:t>
      </w:r>
      <w:r>
        <w:rPr>
          <w:rFonts w:ascii="Times New Roman" w:hAnsi="Times New Roman" w:eastAsia="宋体"/>
          <w:b w:val="0"/>
          <w:i w:val="0"/>
          <w:sz w:val="24"/>
        </w:rPr>
        <w:t>：靠近东部电力负荷，是少数能同时服务城市用电与绿氢/绿氨的电源。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光热与风光热互补</w:t>
      </w:r>
      <w:r>
        <w:rPr>
          <w:rFonts w:ascii="Times New Roman" w:hAnsi="Times New Roman" w:eastAsia="宋体"/>
          <w:b w:val="0"/>
          <w:i w:val="0"/>
          <w:sz w:val="24"/>
        </w:rPr>
        <w:t>：在西北提供带储热的可调节出力。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风光氢氨醇一体化基地</w:t>
      </w:r>
      <w:r>
        <w:rPr>
          <w:rFonts w:ascii="Times New Roman" w:hAnsi="Times New Roman" w:eastAsia="宋体"/>
          <w:b w:val="0"/>
          <w:i w:val="0"/>
          <w:sz w:val="24"/>
        </w:rPr>
        <w:t>：把“难以外送或难以消纳”的电，转化为可储存、可运输的分子能源，服务化工、航运与部分长途重卡。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住房视角下，核电与海上风电改变的是城市能源安全预期；氢氨醇改变的是产业园区与港口城市的空间布局；水电与生态约束则提醒：不能把农村和流域变成东部城市绿电的单向牺牲区。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2.5 最新产业观点：从“制造内卷”到“系统出口”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行业讨论的焦点，已从组件价格转向构网型逆变器、高电压大容量风机、钙钛矿叠层、深远海漂浮式风电，以及新能源参与现货市场的报量报价能力。研究会认为，对中国而言，真正可持久的优势不是最低价格，而是</w:t>
      </w:r>
      <w:r>
        <w:rPr>
          <w:rFonts w:ascii="Times New Roman" w:hAnsi="Times New Roman" w:eastAsia="黑体"/>
          <w:b/>
          <w:i w:val="0"/>
          <w:sz w:val="24"/>
        </w:rPr>
        <w:t>“制造 + 工程 + 调度 + 市场”的系统能力</w:t>
      </w:r>
      <w:r>
        <w:rPr>
          <w:rFonts w:ascii="Times New Roman" w:hAnsi="Times New Roman" w:eastAsia="宋体"/>
          <w:b w:val="0"/>
          <w:i w:val="0"/>
          <w:sz w:val="24"/>
        </w:rPr>
        <w:t>。这一能力若能与住房、园区、市政的空间治理结合，才能在国内形成可复制样板，并在海外从“卖设备”升级为“卖可运行的新型电力系统”。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第三章 储能：从强制配建到系统压舱石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3.1 规模已经起来，价值还没有完全定价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34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storage_grow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3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图4 新型储能装机：从“十四五”到2030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“十四五”时期，全国新型储能从约 300 万千瓦跃升至 2025 年底约 1.36 亿千瓦。2026 年 6 月底，《中国新型储能发展报告（2026）》显示已建成投运 1.53 亿千瓦/3.96 亿千瓦时，同比增长 61%。华北、西北是装机主力；单体 10 万千瓦及以上项目占比超过七成，大型化趋势明显。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但“装上”不等于“用上”。2026 年上半年国家电网、南方电网经营区新型储能等效利用小时数分别约 573 小时、626 小时，虽同比有所提升，距真正的“压舱石”仍远。过去几年强制配建的电源侧储能，不少时候“建而不调、调而不赚”，把储能做成了并网门票。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114 号文建立电网侧独立新型储能容量电价，是机制上的转折：储能开始被承认具有容量价值，而不只是电能量套利工具。规划要求“十五五”新增新型储能约 1.6 亿千瓦，2030 年达到 3 亿千瓦，并明确加力发展长时储能。</w:t>
      </w:r>
      <w:r>
        <w:rPr>
          <w:rFonts w:ascii="Times New Roman" w:hAnsi="Times New Roman" w:eastAsia="黑体"/>
          <w:b/>
          <w:i w:val="0"/>
          <w:sz w:val="24"/>
        </w:rPr>
        <w:t>未来五年，储能产业的主线是调用与收益，而不是继续比拼谁先把锂电系统价格打到更低。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3.2 按时长分工，而不是按技术站队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99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storage_du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图5 储能技术的时长分工图谱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年储能大会与国家能源局公开表述，正在收敛成一张比较清晰的分工图：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时长</w:t>
            </w:r>
          </w:p>
        </w:tc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典型技术</w:t>
            </w:r>
          </w:p>
        </w:tc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主要功能</w:t>
            </w:r>
          </w:p>
        </w:tc>
        <w:tc>
          <w:tcPr>
            <w:tcW w:type="dxa" w:w="212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2030 年角色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秒—15 分钟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飞轮、超级电容、高功率锂电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调频、惯量、故障穿越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电网稳定的“快肌”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1—4 小时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锂离子（液态/半固态）、部分钠离子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削峰填谷、新能源配储、用户侧套利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装机主体，仍是基本盘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4—12 小时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液流电池、压缩空气、钠离子、长时锂电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跨晚高峰、连续阴雨、基地外送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政策倾斜的增量主战场</w:t>
            </w:r>
          </w:p>
        </w:tc>
      </w:tr>
      <w:tr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日以上/季节性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抽水蓄能、储热储冷、氢氨醇、部分压缩空气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周调节、季节错配、极端天气</w:t>
            </w:r>
          </w:p>
        </w:tc>
        <w:tc>
          <w:tcPr>
            <w:tcW w:type="dxa" w:w="2126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系统安全的压舱石</w:t>
            </w:r>
          </w:p>
        </w:tc>
      </w:tr>
    </w:tbl>
    <w:p>
      <w:pPr>
        <w:spacing w:after="8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锂电不会退出，但会从“万能配储”转向中短时与高功率场景，并沿半固态、固态提升安全。液流电池功率与容量解耦，从 4 小时扩到 8 小时的边际成本远低于锂电翻倍，适合电网侧长时。压缩空气在地质条件合适地区可做到百兆瓦至吉瓦级，是最接近抽蓄的物理储能。钠离子在高寒、资源自主和成本敏感场景补位。抽水蓄能 2030 年约 1.6 亿千瓦，仍是不可替代的长寿命、大容量调节资源。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研究会的政策含义：补贴、容量电价和调用规则应按“提供了多长、多可靠的调节”付费，而不是按“用了哪种电池”站队。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否则会出现新一轮技术路线赌博。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3.3 电源侧、电网侧、用户侧：三类储能，三种住房接口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电源侧储能</w:t>
      </w:r>
      <w:r>
        <w:rPr>
          <w:rFonts w:ascii="Times New Roman" w:hAnsi="Times New Roman" w:eastAsia="宋体"/>
          <w:b w:val="0"/>
          <w:i w:val="0"/>
          <w:sz w:val="24"/>
        </w:rPr>
        <w:t>：服务大基地与通道，与住房无直接接口，但影响东部到户电价与供电可靠性。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电网侧独立储能</w:t>
      </w:r>
      <w:r>
        <w:rPr>
          <w:rFonts w:ascii="Times New Roman" w:hAnsi="Times New Roman" w:eastAsia="宋体"/>
          <w:b w:val="0"/>
          <w:i w:val="0"/>
          <w:sz w:val="24"/>
        </w:rPr>
        <w:t>：选址涉及土地利用、消防、噪声与邻避。城市边缘的独立储能电站，需要纳入国土空间与居住区安全缓冲。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用户侧储能</w:t>
      </w:r>
      <w:r>
        <w:rPr>
          <w:rFonts w:ascii="Times New Roman" w:hAnsi="Times New Roman" w:eastAsia="宋体"/>
          <w:b w:val="0"/>
          <w:i w:val="0"/>
          <w:sz w:val="24"/>
        </w:rPr>
        <w:t>：与住房、小区、园区直接相关。包括户用储能、楼宇储能、社区共享储能、充电站光充储一体。它是虚拟电厂的“细胞”，也是消防与物业治理的新对象。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2025—2026 年，杭州等地乡村已出现“屋顶光伏 + 村级光充储充电站 + 社区公共服务中心储能”的组合。这比单纯把农户屋顶租给投资商、电全部上网，更接近“住房即能源节点”的完整形态：农户不只是出租屋顶，还能在峰谷电价、应急供电和充电服务中分享收益。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3.4 安全是储能进入社区的许可证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锂电进入地下室、配电站和停车楼，最大的障碍不是经济性，而是火灾与热失控。半固态、固态、液流、钠离子在社区场景的竞争力，首先是本征安全，其次才是度电成本。研究会主张：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居住区内用户侧储能应优先选择本征安全路线，或采用舱外、地面独立舱布置，严格限制地下室大规模锂电堆叠。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将储能消防纳入建设工程消防设计审查、物业安全评估和保险费率。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社区共享储能优于“一户一柜”的无序堆放，便于专业运维和应急。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保障性住房、学校、医院等人员密集场所，应制定专门的储能准入清单。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没有安全许可证，储能在住房侧的规模化就是一句空话；有了安全许可证，物业才愿意签字，业委会才愿意开会，保险公司才愿意承保。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第四章 电力系统：主配微协同与全国统一市场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4.1 新型电网的四个形容词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规划对 2030 年新型电网的表述是：安全可靠、绿色低碳、坚强韧性、智能灵活。这四个词对应四类工程：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安全可靠</w:t>
      </w:r>
      <w:r>
        <w:rPr>
          <w:rFonts w:ascii="Times New Roman" w:hAnsi="Times New Roman" w:eastAsia="宋体"/>
          <w:b w:val="0"/>
          <w:i w:val="0"/>
          <w:sz w:val="24"/>
        </w:rPr>
        <w:t>：保供、充裕度、极端天气与地缘风险下的底线。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绿色低碳</w:t>
      </w:r>
      <w:r>
        <w:rPr>
          <w:rFonts w:ascii="Times New Roman" w:hAnsi="Times New Roman" w:eastAsia="宋体"/>
          <w:b w:val="0"/>
          <w:i w:val="0"/>
          <w:sz w:val="24"/>
        </w:rPr>
        <w:t>：28 亿千瓦以上新能源的高水平消纳。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坚强韧性</w:t>
      </w:r>
      <w:r>
        <w:rPr>
          <w:rFonts w:ascii="Times New Roman" w:hAnsi="Times New Roman" w:eastAsia="宋体"/>
          <w:b w:val="0"/>
          <w:i w:val="0"/>
          <w:sz w:val="24"/>
        </w:rPr>
        <w:t>：主网架优化、省间互济、故障后快速恢复。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智能灵活</w:t>
      </w:r>
      <w:r>
        <w:rPr>
          <w:rFonts w:ascii="Times New Roman" w:hAnsi="Times New Roman" w:eastAsia="宋体"/>
          <w:b w:val="0"/>
          <w:i w:val="0"/>
          <w:sz w:val="24"/>
        </w:rPr>
        <w:t>：可观测、可预测、可调控，源网荷储协同。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IEA 把“电力时代的能源安全”定义为：电网、储能和其他灵活性资源能否跟得上电源与负荷的扩张。中国的特殊性在于：电源扩张已经世界第一，灵活性建设必须用五年补上过去十年的相对欠账。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4.2 主网：大范围互济，而不是无限外送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904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west_to_e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图6 西电东送能力：2025—2030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规划强化的电力流向是：东北、中北、西北“沙戈荒”基地群和西南水风光一体化基地群，向东中部、川渝和南方负荷中心送电；海上风电与沿海核电就近消纳。2030 年西电东送超过 4.2 亿千瓦，较 2025 年约 3.4 亿千瓦提升近四分之一。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会提醒三点。第一，外送通道是必要的，但不是无限的：变压器、换流阀、线路走廊和建设周期都是硬约束。第二，东部超大城市不能把保供责任外包给西部，必须同步开发本地分布式、核电、海上风电、虚拟电厂和建筑柔性负荷。第三，通道上的新能源电量占比要提高，避免“通道送煤电、本地弃风光”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4.3 配网：真正决定住房侧能源转型成败的一层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过去电网投资习惯“重主网、轻配网”。分布式光伏、充电桩、社区储能、虚拟电厂全部接在配网上。规划提出增强配电网综合承载力，支撑 9 亿千瓦分布式新能源；同时加力实施老旧小区、高层单电源住宅小区、城中村配电设施更新，并补齐县域与农村电网短板。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是住房政策与能源政策最直接的交汇点。高层单电源住宅在极端天气或外部电源故障时，电梯、消防、二次供水会同时失能——这首先是居住安全问题，其次才是电力问题。老旧小区变压器按十年前的空调负荷设计，无法同时承接光伏倒送与夜间集中充电。城中村和农村“红区”，把低收入群体排除在屋顶收益之外，会扩大而不是缩小能源红利差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研究会主张：把配电网更新列入城市更新和老旧小区改造的“基础清单”，与加装电梯、雨污水管、消防通道并列，而不是作为供电公司的附属工程。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资金可来自城市更新专项、容量电价、充电“统建统服”服务费和虚拟电厂收益的回流，而不是全部转嫁到居民电费。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4.4 微网：让“能孤岛”成为韧性的标配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微电网、源网荷储一体、楼宇直流配电，不是为了“离网乌托邦”，而是为了在主网故障、台风、高温负荷尖峰时，让医院、保障房、数据中心、社区防灾中心和关键交通枢纽“能孤岛、能黑启动、能保底”。2030 年初步建成的新型电网，应在超大城市明确一批社区级微网示范：以街道或大型居住区为单元，配置光伏、储能、柴油/氢应急和可控负荷，并与应急管理部门的预案衔接。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4.5 全国统一电力市场：让价格做系统优化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2030 年“全国统一电力市场体系基本建成”，意味着中长期、现货、辅助服务、容量补偿要在更大范围内衔接。对新能源，市场是把波动性翻译成价格信号；对储能，市场是把调节能力翻译成收益；对住房侧，市场是把屋顶、电池、汽车、空调翻译成可交易的灵活性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风险同样明确。现货负电价会打击没有签约的分布式业主；容量电费设计不当会变成“第二物业费”；辅助服务如果只对发电企业开放，虚拟电厂和居民聚合资源就会被挡在门外。</w:t>
      </w:r>
      <w:r>
        <w:rPr>
          <w:rFonts w:ascii="Times New Roman" w:hAnsi="Times New Roman" w:eastAsia="黑体"/>
          <w:b/>
          <w:i w:val="0"/>
          <w:sz w:val="24"/>
        </w:rPr>
        <w:t>市场设计必须给“小而散”的住房侧资源留下入口，否则统一市场会在实践中变成“统一的大用户市场”。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第五章 住房即能源节点：建筑、社区与城市空间的协同转型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5.1 为什么住房政策必须进入能源讨论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电力专家谈新能源，习惯从资源、电价、调度切入；住房研究者谈居住，习惯从土地、产权、物业、可负担性切入。2030 年的新型电力系统，把这两套语言强制翻译到一起：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没有屋顶产权，就没有分布式光伏的合法投资人。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没有车位使用权和有序充电协议，就没有车网互动。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没有物业和业委会，虚拟电厂在城市住区就找不到聚合接口。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没有可负担的电费与透明的收益分享，居民会抵制容量电价和储能进小区。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没有配电网与消防标准，能源设施会在验收环节被住房城乡建设系统叫停。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因此，本会把“住房即能源节点”定义为：在法律上可确权、在工程上可接入、在经济上可分享、在安全上可托底的居住与社区能源单元。它不是口号，而是一组可检验的制度安排。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960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housing_energy_n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6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图7 住房能源节点的四层结构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5.2 五类住房空间，五条技术—制度路径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3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housing_typ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图8 五类住房空间的能源转型优先级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（1）新建商品房与绿色住区。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应从“竣工交付”转向“能源就绪交付”：屋顶光伏或 BIPV 预装、充电车位 100% 具备条件、楼宇储能与直流母线预留、能耗与发电数据接入物业平台。住房品质溢价应可被评估机构识别，进入二手房与绿色金融定价。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（2）存量商品房小区。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难点是业委会决策、屋顶与外墙公共部位处分、收益分配。建议以“公共收益 + 户内自愿”双轨：屋顶、车棚归业主共有，收益优先用于电梯、维修金和电费减免；户内阳台/露台光伏与户用储能自愿。禁止投资商与个别业主私下锁定公共屋顶。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（3）老旧小区、城中村与高层单电源住宅。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优先做配电增容、双电源或应急电源、消防与充电“统建统服”，而不是优先装光伏。对低收入租户，屋顶收益应部分转化为电费补贴或公共照明，避免“房东获益、租客承担容量电费”。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（4）保障性住房、公租房与人才公寓。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产权集中，最适合作为光储直柔和虚拟电厂的制度试验田。政府作为业主，可统一采购、统一调度、统一把发电收益用于降低租金或公共能耗，形成可审计的“绿色保障房”账户。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（5）农村住房与县域社区。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潜力最大（农村屋顶光伏潜力约 20 亿千瓦量级），也最容易出现“租金过低、运维缺位、配网红区、收益不透明”。应推动从“屋顶租赁”升级为“光储直柔农宅 + 村级共享储能 + 光充储充电站”，让农户成为能源节点的使用者和剩余索取者，而不仅是出租方。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5.3 光储直柔：建筑从耗能体变成调节单元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《2030 年前碳达峰行动方案》已提出建设集光伏、储能、直流配电、柔性用电于一体的“光储直柔”建筑。2024—2025 年相关设计规程陆续出台，覆盖民用建筑新建与改建。其政策含义超出节能：直流配电减少变换损耗，柔性负荷（空调、热水、充电、电梯势能）使建筑可按电价和碳强度调节，建筑因此具备虚拟电厂的物理基础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住房政策，光储直柔提出三项新要求。第一，设计规范与审图必须把能源系统当作建筑的一部分，而不是事后外挂。第二，商品房预售与交付标准应披露“能源就绪度”（光伏容量、储能时长、柔性负荷比例、充电车位）。第三，既有住宅改造要解决结构荷载、防水、直流安全与计量，不能简单套用公建方案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5.4 居住区充电：从“有桩”到“可调度的移动储能”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国家《电动汽车充电设施服务能力“三年倍增”行动方案（2025—2027 年）》要求新建居住区固定车位 100% 建设充电设施或预留安装条件，既有居住区补充设施，并试点“统建统服”。规划进一步把 2030 年车网互动聚合可调充电规模提到 5000 万千瓦。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居住区充电的真实瓶颈从来不是设备，而是：报装证明难、变压器容量不足、停车矛盾、收费争议、消防与保险。统建统服可以降低个人报装成本，但若缺乏价格监管和业主监督，可能变成新的垄断收费。研究会建议“统建统服 + 业主共治 + 电网接入公开容量”：供电公司公示台区剩余容量；物业或专业运营商统建；业委会或社区监督价格与排队规则；有序充电默认开通，V2G 自愿加入并单独计量补偿。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5.5 物业与业委会：被忽略的系统运营商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虚拟电厂在城市住区落地，最小可行组织往往不是电网，而是物业。物业掌握门禁、车位、电梯、空调和公共照明，是天然的负荷聚合入口。但物业的主业是秩序与维修，不是电力交易。2030 年前应明确三类角色：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能源服务商（可与物业分离）</w:t>
      </w:r>
      <w:r>
        <w:rPr>
          <w:rFonts w:ascii="Times New Roman" w:hAnsi="Times New Roman" w:eastAsia="宋体"/>
          <w:b w:val="0"/>
          <w:i w:val="0"/>
          <w:sz w:val="24"/>
        </w:rPr>
        <w:t>：负责设备运维、市场申报、收益结算。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业委会/社区监督</w:t>
      </w:r>
      <w:r>
        <w:rPr>
          <w:rFonts w:ascii="Times New Roman" w:hAnsi="Times New Roman" w:eastAsia="宋体"/>
          <w:b w:val="0"/>
          <w:i w:val="0"/>
          <w:sz w:val="24"/>
        </w:rPr>
        <w:t>：负责公共部位授权、收益用途、安全与价格。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电网与虚拟电厂运营商</w:t>
      </w:r>
      <w:r>
        <w:rPr>
          <w:rFonts w:ascii="Times New Roman" w:hAnsi="Times New Roman" w:eastAsia="宋体"/>
          <w:b w:val="0"/>
          <w:i w:val="0"/>
          <w:sz w:val="24"/>
        </w:rPr>
        <w:t>：负责接入、校核、调用与出清。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对保障房和直管公房，住房保障机构可直接担任业主侧聚合方。对商品房，应允许能源服务商以合同能源管理方式进入，但公共收益必须进维修资金或业主账户，防止“物业私有化屋顶现金流”。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5.6 住房可负担性：把电费重新写入居住成本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住房可负担性长期聚焦房价、租金和月供。随着容量电价、分时电价、充电服务费和可能的碳成本进入账单，</w:t>
      </w:r>
      <w:r>
        <w:rPr>
          <w:rFonts w:ascii="Times New Roman" w:hAnsi="Times New Roman" w:eastAsia="黑体"/>
          <w:b/>
          <w:i w:val="0"/>
          <w:sz w:val="24"/>
        </w:rPr>
        <w:t>能源支出将成为居住成本的第四项。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高温热浪下的空调用电、电价谷峰拉大后的“不会用分时电价”的老年家庭、公租房中缺乏屋顶收益分享的租户，都可能形成新的能源贫困。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会建议在住房调查和城市体检中增加“住房能源账单”指标：单位面积电耗、峰谷电费结构、是否享受屋顶/储能收益、充电支出。对低保与公租房家庭，建立“极端天气电费对冲”与“绿色收益反哺”机制，避免能源市场化改革的成本单向落在最没有议价能力的居住者身上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5.7 上海与超大负荷中心的含义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上海及长三角是典型的受端电网：本地一次能源匮乏，夏季空调负荷与产业用电叠加，土地与屋顶昂贵，高层住宅和老旧里弄并存。对这类城市，2030 年的理性策略不是“再找一块沙戈荒”，而是：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沿海核电、海上风电与区外来电托底；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产业园区和大型公建做绿电直连与光储直柔；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居住区把有序充电、楼宇空调柔性和社区储能做成虚拟电厂；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城市更新项目强制评估配电与充电，而不是项目完工后再“补桩”。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住房政策研究会设在上海，观察尤其清楚：超大城市的能源转型，成功与否不看装了多少兆瓦光伏，而看晚高峰是否还要靠居民“自觉关空调”，以及老旧小区是否还能在高温夜保证电梯和供水。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第六章 新业态：虚拟电厂、车网互动、绿电直连与算电协同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6.1 虚拟电厂：用十分之一到五分之一的投资，购买调节能力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规划把虚拟电厂定义为用电侧协同互动的重要载体，2030 年最大调节能力超过 5000 万千瓦，约较 2025 年水平增长近两倍。绿色创新发展研究院等机构测算，虚拟电厂在建设运营环节的投资约为传统电厂的 10%—20%，也低于抽蓄每千瓦 5000—6000 元的投资强度。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虚拟电厂的本质，不是一座“假电厂”，而是一套把分散的光伏、储能、空调、充电桩、冷库、电梯和工业负荷聚合起来、可被电网调用的控制与结算系统。它特别适合住房密集的东部城市：调节资源就在负荷中心，不必再占用西部通道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成功的条件有三。一是市场入口：允许聚合商参与辅助服务、需求响应和现货。二是计量与基线：防止“虚报可调能力”。三是利益回馈：居民和业主能在次月账单上看到补偿，而不是只看到被调负荷的不便。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6.2 车网互动：五年五倍，关键在居住区慢充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规划提出车网互动聚合可调充电规模从约 1000 万千瓦增至 5000 万千瓦。公共超充贡献的是补能体验，居住区慢充贡献的才是可调度容量——车辆停靠时间长，天然适合填谷和有序削峰。V2G（放电）比有序充电（V1G）更进一步，但电池质保、放电补偿和配电保护仍是障碍。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2030 年更现实的主力是 </w:t>
      </w:r>
      <w:r>
        <w:rPr>
          <w:rFonts w:ascii="Times New Roman" w:hAnsi="Times New Roman" w:eastAsia="黑体"/>
          <w:b/>
          <w:i w:val="0"/>
          <w:sz w:val="24"/>
        </w:rPr>
        <w:t>V1G 规模化 + V2G 在公交、出租、公务与部分私人车辆试点放量</w:t>
      </w:r>
      <w:r>
        <w:rPr>
          <w:rFonts w:ascii="Times New Roman" w:hAnsi="Times New Roman" w:eastAsia="宋体"/>
          <w:b w:val="0"/>
          <w:i w:val="0"/>
          <w:sz w:val="24"/>
        </w:rPr>
        <w:t>。住房侧政策应把“有序充电默认开通”写入新建小区充电交付标准，把 V2G 作为可选项，配套单独的放电电价与电池衰减补偿。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6.3 绿电直连：让增量负荷尽可能“绿着接上来”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政策把绿电直连从单一大用户拓展到工业园区、零碳园区和算力中心等多用户场景，并推动小时级绿电溯源。其意义是：新增负荷不再默认叠加到已经紧张的主网，而是与新能源、储能一起规划。对住房的间接影响是，园区职住配套、人才公寓和产业社区可以共享同一套绿电资产，形成“工作场所的绿电”与“居住场所的绿电”可记账、可交易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风险在于“专线特权”：若直连只服务少数大用户，中小企业和居民仍承担系统备用成本，会加剧公平争议。直连用户应承担合理的系统备用与容量费用，不能把公共电网当成免费保险。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6.4 算电协同：最快的新负荷，也是最适合一体化的负荷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6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new_busi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图9 用电侧新业态：2025—2030目标跃迁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AI 与数据中心正在改写负荷曲线。标普全球等机构预测，未来全球每 5 度电中或有 1 度服务数据中心；中国到 2030 年数据中心用电占全社会用电 3%—5% 的估计已被广泛引用。规划要求“以电强算、以算促电”，协同布局算力与电力项目。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城市空间，这意味着：不能再把数据中心当成普通工业项目“先拿地再找电”。应在国土空间规划中明确“算电走廊”与“绿电园区”，并把员工住房、社区配套纳入同一单元，避免出现“园区有绿电、周边小区停电限电”的割裂。构网型储能、固态变压器、液冷与余热供暖，则让数据中心有条件从纯负荷变成可调节资源，甚至向邻近住区供热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6.5 氢能、生物质与海洋能：作为系统的“分子备份”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电力无法独立完成全部脱碳。长时、跨季、跨区域的能量，仍需氢氨醇、生物质和部分海洋能。对住房政策，直接相关的是：氢能进社区目前不具备安全与经济条件，应严格限制；生物质与农村人居环境、供暖改造相关；海洋能主要影响沿海城市产业空间。2030 年前，住房侧应把重点放在电，而不是过早推动“氢进万家”。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第七章 机制、价格、产权与安全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7.1 电能量、容量、辅助服务：三本账必须分开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新型电力系统的价格机制，正在从单一目录电价转向“电能量 + 容量 + 辅助服务”三本账。对发电，这决定新能源能否在现货中生存、煤电/核电/抽蓄能否获得容量补偿。对储能，这决定长时项目能否融资。对居民，这决定账单是否可读、是否可负担。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研究会主张对居民侧保持“两段式可读”：日常电能量仍用分时电价表达；容量与公共事业费用单独列示且设上限，并对低收入家庭对冲。禁止把辅助服务费用无说明地摊进物业费。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7.2 产权：屋顶、车位、数据、碳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分布式能源在住房领域反复卡住的，是产权束：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权利</w:t>
            </w:r>
          </w:p>
        </w:tc>
        <w:tc>
          <w:tcPr>
            <w:tcW w:type="dxa" w:w="2835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典型争议</w:t>
            </w:r>
          </w:p>
        </w:tc>
        <w:tc>
          <w:tcPr>
            <w:tcW w:type="dxa" w:w="2835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2030 年前应明确的规则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屋顶与外墙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公共部位被开发商或物业私签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业主共有，重大处分经法定多数，收益进公共账户</w:t>
            </w:r>
          </w:p>
        </w:tc>
      </w:tr>
      <w:tr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车位充电权</w:t>
            </w:r>
          </w:p>
        </w:tc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人车配比不足、产权车位与租赁车位冲突</w:t>
            </w:r>
          </w:p>
        </w:tc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固定车位具备充电条件；公共车位统建统服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储能选址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邻避、消防、地下室禁入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优先地面独立舱；人员密集场所准入清单</w:t>
            </w:r>
          </w:p>
        </w:tc>
      </w:tr>
      <w:tr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发电与灵活性收益</w:t>
            </w:r>
          </w:p>
        </w:tc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投资商独享、租户缺席</w:t>
            </w:r>
          </w:p>
        </w:tc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合同必须写明分成、租户电费对冲条款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数据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用电数据被平台垄断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居民可携带、可授权，禁止转售画像</w:t>
            </w:r>
          </w:p>
        </w:tc>
      </w:tr>
      <w:tr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绿证与碳资产</w:t>
            </w:r>
          </w:p>
        </w:tc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重复申报、居民无法参与</w:t>
            </w:r>
          </w:p>
        </w:tc>
        <w:tc>
          <w:tcPr>
            <w:tcW w:type="dxa" w:w="2835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户用与社区项目可聚合申领，收益返还</w:t>
            </w:r>
          </w:p>
        </w:tc>
      </w:tr>
    </w:tbl>
    <w:p>
      <w:pPr>
        <w:spacing w:after="8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没有清晰产权，金融进不来，社区冲突出不去。这是住房制度的老问题，只是现在附着在光伏板和电池舱上。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7.3 规划协同：国土空间、电力、住房“三规合一”的最小集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2030 年前，至少应在超大特大城市做到三张图重叠：国土空间规划中的居住与产业用地、电力规划中的变电站与通道、住房发展计划中的老旧小区与保障房项目。任何城市更新单元在立项时，应同步出具“配电容量、充电车位、屋顶光伏、应急电源”四项评估。缺评估的项目，不得申报绿色建筑或超低能耗标识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7.4 安全与韧性：把极端天气写入住房标准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型电力系统的安全，不只是大电网频率，也包括：高温下的居民降温权、台风下的电梯与二次供水、冰灾下的采暖、信息攻击下的虚拟电厂误动作。建议在住房和城乡建设标准中增加“能源韧性分级”：保障房、医院、养老和超高层必须达到更高等级的应急供电时长。社区储能和微网的首要功能，在极端天气时是保命，而不是套利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7.5 国际对照：中国问题是“太快”，欧美问题是“太慢”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IEA 显示，欧美受许可、变压器供给和电网投资不足拖累，新能源并网排队漫长；中国的问题是制造与装机太快、系统与治理跟不上。因此，简单复制欧洲的社区能源合作社或美国的屋顶净计量，都不适配。中国需要的是：</w:t>
      </w:r>
      <w:r>
        <w:rPr>
          <w:rFonts w:ascii="Times New Roman" w:hAnsi="Times New Roman" w:eastAsia="黑体"/>
          <w:b/>
          <w:i w:val="0"/>
          <w:sz w:val="24"/>
        </w:rPr>
        <w:t>国家规划的规模优势 + 省级市场的价格信号 + 社区层面的产权与公平安排</w:t>
      </w:r>
      <w:r>
        <w:rPr>
          <w:rFonts w:ascii="Times New Roman" w:hAnsi="Times New Roman" w:eastAsia="宋体"/>
          <w:b w:val="0"/>
          <w:i w:val="0"/>
          <w:sz w:val="24"/>
        </w:rPr>
        <w:t>。这正是住房政策研究会介入能源议题的理由——缺了社区这一层，国家规划会在最后一公里变形。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第八章 面向 2030 的路线图与十二条政策建议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8.1 三条时间线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7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road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图10 面向2030的三阶段路线图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2026—2027：建机制、补欠账、设试点。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落实容量电价与利用率分档；全面摸排老旧小区和高层单电源住宅配电；启动保障房光储直柔与居住区统建统服；虚拟电厂和有序充电在超大城市成规模试点；独立储能调用小时数明显提升。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2028—2029：上规模、通市场、进社区。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西电东送通道与配电网承载力工程进入投产高峰；长时储能从示范转商业；虚拟电厂调节能力向 5000 万千瓦迈进；商品房“能源就绪交付”成为东部城市标配；全国统一电力市场关键规则落地。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2030：验收“初步建成”。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非化石电量约 50%，风光 28 亿千瓦以上高水平消纳，新型储能 3 亿千瓦、抽蓄约 1.6 亿千瓦，充电网络支撑 1.1 亿辆以上电动汽车，配电网支撑 9 亿千瓦分布式接入。更重要的验收标准是社会性的：居民账单可读可负担，社区能源设施可运维可追责，极端天气下关键居住功能不断电。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8.2 十二条政策建议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1　把“系统价值”作为新能源项目核准的首要判据。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在利用率分档框架下，把接入条件、储能调用、就近负荷和通道约束写入核准文件，改变“先抢指标、后找消纳”。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2　容量电价覆盖独立储能与必要的煤电/抽蓄，但不向低收入居民无差别传导。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建立居民容量费用上限与救助清单，防止调节成本变成隐性物业费。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3　按调节时长付费，打开长时储能的商业闭环。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4 小时以上项目在容量补偿、调用排序和绿电基地配套中给予可预期的倾斜，避免所有项目挤向 2 小时锂电。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4　配电网更新列入城市更新基础清单。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与老旧小区改造、城中村改造、单电源高层治理捆绑立项，中央和地方资金可按“变压器增容 + 应急电源 + 充电总箱”打包。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5　立法明确屋顶等公共部位的能源使用权。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业主共有、法定多数决、收益进公共账户、合同期限与公示，遏制物业私签和投资商“跑马圈屋顶”。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6　保障性住房率先成为光储直柔和虚拟电厂的制度样板。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政府作为业主统一实施，发电与灵活性收益用于降低租金或公共能耗，形成可复制的审计标准。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7　居住区充电实行“有序充电默认开通、V2G 自愿加入”。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新建小区纳入交付验收；既有小区以统建统服降低报装门槛，同步公示台区容量和收费。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8　给虚拟电厂和住房侧聚合资源对等的市场入口。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允许达标聚合商参与辅助服务与需求响应，建立可核查基线，收益次月可见。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9　绿电直连必须支付系统备用，防止公共电网被“免费保险化”。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大用户直连与居民、中小用户之间的公平，应写进市场规则，而不是只写进招商协议。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10　算力设施与电力、住房配套同单元规划。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禁止无电先建；鼓励余热供暖邻近住区；员工社区分享园区绿电与储能的应急能力。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11　社区储能安全准入与保险强制挂钩。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人员密集场所清单管理，优先本征安全技术路线和地面独立舱，消防审查不过关不得并网。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建议 12　建立“住房能源账单”与极端天气对冲机制。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纳入城市体检和住房调查；对低保、公租房和老龄家庭，在高温/严寒时段提供电费对冲和公共空间开放纳凉/供暖。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8.3 给行业、城市与社区的行动清单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对能源与储能企业：从卖设备转向卖“可调用的小时数”和“可审计的安全”；把社区运维、物业培训和收益公示做成产品的一部分。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对房地产开发与物业：把能源就绪度写入产品力和物业服务合同；拒绝无消防、无保险、无业主授权的进场项目。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对地方政府：用一张图统筹保障房、老旧小区、变电站和充电网络；用一个账户管理社区能源公共收益。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对金融机构：开发以容量电价、虚拟电厂合约和保障房绿电收益为底层的金融工具，而不是只给组件和锂电扩产授信。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对居民和业委会：把屋顶、车位和电费账单当作公共资产来讨论，要求合同可读、收益可见、安全可查。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 结语：2030 年的验收，在变压器，也在电梯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新型电力系统能否在 2030 年“初步建成”，媒体会看装机、电量和市场规则。住房政策研究会建议再看三个日常指标：老旧小区的变压器是否还在过载；高温夜里电梯和二次供水是否还在运行；普通家庭能否在账单上读懂自己为能源转型付出了什么、又分享到了什么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新能源提供电量，储能提供时间，电力系统提供秩序，住房提供最后一公里的空间与同意。四者缺一，2030 年的目标就只是电源侧的胜利。四者齐备，住房才真正成为能源节点，城市才真正进入电力时代的宜居状态。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远望 2030，不是远望一个更绿的装机表，而是远望一套更公平、更安全、可负担的居住与用能秩序。</w:t>
      </w:r>
    </w:p>
    <w:p>
      <w:pPr>
        <w:spacing w:before="280" w:after="160"/>
      </w:pPr>
      <w:r>
        <w:rPr>
          <w:rFonts w:ascii="Arial" w:hAnsi="Arial" w:eastAsia="黑体"/>
          <w:b/>
          <w:i w:val="0"/>
          <w:sz w:val="30"/>
        </w:rPr>
        <w:t>附录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附录 A 主要数据口径说明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2025 年可再生能源与风光数据，来自国家能源局《2025 年可再生能源并网运行情况》（2026 年 2 月 12 日发布）。其中光伏新增 3.17/3.18 亿千瓦为同一口径下的四舍五入差异，正文以 3.17 亿千瓦、累计 12 亿千瓦计。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全国发电装机约 38.9 亿千瓦、充电基础设施 2009.2 万台等，来自 2026 年行业汇编的《中国能源数据报告》对官方统计的整理。核电 2025 年装机按约 0.62 亿千瓦计（部分转载出现数量级错误，本文未采用）。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新型储能 2025 年底约 1.36 亿千瓦、2026 年 6 月底 1.53 亿千瓦/3.96 亿千瓦时，来自水电水利规划设计总院年度报告及国家能源局《中国新型储能发展报告（2026）》。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2030 年目标来自 2026 年 6 月《新型能源体系建设“十五五”规划》与 2026 年 8 月《新型电力系统建设“十五五”规划》的公开报道与权威转述。正式文本如有出入，以政府公开文本为准。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国际数据来自 IEA </w:t>
      </w:r>
      <w:r>
        <w:rPr>
          <w:rFonts w:ascii="Times New Roman" w:hAnsi="Times New Roman" w:eastAsia="楷体"/>
          <w:b w:val="0"/>
          <w:i/>
          <w:sz w:val="24"/>
        </w:rPr>
        <w:t>World Energy Outlook 2025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楷体"/>
          <w:b w:val="0"/>
          <w:i/>
          <w:sz w:val="24"/>
        </w:rPr>
        <w:t>Renewables 2025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楷体"/>
          <w:b w:val="0"/>
          <w:i/>
          <w:sz w:val="24"/>
        </w:rPr>
        <w:t>World Energy Investment 2025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农村屋顶光伏潜力约 20 亿千瓦，转引清华大学相关研究的公开报道，属资源技术潜力，不是规划目标。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附录 B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术语</w:t>
            </w:r>
          </w:p>
        </w:tc>
        <w:tc>
          <w:tcPr>
            <w:tcW w:type="dxa" w:w="4252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新型电力系统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适应高比例新能源的电力系统，强调安全、绿色、韧性、灵活</w:t>
            </w:r>
          </w:p>
        </w:tc>
      </w:tr>
      <w:tr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新型储能</w:t>
            </w:r>
          </w:p>
        </w:tc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除抽水蓄能外的电化学、压缩空气、飞轮、储热等储能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长时储能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通常指连续放电 4 小时及以上的储能</w:t>
            </w:r>
          </w:p>
        </w:tc>
      </w:tr>
      <w:tr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光储直柔</w:t>
            </w:r>
          </w:p>
        </w:tc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光伏、储能、直流配电、柔性用电一体化的建筑能源系统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虚拟电厂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聚合分散资源、对外表现为可调度电厂的控制和交易系统</w:t>
            </w:r>
          </w:p>
        </w:tc>
      </w:tr>
      <w:tr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车网互动（V1G/V2G）</w:t>
            </w:r>
          </w:p>
        </w:tc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有序充电 / 车辆向电网放电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绿电直连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新能源发电项目向用户直接供电的就近消纳模式</w:t>
            </w:r>
          </w:p>
        </w:tc>
      </w:tr>
      <w:tr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构网型技术</w:t>
            </w:r>
          </w:p>
        </w:tc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使新能源和储能主动支撑电网电压与频率的控制技术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容量电价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为可被调用的容量（而非仅电量）付费的价格机制</w:t>
            </w:r>
          </w:p>
        </w:tc>
      </w:tr>
      <w:tr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住房能源节点</w:t>
            </w:r>
          </w:p>
        </w:tc>
        <w:tc>
          <w:tcPr>
            <w:tcW w:type="dxa" w:w="4252"/>
            <w:shd w:val="clear" w:fill="F7F9FC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本会提出的概念：可确权、可接入、可分享、可托底的居住能源单元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附录 C 主要参考文献（公开来源）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国家能源局，《2025 年可再生能源并网运行情况》，2026 年 2 月。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国家发展改革委、国家能源局，《新型能源体系建设“十五五”规划》，2026 年 6 月。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国家发展改革委、国家能源局，《新型电力系统建设“十五五”规划》，2026 年 8 月。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国家能源局，《中国新型储能发展报告（2026）》，2026 年 7 月。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国家发展改革委、国家能源局等，《电动汽车充电设施服务能力“三年倍增”行动方案（2025—2027 年）》。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国务院，《2030 年前碳达峰行动方案》（光储直柔相关表述）。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 xml:space="preserve">IEA, </w:t>
      </w:r>
      <w:r>
        <w:rPr>
          <w:rFonts w:ascii="Times New Roman" w:hAnsi="Times New Roman" w:eastAsia="楷体"/>
          <w:b w:val="0"/>
          <w:i/>
          <w:sz w:val="24"/>
        </w:rPr>
        <w:t>World Energy Outlook 2025</w:t>
      </w:r>
      <w:r>
        <w:rPr>
          <w:rFonts w:ascii="Times New Roman" w:hAnsi="Times New Roman" w:eastAsia="宋体"/>
          <w:b w:val="0"/>
          <w:i w:val="0"/>
          <w:sz w:val="24"/>
        </w:rPr>
        <w:t xml:space="preserve">; </w:t>
      </w:r>
      <w:r>
        <w:rPr>
          <w:rFonts w:ascii="Times New Roman" w:hAnsi="Times New Roman" w:eastAsia="楷体"/>
          <w:b w:val="0"/>
          <w:i/>
          <w:sz w:val="24"/>
        </w:rPr>
        <w:t>Renewables 2025</w:t>
      </w:r>
      <w:r>
        <w:rPr>
          <w:rFonts w:ascii="Times New Roman" w:hAnsi="Times New Roman" w:eastAsia="宋体"/>
          <w:b w:val="0"/>
          <w:i w:val="0"/>
          <w:sz w:val="24"/>
        </w:rPr>
        <w:t xml:space="preserve">; </w:t>
      </w:r>
      <w:r>
        <w:rPr>
          <w:rFonts w:ascii="Times New Roman" w:hAnsi="Times New Roman" w:eastAsia="楷体"/>
          <w:b w:val="0"/>
          <w:i/>
          <w:sz w:val="24"/>
        </w:rPr>
        <w:t>World Energy Investment 2025</w:t>
      </w:r>
      <w:r>
        <w:rPr>
          <w:rFonts w:ascii="Times New Roman" w:hAnsi="Times New Roman" w:eastAsia="宋体"/>
          <w:b w:val="0"/>
          <w:i w:val="0"/>
          <w:sz w:val="24"/>
        </w:rPr>
        <w:t>.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水电水利规划设计总院，《中国可再生能源发展报告 2025 年度》及相关公开要点。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sz w:val="24"/>
        </w:rPr>
        <w:t>新华社、国家能源局、第一财经、财新等 2026 年 6—8 月对上述规划的权威报道。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附录 D 免责声明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本白皮书为复旦大学住房政策研究会研究文稿，旨在提供面向 2030 年的政策与产业讨论框架。文中目标数字均来自已公开的规划与统计，预测与建议不构成对任何项目、证券或合同的承诺。转载请注明出处。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—— 全文完 ——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复旦大学住房政策研究会　·　FDU-HPRS-WP-2026-01　·　二〇二六年八月 · 上海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701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6F78"/>
        <w:sz w:val="18"/>
      </w:rPr>
      <w:t>面向2030：新能源、储能与新型电力系统白皮书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6B6F78"/>
        <w:sz w:val="18"/>
      </w:rPr>
      <w:t>复旦大学住房政策研究会  ·  FDU-HPRS-WP-2026-01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