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F7A6E"/>
          <w:sz w:val="24"/>
        </w:rPr>
        <w:t>工作会议材料</w:t>
      </w:r>
    </w:p>
    <w:p>
      <w:pPr>
        <w:spacing w:after="200" w:line="360" w:lineRule="auto"/>
        <w:jc w:val="center"/>
      </w:pPr>
      <w:r>
        <w:rPr>
          <w:rFonts w:ascii="微软雅黑" w:hAnsi="微软雅黑" w:eastAsia="微软雅黑"/>
          <w:b/>
          <w:color w:val="0B3D5C"/>
          <w:sz w:val="44"/>
        </w:rPr>
        <w:t>上海AI博物馆（产业展示与孵化运营平台）</w:t>
      </w:r>
    </w:p>
    <w:p>
      <w:pPr>
        <w:spacing w:after="240" w:line="360" w:lineRule="auto"/>
        <w:jc w:val="center"/>
      </w:pPr>
      <w:r>
        <w:rPr>
          <w:rFonts w:ascii="微软雅黑" w:hAnsi="微软雅黑" w:eastAsia="微软雅黑"/>
          <w:b/>
          <w:color w:val="0B3D5C"/>
          <w:sz w:val="32"/>
        </w:rPr>
        <w:t>会议纪要与可执行落地方案</w:t>
      </w:r>
    </w:p>
    <w:p>
      <w:pPr>
        <w:spacing w:after="400" w:line="360" w:lineRule="auto"/>
        <w:jc w:val="center"/>
      </w:pPr>
      <w:r>
        <w:rPr>
          <w:rFonts w:ascii="微软雅黑" w:hAnsi="微软雅黑" w:eastAsia="微软雅黑"/>
          <w:b/>
          <w:color w:val="0F7A6E"/>
          <w:sz w:val="24"/>
        </w:rPr>
        <w:t>核心聚焦：投资方怎么投 · 项目怎么赚 · 政策支持怎么落地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2"/>
        </w:rPr>
        <w:t>版本：V1.1　　日期：2026-08-10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0"/>
        </w:rPr>
        <w:t>资料来源：得到大脑分享笔记（两场）</w:t>
      </w:r>
    </w:p>
    <w:p>
      <w:pPr>
        <w:spacing w:after="4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18"/>
        </w:rPr>
        <w:t>https://www.biji.com/note/share_note/7gvNzYMe2wd6R</w:t>
      </w:r>
    </w:p>
    <w:p>
      <w:pPr>
        <w:spacing w:after="4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18"/>
        </w:rPr>
        <w:t>https://www.biji.com/note/share_note/v7pzQ9y2p57kQ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目录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>第一部分　双场会议纪要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一、会议概要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二、分议题结论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三、待办事项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>第二部分　可执行落地方案（文字版）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一、项目定位与差异化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二、投资方如何投资（重点）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三、盈利模式如何赚钱（重点）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四、政策性支持与扶持基金（重点）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五、场地与空间经济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六、内容结构与资源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七、组织分工与推进节奏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八、风险与下一步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第一部分　双场会议纪要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一、会议概要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两场沟通围绕「在上海筹建AI相关产业展馆」展开：场次一讨论教育研学切入、赞助合作与内容运营方向；场次二由陈胜提出整体框架，与胡继刚、陈红苗就项目定位、场地、资金、盈利与分工交换意见，约定会后整理可对外材料，并分头对接场地与资方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会议元信息：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场次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人数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场次一 · 项目讨论（出行途中）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2026-08-08 21:57 ~ 23:10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 1 小时 12 分钟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 2 人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项目讨论 + 出行闲聊</w:t>
            </w:r>
          </w:p>
        </w:tc>
      </w:tr>
      <w:tr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场次二 · 筹建工作会议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2026-08-10 12:23 ~ 13:04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 40 分钟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 3 人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工作会议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本方案提炼时特别关注的三点：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投资方如何出资／入场（租金与装修共担、赞助层级、引导基金与跟投）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项目如何持续盈利（空间经营、研学服务、孵化收益、可复制运营输出）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政策性支持如何落地（教育研学、科普专项、科创扶持、闲置物业盘活）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二、分议题结论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项目定位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参考成熟科技类博物馆的常设展运营方式，定位为人工智能产业相关的常设展示与配套服务空间；内容覆盖算力基础设施、模型与行业应用等可核验的产业环节，并与城市重大展会形成会后延伸，而非一过性临展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政策与市场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中小学人工智能相关教育、教师研修与研学活动存在明确需求，可争取纳入区级研学/科普基地目录；教育类产品与场地服务需符合主管部门规范。市场机会存在，但「强制刚需」不宜作为商务承诺写入对外材料，应以备案与采购合同落地为准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场地需求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一期建议控制在可运营规模：展示区约1500–3000㎡，或先落创智汇约3300㎡顶楼作试点；若后续扩展至更大体量，需单独做投资测算。租金、装修与设备以「共担+分期」谈判，不把长期免租或场地方大额无偿出资作为前提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候选场地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①五角场创智汇2号楼顶楼约3300㎡（杨浦科创集团产权、中建四局二房东），地段利于研学；②复兴岛相关物业（中环边），改造可塑性强，需先踏勘与改造估算。两处并行比选。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资金与投资方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资金宜多主体组合：场地方/业主租金优惠或装修补贴、主赞助与企业展位合作、政府科创/科普/文旅专项、产业引导基金及运营方自有启动资金。潜在沟通对象含华润等有科创合作意愿的央国企、区属平台与头部科技企业；具体以对方立项流程为准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盈利模式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展陈本身难靠门票覆盖成本；可持续收入优先来自：配套空间租金与活动运营、研学/培训服务、企业展位与赞助、入驻项目服务费及有限跟投、对外运营咨询。跨境外内容变现仅作远期选项，不计入一期必达收入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内容与资源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展陈以可签约的企业展品、可说明的技术演进与行业应用案例为主；海外机构与企业合作按授权与合规推进，不预设「实时连线/名人直播」类不可控事项。国内头部科技与模型相关企业多数在沪，便于集中拜访谈展位合作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推进分工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陈胜负责海外侧资源线索与方案补充；胡继刚统筹国内文字方案与路演材料；陈红苗配合梳理并分头对接场地与资方；先完成预算框架与合作条款清单，再进入设计深化。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三、待办事项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责任人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时间要求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陈胜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向项目群发送项目极简文字材料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近期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陈胜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补充海外侧可对接资源清单（授权可行性优先）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持续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陈胜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会见航海博物馆相关负责人，咨询建馆运营经验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近期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胡继刚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整理双场讨论，形成可对外项目版本（本套材料）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本周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陈红苗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配合梳理思路，分别对接场地与资方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本周启动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胡继刚/陈红苗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与区平台、科协等沟通合作路径与申报窗口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两周内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参会团队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视进展邀请产业侧合作方共同推进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按需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6B70"/>
          <w:sz w:val="18"/>
        </w:rPr>
        <w:t>说明：场次一后半段为地铁出行与私人事务，与项目无关内容未写入本纪要。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第二部分　可执行落地方案（文字版）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本部分把会议共识整理为可路演、可谈判、可排期的执行文本。阅读顺序建议：先看投资与盈利、再看政策匹配，最后落到场地谈判与90天节奏。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一、项目定位与差异化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定位：建设人工智能产业相关的常设展示与配套服务空间，以可签约企业展位、可核验应用案例和研学服务为主，并探索与城市重大展会的会后延伸合作。一期控制可运营面积与预算，验证后再评估扩展或对外输出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差异化要点：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相对单一品类展厅，本项目强调可签约企业展位 + 研学服务 + 配套空间经营。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相对临展，本项目按常设场馆做租约、团队与内容更新机制。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相对纯物业招商，本项目用展陈与活动能力提升可租面积溢价与周转。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二、投资方如何投资（重点）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核心策略：建设与运营资金「可组合、可核算、可退出」——以租金优惠/装修共担、赞助与展位、专项补贴和自有启动金构成一期资金盘，避免把超长期零租金或场地方大额无偿出资写成既定条件；项目公司保留运营与品牌权益，投资结构分层，防止单一资方绑架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实务上，把「投资」拆成可组合路径：物业租金与装修共担、主赞助、企业展位合作、政府专项、社团合作、运营方启动金与后期跟投、授权类内容合作。P0优先闭环：物业条款、主赞助、政府专项申报与启动金——否则不宜开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出资方式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出资方画像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回报机制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优先级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A. 场地方租金与装修共担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市场化租金为基础；争取装修期减免或开业后1–3年租金阶梯优惠；装修/基础机电可由业主部分投入，运营方或赞助方补齐，按合同回收或分成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拥有可改造物业的区属平台、央国企物业（如科创集团、华润系物业等）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稳定租金与物业增值、剩余可租面积招商分成、品牌联合与政务参观场景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P0</w:t>
            </w:r>
          </w:p>
        </w:tc>
      </w:tr>
      <w:tr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B. 主赞助 / 战略合作出资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现金赞助、展陈主投或运营启动金；可搭配实物（展品、设备）按评估入账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有科创合作与品牌曝光需求的央国企、产业集团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主赞助权益、联合活动、指定展区露出、年度报告与参访安排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P0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C. 企业展位与内容合作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展位建设费+年度内容更新费；或展品借用/捐赠+基础布展成本分摊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在沪科技与产业应用相关企业（模型、云、硬件、行业方案等）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展区品牌露出、研学线路露出、政企参访触达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P1</w:t>
            </w:r>
          </w:p>
        </w:tc>
      </w:tr>
      <w:tr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D. 政府补贴与扶持基金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租金/装修补助、科普与科创专项、文旅融合项目资助、引导基金配套（若符合）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区政府相关部门、科创/经信、文旅、教育、科协系统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公共服务与科普供给、研学与科创场景、重点项目库政绩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P0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E. 科协等社团合作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合作挂牌、科普活动联合、可申报的科普/学术活动经费（以实际批复为准）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中国科协及地方科协（已有初步沟通基础，需走正式文件）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专业背书、科普职能落地、活动与传播资源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P1</w:t>
            </w:r>
          </w:p>
        </w:tc>
      </w:tr>
      <w:tr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F. 运营方启动资金与跟投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运营公司自有/股东启动金覆盖设计、团队与开业前费用；对入驻优质项目小额跟投另设池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项目运营主体股东；可联合区引导基金子基金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运营利润分配；跟投项目长期资本回报（不计入开业必达）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P0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G. 授权类内容合作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展品/影像授权费或互换资源；活动联合赞助（一事一议）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国内外科技企业、高校实验室、行业机构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市场曝光与合作叙事（以合同约定为准）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P2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赞助层级（便于企业立项）：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出资门槛（建议，可议）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核心权益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席位数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主赞助商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按一期预算单列，建议不低于核心开办费用的显著比例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冠名协商、主视觉、开幕主位、年度联名活动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1–2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金牌赞助商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展区建设+年度更新，或等额现金赞助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主要展区露出、研学线路露出、参访接待位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若干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展位合作伙伴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展位装修+内容维护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展区品牌墙、内容联合署名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按展区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渠道合作伙伴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研学/媒体/流量资源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渠道分成、联名产品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若干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关键落地动作：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出具《物业合作需求书》（租期、租金阶梯/装修期减免、装修分摊、退出条款）。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主赞助：一页纸权益包 + 对齐对方科创合作KPI的立项叙述。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企业展位：建设费+年度更新合同，约定露出与撤展，不作空泛永久承诺。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科协等社团：合作备忘录/正式文件，明确挂牌与可申报事项。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政府：争取纳入区相关项目库，匹配租金支持与专项申报窗口；专项按保守到账入账。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三、盈利模式如何赚钱（重点）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一期以「空间经营 + 服务收入 + 赞助」覆盖运营；展陈成本靠赞助、专项与开办资金消化。不把门票、境外账号变现、外埠快速复制写成开业必达项；待运营数据稳定后再扩展。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开办期必须单列启动金与运营储备，不可假设项目公司零出资。开业后利润不依赖门票；启动顺序建议：配套空间经营 → 研学服务 → 展位与赞助 → 入驻服务；咨询输出与跟投放后期。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收入线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稳态占比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1. 配套空间租金与运营服务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非核心展区或同物业可租面积，用于企业办公、路演、临时展示；收租金与活动运营费。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35–45%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开业12个月内可租面积去化达标（指标在预算中单列）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2. 研学与培训服务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面向学校与机构的研学接待、教师研修配套服务；按场次/人次/包场报价。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20–30%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完成首个完整学期的排期与回款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3. 企业展位与活动赞助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常设展位费、临展与发布活动场地服务、品牌赞助包。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15–25%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开业时主赞助+不少于约定数量的展位合同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4. 园区/入驻服务费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为入驻团队提供商务、活动、对接等服务，收取服务费；股权跟投另册管理。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5–10%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首批入驻签约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5. 运营咨询与模式输出（后期）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在上海验证运营后再对外提供筹建咨询与运营陪跑，不作为一期收入承诺。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0–10%（后期）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首单外部咨询合同（可选）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空间与经济假设（讨论稿，待测算锁定）：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科目</w:t>
            </w:r>
          </w:p>
        </w:tc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口径说明</w:t>
            </w:r>
          </w:p>
        </w:tc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参考区间（讨论稿，待测算锁定）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物业合作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租期与租金条件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市场租金可谈；争取装修期减免或1–3年阶梯优惠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装修与设备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开办资本性支出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按方案级估算后报资方，业主/赞助/自有资金共担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展示面积（一期）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可运营展示区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约1500–3300㎡（创智汇顶楼可作一期）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配套经营面积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可租/可活动面积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视最终选址物业条件确定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运营周期假设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商务计划口径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首期租约建议对标5年左右，含中期评估与续约条款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项目公司资金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开办与运营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须单列启动金与12–18个月运营储备，不可假设为零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四、政策性支持与扶持基金（重点）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政策需转化成合同与批复，而不是口号。优先级：①研学/科普基地与课程采购；②物业租金优惠或装修支持（写入租约）；③科创/科普/文旅专项按窗口申报，预算只计保守到账比例。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政策/抓手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要点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对项目价值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落地步骤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中小学人工智能相关教育与研学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地方推进相关教育与研学活动，存在基地与课程合作空间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B端团客与课程服务收入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申报区研学/科普基地→课程备案→学校/机构采购合同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教育与科普场馆规范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场地服务与教育活动需符合主管部门要求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合规展陈与可售服务前提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梳理准入清单→必要时对接认证/备案主体→服务产品合规化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科协等社团合作挂牌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已有初步沟通，需正式文件明确合作方式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专业背书与科普活动资源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合作备忘录→挂牌与活动计划→按年度申报可获经费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闲置物业盘活与租金支持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区属/国企物业去化，可能有租金优惠或装修支持政策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降低开办期租金与改造压力（以批复为准）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区领导/平台汇报→政策适用性确认→写入租约附件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区级/市级科创与文旅专项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产业扶持、科普场馆、文旅融合等项目制资助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补贴部分内容与活动成本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政策匹配表→窗口期申报→验收审计台账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重大展会会后延伸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城市级人工智能相关展会结束后，常设空间可承接部分展示与活动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内容更新与城市品牌联动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对接承办/组委会→会后合作备忘→常设更新机制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产业引导基金与央国企合作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符合条件的可谈引导基金或战略合作出资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补充开办或跟投资金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对齐对方考核与风控→立项材料→协议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扶持资金类型与用途匹配：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资金类型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可能来源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用途匹配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申报节奏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租金优惠/装修支持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区属平台、国企物业政策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开办期租金与基础改造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写入租约优先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科普/科协相关经费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科协及科普专项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科普活动、部分内容制作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年度申报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研学/教育相关支持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教育与相关主管部门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课程、师资、接待条件改善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学期前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科创产业扶持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区科创/经信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孵化空间、活动、设备（视目录）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批次申报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文旅融合项目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文旅部门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观众服务、品牌活动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项目制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产业引导基金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区级/央企基金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符合投向的跟投或主体融资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立项后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执行口诀：先谈清租约与装修分摊 → 锁定启动金与主赞助 → 再按窗口申报专项；未批复资金不计入必达开办条件。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五、场地与空间经济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一期建议控制在可运营规模（如创智汇约3300㎡顶楼试点，或1500–3000㎡展示区）。租金、装修与设备采用共担与分期，不以超长期零租金或场地方大额无偿出资作为前提。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候选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面积/条件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产权/运营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优劣势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下一步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创智汇2号楼顶楼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上海五角场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约3300㎡，适合作为一期试点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杨浦科创集团产权；中建四局二房东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地段好、研学便利；需谈清租期、租金优惠与装修分摊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投资测算+需求书路演，比选租约条款</w:t>
            </w:r>
          </w:p>
        </w:tc>
      </w:tr>
      <w:tr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复兴岛相关物业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上海中环边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具备改造条件；距陆家嘴车程约25分钟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待确认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空间可塑性强；通学研学动线弱于五角场校区带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现场踏勘+改造估算+主管部门沟通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六、内容结构与资源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板块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内容侧重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主要来源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基础设施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算力、芯片与基础系统演进（可展实物/图示）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硬件与云相关企业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强调可说明、可授权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模型与工具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通用模型与开发工具的产业应用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在沪科技企业为主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以签约展位落地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行业应用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教育、制造、交通等已落地案例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行业解决方案商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避免概念演示充数</w:t>
            </w:r>
          </w:p>
        </w:tc>
      </w:tr>
    </w:tbl>
    <w:p/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内容以可签约展位与可授权案例为主，不堆砌概念演示，不预设不可控传播事项。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陈胜补充海外授权线索；国内头部企业多数在沪，适合集中拜访谈展位。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涉外与品牌使用先法务预审，再制作物料。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七、组织分工与推进节奏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主体</w:t>
            </w:r>
          </w:p>
        </w:tc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方案发起/海外线索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陈胜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海外授权线索、方案补充、博物馆运营经验访谈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国内统筹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胡继刚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方案文本、政府与场地资方路演材料、整体日程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场地与资方对接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陈红苗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场地谈判配合、资方沟通、教育与渠道对接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物业与工程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场地方+建设伙伴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租约、改造工程、交付标准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主赞助/战略资本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意向央国企等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赞助或战略合作出资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运营公司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待设运营主体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日常运营、招商、研学、财务管理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阶段节奏：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关键交付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退出标准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0. 材料与测算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即时–2周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极简BP、投资/盈利/政策一页纸、一期预算框架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可外发且数字自洽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1. 双线路演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2–6周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两处场地+潜在赞助/区平台路演纪要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至少1份可谈判租约/合作要点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2. 条款绑定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1–3月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租约与装修分摊、主赞助意向、关键专项申报启动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开办资金来源可覆盖预算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3. 设计与装修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租约后3–9月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施工图、展位清单签约、开业内容包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通过试运行接待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4. 开业运营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开业后0–12月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研学排期、可租面积去化、赞助履约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达到预算约定的经营指标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5. 优化扩展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开业后12月+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SOP沉淀；评估是否外拓咨询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数据驱动决策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方法论约束：先完成预算框架与合作条款清单，再进入设计深化；开办资金未闭环前，不启动大额装修合同。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八、风险与下一步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等级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缓释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租金与装修谈判达不成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优惠幅度不足则开办成本过高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双场地并行；准备保底租金方案与缩期一期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开办资金闭环失败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赞助与专项不及预期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启动金底线+分期开业；砍非必要展陈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把政策当成已兑现收入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申报有窗口与不确定性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预算中专项只计保守到账比例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与现有科技展厅同质化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曹河泾/张江等已有展陈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强化研学服务与企业展位运营，而非概念堆砌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内容授权与合规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涉外与企业品牌使用限制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先签授权再制作；法务预审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研学招生不及预期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学期节奏与采购周期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机构渠道双轮；淡季靠企业活动补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建议立即执行的下一步：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陈胜发送极简文字材料，并补充海外授权可行性清单。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胡继刚以本套 Word / PPT / Excel 形成可外发路演包。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陈红苗并行推进：创智汇与复兴岛租约比选、潜在赞助沟通、教育渠道对接。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指定专人梳理扶持基金窗口表，专项按保守到账写入预算。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0"/>
        </w:rPr>
        <w:t>— 文档结束 —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18"/>
        </w:rPr>
        <w:t>配套文件：上海AI博物馆_可执行落地方案.pptx　｜　上海AI博物馆_投资盈利政策落地表.xlsx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