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C6 研发用地改公寓 / 酒店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论证口径 · 报价函附件 · 2026-09-03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配合推进 · 不做保证 · 补差价随时沟通 · 招商不放弃</w:t>
      </w:r>
    </w:p>
    <w:p>
      <w:r>
        <w:rPr>
          <w:rFonts w:ascii="Calibri" w:hAnsi="Calibri" w:eastAsia="WenQuanYi Micro Hei"/>
          <w:b w:val="0"/>
          <w:sz w:val="22"/>
        </w:rPr>
      </w:r>
    </w:p>
    <w:p>
      <w:pPr>
        <w:ind w:firstLine="420"/>
      </w:pPr>
      <w:r>
        <w:rPr>
          <w:rFonts w:ascii="Calibri" w:hAnsi="Calibri" w:eastAsia="WenQuanYi Micro Hei"/>
          <w:b/>
          <w:sz w:val="22"/>
        </w:rPr>
        <w:t>论证的不是「已经能改成酒店」，而是「在静安，工业研发用地往住宿功能靠，有几扇门、每扇门要过几道坎、哪一道可能补差价」。本口径供内部汇报和政府预沟通准备，不构成规划、土地、消防许可，也不构成获批承诺。</w:t>
      </w:r>
    </w:p>
    <w:p>
      <w:r>
        <w:rPr>
          <w:rFonts w:ascii="Calibri" w:hAnsi="Calibri" w:eastAsia="WenQuanYi Micro Hei"/>
          <w:b/>
          <w:color w:val="0F2D52"/>
          <w:sz w:val="28"/>
        </w:rPr>
        <w:t>一、先拆产品，再论证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形态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土地上像什么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预判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90 天处理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整栋持牌酒店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接近改商业 / 商办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只问规则和补差价量级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整栋市场化公寓 / 商住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接近改住宅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很低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点明第 13 条风险，不主攻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部分楼层服务式公寓（整体持有）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兼容或局部变更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低到中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有更新窗口再加深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人才公寓 / 专家公寓（配套）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主导功能仍是研发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相对可争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主攻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维持研发 + 小型配套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不改性质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保底，招商可执行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诚实顺序：先争配套住宿，再问局部服务式公寓有无窗口；整栋酒店和商住只做账和否决风险。保底始终留着，避免政策没谈下来楼还空着。</w:t>
      </w:r>
    </w:p>
    <w:p>
      <w:r>
        <w:rPr>
          <w:rFonts w:ascii="Calibri" w:hAnsi="Calibri" w:eastAsia="WenQuanYi Micro Hei"/>
          <w:b/>
          <w:color w:val="0F2D52"/>
          <w:sz w:val="28"/>
        </w:rPr>
        <w:t>二、五步论证（缺一步不算做完）</w:t>
      </w:r>
    </w:p>
    <w:p>
      <w:r>
        <w:rPr>
          <w:rFonts w:ascii="Calibri" w:hAnsi="Calibri" w:eastAsia="WenQuanYi Micro Hei"/>
          <w:b/>
          <w:sz w:val="24"/>
        </w:rPr>
        <w:t>1. 把地证读完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土地证用途全文、出让合同（用途、产业准入、亩产、开竣工、退出）、控规图则（是否叠加 M0/C0/R0）、工程规划许可与消防专篇按什么功能报的。没有原文，论证停在预判，不去政府空谈。</w:t>
      </w:r>
    </w:p>
    <w:p>
      <w:r>
        <w:rPr>
          <w:rFonts w:ascii="Calibri" w:hAnsi="Calibri" w:eastAsia="WenQuanYi Micro Hei"/>
          <w:b/>
          <w:sz w:val="24"/>
        </w:rPr>
        <w:t>2. 选对静安的门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商务楼宇更新：存量商务楼宇可兼容酒店、人才公寓。01# 是 C6 新建研发楼，默认挤不进。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产业园区更新：确保产业属性和产出效益，鼓励混合利用。这是 01# 该走的门。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市规土 449 号：M0 只让工业 / 研发 / 仓储互转；R0 居住融合只叠在商办上，不自动适用于 C6。</w:t>
      </w:r>
    </w:p>
    <w:p>
      <w:r>
        <w:rPr>
          <w:rFonts w:ascii="Calibri" w:hAnsi="Calibri" w:eastAsia="WenQuanYi Micro Hei"/>
          <w:b/>
          <w:sz w:val="24"/>
        </w:rPr>
        <w:t>3. 用请示问政府，不用方案压政府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请示一：本项目按园区更新评估还是按商务楼宇评估？窗口是谁？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请示二（主攻）：不改变 C6 主导功能、不分割销售、整体持有，能否配建人才 / 专家公寓？比例与经营限制？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请示三：持牌酒店是否必须改性质？补地价程序和周期？有无面积上限？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请示四：9 月 30 日按已批研发图纸进场，是否不影响后续功能复合申请？</w:t>
      </w:r>
    </w:p>
    <w:p>
      <w:pPr>
        <w:ind w:firstLine="420"/>
      </w:pPr>
      <w:r>
        <w:rPr>
          <w:rFonts w:ascii="Calibri" w:hAnsi="Calibri" w:eastAsia="WenQuanYi Micro Hei"/>
          <w:b/>
          <w:sz w:val="22"/>
        </w:rPr>
        <w:t>部门盖章或书面批复不做保证。我们负责把请示写清楚、材料备齐、陪同沟通、纪要落地。</w:t>
      </w:r>
    </w:p>
    <w:p>
      <w:r>
        <w:rPr>
          <w:rFonts w:ascii="Calibri" w:hAnsi="Calibri" w:eastAsia="WenQuanYi Micro Hei"/>
          <w:b/>
          <w:sz w:val="24"/>
        </w:rPr>
        <w:t>4. 消防和建管单列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土地松口不等于能开业。杨浦亚朵四号楼（沟通口述）规划消防未过、保证金搁置。同一项目不同楼栋结果可以相反。已批消防专篇若按研发报，改住宿是另一套疏散和营业前检查。</w:t>
      </w:r>
    </w:p>
    <w:p>
      <w:r>
        <w:rPr>
          <w:rFonts w:ascii="Calibri" w:hAnsi="Calibri" w:eastAsia="WenQuanYi Micro Hei"/>
          <w:b/>
          <w:sz w:val="24"/>
        </w:rPr>
        <w:t>5. 补差价单独做账，随时同步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不改主导性质、只获配套认定：可能不补或少补，以合同补充条款为准。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改商业 / 商办：几乎必然补。会上量级商业约工业 10 倍，精确数必须估价，此处不报死数。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收储再出让：地价和主导权一起变，不是补一点差继续自己当业主。</w:t>
      </w:r>
    </w:p>
    <w:p>
      <w:pPr>
        <w:ind w:firstLine="420"/>
      </w:pPr>
      <w:r>
        <w:rPr>
          <w:rFonts w:ascii="Calibri" w:hAnsi="Calibri" w:eastAsia="WenQuanYi Micro Hei"/>
          <w:b/>
          <w:sz w:val="22"/>
        </w:rPr>
        <w:t>窗口或估价机构一旦提出补差，立即书面同步甲方，由甲方决定谈、缓或停。服务方不代为承诺减免或分期。</w:t>
      </w:r>
    </w:p>
    <w:p>
      <w:r>
        <w:rPr>
          <w:rFonts w:ascii="Calibri" w:hAnsi="Calibri" w:eastAsia="WenQuanYi Micro Hei"/>
          <w:b/>
          <w:color w:val="0F2D52"/>
          <w:sz w:val="28"/>
        </w:rPr>
        <w:t>三、给政府可以讲 / 不要讲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可以讲：静安纳税贡献、职住平衡、主导功能仍是研发、整体持有不分割、按已批图纸进场、第三方研究机构降低商业观感。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不要讲：写字楼空了所以改酒店赚钱；先装修再补手续；C6 等于商务楼宇；保证能批、保证不补地价；外区酒店直接类比本栋。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静安本地对照：走马塘 / 信谊是工业升级成研发；塘南村人才公寓出现在收储再出让方案里。用来证明「允许更新、允许谈复合」，不用来证明「C6 可整栋改酒店」。</w:t>
      </w:r>
    </w:p>
    <w:p>
      <w:r>
        <w:rPr>
          <w:rFonts w:ascii="Calibri" w:hAnsi="Calibri" w:eastAsia="WenQuanYi Micro Hei"/>
          <w:b/>
          <w:color w:val="0F2D52"/>
          <w:sz w:val="28"/>
        </w:rPr>
        <w:t>四、论证完成标准（不是获批）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地证和合同对照表。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四条请示至少一轮街道 + 区部门沟通记录（甲方出面）。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五种形态染色：绿 / 黄 / 红，并标注是否可能补差价。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一页可决建议：主攻哪条、保底哪条、9 月 30 日施工不受绑。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达不到书面批复，不算论证失败。没有纪要和染色，才算没做完。招商在同期按辅线推进，见报价函。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