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312" w:lineRule="auto"/>
        <w:jc w:val="center"/>
      </w:pPr>
      <w:r>
        <w:rPr>
          <w:rFonts w:ascii="黑体" w:hAnsi="黑体" w:eastAsia="黑体" w:cs="黑体"/>
          <w:b/>
          <w:color w:val="0B2F5B"/>
          <w:sz w:val="36"/>
        </w:rPr>
        <w:t>泰隆银行上海分行与腾讯 WorkBuddy 合作推进情况汇报</w:t>
      </w:r>
    </w:p>
    <w:p>
      <w:pPr>
        <w:spacing w:after="40" w:before="0" w:line="312" w:lineRule="auto"/>
        <w:jc w:val="center"/>
      </w:pPr>
      <w:r>
        <w:rPr>
          <w:rFonts w:ascii="宋体" w:hAnsi="宋体" w:eastAsia="宋体" w:cs="宋体"/>
          <w:b/>
          <w:sz w:val="24"/>
        </w:rPr>
        <w:t>汇报对象：</w:t>
      </w:r>
      <w:r>
        <w:rPr>
          <w:rFonts w:ascii="宋体" w:hAnsi="宋体" w:eastAsia="宋体" w:cs="宋体"/>
          <w:b w:val="0"/>
          <w:sz w:val="24"/>
        </w:rPr>
        <w:t>泰隆银行上海分行行长</w:t>
      </w:r>
    </w:p>
    <w:p>
      <w:pPr>
        <w:spacing w:after="280" w:before="0" w:line="312" w:lineRule="auto"/>
        <w:jc w:val="center"/>
      </w:pPr>
      <w:r>
        <w:rPr>
          <w:rFonts w:ascii="宋体" w:hAnsi="宋体" w:eastAsia="宋体" w:cs="宋体"/>
          <w:b/>
          <w:sz w:val="24"/>
        </w:rPr>
        <w:t>汇报日期：</w:t>
      </w:r>
      <w:r>
        <w:rPr>
          <w:rFonts w:ascii="宋体" w:hAnsi="宋体" w:eastAsia="宋体" w:cs="宋体"/>
          <w:b w:val="0"/>
          <w:sz w:val="24"/>
        </w:rPr>
        <w:t>2026年8月3日</w:t>
      </w:r>
    </w:p>
    <w:p>
      <w:pPr>
        <w:spacing w:after="160" w:before="280" w:line="312" w:lineRule="auto"/>
        <w:jc w:val="left"/>
      </w:pPr>
      <w:r>
        <w:rPr>
          <w:rFonts w:ascii="黑体" w:hAnsi="黑体" w:eastAsia="黑体" w:cs="黑体"/>
          <w:b/>
          <w:color w:val="0B2F5B"/>
          <w:sz w:val="28"/>
        </w:rPr>
        <w:t>一、总体情况</w:t>
      </w:r>
    </w:p>
    <w:p>
      <w:pPr>
        <w:spacing w:after="120" w:before="0" w:line="360" w:lineRule="auto"/>
        <w:ind w:firstLine="420"/>
        <w:jc w:val="left"/>
      </w:pPr>
      <w:r>
        <w:rPr>
          <w:rFonts w:ascii="宋体" w:hAnsi="宋体" w:eastAsia="宋体" w:cs="宋体"/>
          <w:b w:val="0"/>
          <w:sz w:val="24"/>
        </w:rPr>
        <w:t>我行已与腾讯 WorkBuddy 团队开展两轮业务洽谈。双方初步形成共识：以服务中小微企业为切入点，将企业级AI工具纳入我行客户权益体系，通过“积分商城兑换、开户赠礼、客户联合推广”等方式，为中小微客户提供差异化增值服务，助力我行新增对公客户、客户活跃及存款沉淀。</w:t>
      </w:r>
    </w:p>
    <w:p>
      <w:pPr>
        <w:spacing w:after="120" w:before="0" w:line="360" w:lineRule="auto"/>
        <w:ind w:firstLine="420"/>
        <w:jc w:val="left"/>
      </w:pPr>
      <w:r>
        <w:rPr>
          <w:rFonts w:ascii="宋体" w:hAnsi="宋体" w:eastAsia="宋体" w:cs="宋体"/>
          <w:b w:val="0"/>
          <w:sz w:val="24"/>
        </w:rPr>
        <w:t>在此基础上，建议同步研究“行员采购 + 行外采购”双轨份额安排：一是面向行内，联手打造提升办公效率的内部系统与小程序，并以福利形式向员工发放AI使用权益，提升行员个人AI应用能力；二是面向行外，继续推进客户权益合作，并研究发行泰隆银行与腾讯WorkBuddy联名信用卡，将AI权益与信用卡获客、激活及消费场景进一步结合。</w:t>
      </w:r>
    </w:p>
    <w:p>
      <w:pPr>
        <w:spacing w:after="120" w:before="0" w:line="360" w:lineRule="auto"/>
        <w:ind w:firstLine="420"/>
        <w:jc w:val="left"/>
      </w:pPr>
      <w:r>
        <w:rPr>
          <w:rFonts w:ascii="宋体" w:hAnsi="宋体" w:eastAsia="宋体" w:cs="宋体"/>
          <w:b w:val="0"/>
          <w:sz w:val="24"/>
        </w:rPr>
        <w:t>目前，合作方向和基本模式已经明确，但采购规模、价格体系、技术开发、安全合规、结算开票、联名卡产品方案及内部审批等事项仍需进一步论证。建议原则同意继续推进，先形成试点方案，经合规、科技、财务、信用卡等部门评估后实施。</w:t>
      </w:r>
    </w:p>
    <w:p>
      <w:pPr>
        <w:spacing w:after="160" w:before="280" w:line="312" w:lineRule="auto"/>
        <w:jc w:val="left"/>
      </w:pPr>
      <w:r>
        <w:rPr>
          <w:rFonts w:ascii="黑体" w:hAnsi="黑体" w:eastAsia="黑体" w:cs="黑体"/>
          <w:b/>
          <w:color w:val="0B2F5B"/>
          <w:sz w:val="28"/>
        </w:rPr>
        <w:t>二、合作背景</w:t>
      </w:r>
    </w:p>
    <w:p>
      <w:pPr>
        <w:spacing w:after="120" w:before="0" w:line="360" w:lineRule="auto"/>
        <w:ind w:firstLine="420"/>
        <w:jc w:val="left"/>
      </w:pPr>
      <w:r>
        <w:rPr>
          <w:rFonts w:ascii="宋体" w:hAnsi="宋体" w:eastAsia="宋体" w:cs="宋体"/>
          <w:b w:val="0"/>
          <w:sz w:val="24"/>
        </w:rPr>
        <w:t>我行在上海经营约16年，已积累近100万客户，主要服务中小微企业。当前银行存款、贷款、理财、结算等传统产品同质化程度较高，单纯依靠利率、价格和担保方式较难形成明显差异。</w:t>
      </w:r>
    </w:p>
    <w:p>
      <w:pPr>
        <w:spacing w:after="120" w:before="0" w:line="360" w:lineRule="auto"/>
        <w:ind w:firstLine="420"/>
        <w:jc w:val="left"/>
      </w:pPr>
      <w:r>
        <w:rPr>
          <w:rFonts w:ascii="宋体" w:hAnsi="宋体" w:eastAsia="宋体" w:cs="宋体"/>
          <w:b w:val="0"/>
          <w:sz w:val="24"/>
        </w:rPr>
        <w:t>我行经营考核的核心之一是持续增加对公客户。客户数量扩大后，可进一步带动存款、贷款、结算、代发工资、理财等综合业务。因此，需要引入更贴近企业经营需求的非金融增值服务，提高开户吸引力和存量客户黏性。</w:t>
      </w:r>
    </w:p>
    <w:p>
      <w:pPr>
        <w:spacing w:after="120" w:before="0" w:line="360" w:lineRule="auto"/>
        <w:ind w:firstLine="420"/>
        <w:jc w:val="left"/>
      </w:pPr>
      <w:r>
        <w:rPr>
          <w:rFonts w:ascii="宋体" w:hAnsi="宋体" w:eastAsia="宋体" w:cs="宋体"/>
          <w:b w:val="0"/>
          <w:sz w:val="24"/>
        </w:rPr>
        <w:t>WorkBuddy定位为企业级AI应用及技能平台。据腾讯团队介绍，目前平台已有约2.8万家企业客户，企业版日活跃用户超过10万，可为企业提供内容生产、数据分析、知识管理、行业研究等AI应用。其企业版产品价格相对较低，适合作为中小微客户低成本体验AI应用的入口。</w:t>
      </w:r>
    </w:p>
    <w:p>
      <w:pPr>
        <w:spacing w:after="160" w:before="280" w:line="312" w:lineRule="auto"/>
        <w:jc w:val="left"/>
      </w:pPr>
      <w:r>
        <w:rPr>
          <w:rFonts w:ascii="黑体" w:hAnsi="黑体" w:eastAsia="黑体" w:cs="黑体"/>
          <w:b/>
          <w:color w:val="0B2F5B"/>
          <w:sz w:val="28"/>
        </w:rPr>
        <w:t>三、拟议合作模式</w:t>
      </w:r>
    </w:p>
    <w:p>
      <w:pPr>
        <w:spacing w:after="120" w:before="0" w:line="360" w:lineRule="auto"/>
        <w:ind w:firstLine="420"/>
        <w:jc w:val="left"/>
      </w:pPr>
      <w:r>
        <w:rPr>
          <w:rFonts w:ascii="宋体" w:hAnsi="宋体" w:eastAsia="宋体" w:cs="宋体"/>
          <w:b w:val="0"/>
          <w:sz w:val="24"/>
        </w:rPr>
        <w:t>拟议合作模式按“行外客户合作、行内员工合作、联名信用卡”三条主线推进，采购份额相应拆分为行外采购与行员采购两部分，便于分别核算投入产出并分步审批落地。</w:t>
      </w:r>
    </w:p>
    <w:p>
      <w:pPr>
        <w:spacing w:after="120" w:before="200" w:line="312" w:lineRule="auto"/>
        <w:jc w:val="left"/>
      </w:pPr>
      <w:r>
        <w:rPr>
          <w:rFonts w:ascii="黑体" w:hAnsi="黑体" w:eastAsia="黑体" w:cs="黑体"/>
          <w:b/>
          <w:sz w:val="24"/>
        </w:rPr>
        <w:t>（一）面向外部客户：积分、开户与联合推广</w:t>
      </w:r>
    </w:p>
    <w:p>
      <w:pPr>
        <w:spacing w:after="40" w:before="80" w:line="312" w:lineRule="auto"/>
        <w:jc w:val="left"/>
      </w:pPr>
      <w:r>
        <w:rPr>
          <w:rFonts w:ascii="宋体" w:hAnsi="宋体" w:eastAsia="宋体" w:cs="宋体"/>
          <w:b/>
          <w:sz w:val="24"/>
        </w:rPr>
        <w:t>1. 积分权益商城合作</w:t>
      </w:r>
    </w:p>
    <w:p>
      <w:pPr>
        <w:spacing w:after="120" w:before="0" w:line="360" w:lineRule="auto"/>
        <w:ind w:firstLine="420"/>
        <w:jc w:val="left"/>
      </w:pPr>
      <w:r>
        <w:rPr>
          <w:rFonts w:ascii="宋体" w:hAnsi="宋体" w:eastAsia="宋体" w:cs="宋体"/>
          <w:b w:val="0"/>
          <w:sz w:val="24"/>
        </w:rPr>
        <w:t>由我行集中采购WorkBuddy账号、使用额度或兑换权益，上架我行积分权益商城，支持客户使用积分兑换或直接购买。</w:t>
      </w:r>
    </w:p>
    <w:p>
      <w:pPr>
        <w:spacing w:after="120" w:before="0" w:line="360" w:lineRule="auto"/>
        <w:ind w:firstLine="420"/>
        <w:jc w:val="left"/>
      </w:pPr>
      <w:r>
        <w:rPr>
          <w:rFonts w:ascii="宋体" w:hAnsi="宋体" w:eastAsia="宋体" w:cs="宋体"/>
          <w:b w:val="0"/>
          <w:sz w:val="24"/>
        </w:rPr>
        <w:t>该模式能够丰富我行积分消耗场景，提高积分使用率。后续如WorkBuddy以商户形式入驻我行合作商城并在我行开立结算账户，相关交易资金可在我行体系内结算，有望形成一定的资金沉淀和结算业务。具体商城主体、资金路径、账户开立及收入结算方式，仍需财务、法务及商城运营方进一步确认。</w:t>
      </w:r>
    </w:p>
    <w:p>
      <w:pPr>
        <w:spacing w:after="40" w:before="80" w:line="312" w:lineRule="auto"/>
        <w:jc w:val="left"/>
      </w:pPr>
      <w:r>
        <w:rPr>
          <w:rFonts w:ascii="宋体" w:hAnsi="宋体" w:eastAsia="宋体" w:cs="宋体"/>
          <w:b/>
          <w:sz w:val="24"/>
        </w:rPr>
        <w:t>2. 开户及客户拜访赠礼</w:t>
      </w:r>
    </w:p>
    <w:p>
      <w:pPr>
        <w:spacing w:after="120" w:before="0" w:line="360" w:lineRule="auto"/>
        <w:ind w:firstLine="420"/>
        <w:jc w:val="left"/>
      </w:pPr>
      <w:r>
        <w:rPr>
          <w:rFonts w:ascii="宋体" w:hAnsi="宋体" w:eastAsia="宋体" w:cs="宋体"/>
          <w:b w:val="0"/>
          <w:sz w:val="24"/>
        </w:rPr>
        <w:t>客户经理在拓展新客户或维护重点客户时，可将一定期限的WorkBuddy企业账号或AI使用额度作为增值权益赠送，替代部分传统实物礼品。客户取得兑换码后，可扫码注册并输入License，自助完成激活，原则上不需要客户经理人工开通和维护。该方式具有一定的新颖性和实用性，可用于提升客户拜访体验和开户转化率。</w:t>
      </w:r>
    </w:p>
    <w:p>
      <w:pPr>
        <w:spacing w:after="40" w:before="80" w:line="312" w:lineRule="auto"/>
        <w:jc w:val="left"/>
      </w:pPr>
      <w:r>
        <w:rPr>
          <w:rFonts w:ascii="宋体" w:hAnsi="宋体" w:eastAsia="宋体" w:cs="宋体"/>
          <w:b/>
          <w:sz w:val="24"/>
        </w:rPr>
        <w:t>3. 联合推广中小微客户</w:t>
      </w:r>
    </w:p>
    <w:p>
      <w:pPr>
        <w:spacing w:after="120" w:before="0" w:line="360" w:lineRule="auto"/>
        <w:ind w:firstLine="420"/>
        <w:jc w:val="left"/>
      </w:pPr>
      <w:r>
        <w:rPr>
          <w:rFonts w:ascii="宋体" w:hAnsi="宋体" w:eastAsia="宋体" w:cs="宋体"/>
          <w:b w:val="0"/>
          <w:sz w:val="24"/>
        </w:rPr>
        <w:t>依托我行线下网点、客户经理、电销及面销团队，面向现有中小微客户推广WorkBuddy。腾讯团队负责产品、技术及使用支持，我行负责客户触达和场景组织。我行上海地区拥有130余个经营网点，并具备较强的客户经理和地推能力，可先选择制造业、商贸服务业等AI需求相对明确的客群进行试点。</w:t>
      </w:r>
    </w:p>
    <w:p>
      <w:pPr>
        <w:spacing w:after="120" w:before="200" w:line="312" w:lineRule="auto"/>
        <w:jc w:val="left"/>
      </w:pPr>
      <w:r>
        <w:rPr>
          <w:rFonts w:ascii="黑体" w:hAnsi="黑体" w:eastAsia="黑体" w:cs="黑体"/>
          <w:b/>
          <w:sz w:val="24"/>
        </w:rPr>
        <w:t>（二）面向行内员工：补充员工采购份额</w:t>
      </w:r>
    </w:p>
    <w:p>
      <w:pPr>
        <w:spacing w:after="120" w:before="0" w:line="360" w:lineRule="auto"/>
        <w:ind w:firstLine="420"/>
        <w:jc w:val="left"/>
      </w:pPr>
      <w:r>
        <w:rPr>
          <w:rFonts w:ascii="宋体" w:hAnsi="宋体" w:eastAsia="宋体" w:cs="宋体"/>
          <w:b w:val="0"/>
          <w:sz w:val="24"/>
        </w:rPr>
        <w:t>建议在总体采购中单独预留员工份额，用于提升行内办公效率与员工个人AI使用能力。该部分原则上与行外客户采购分账核算，以便明确费用归属、使用范围和合规边界。</w:t>
      </w:r>
    </w:p>
    <w:p>
      <w:pPr>
        <w:spacing w:after="40" w:before="80" w:line="312" w:lineRule="auto"/>
        <w:jc w:val="left"/>
      </w:pPr>
      <w:r>
        <w:rPr>
          <w:rFonts w:ascii="宋体" w:hAnsi="宋体" w:eastAsia="宋体" w:cs="宋体"/>
          <w:b/>
          <w:sz w:val="24"/>
        </w:rPr>
        <w:t>1. 提升行内办公系统效率（初步方案）</w:t>
      </w:r>
    </w:p>
    <w:p>
      <w:pPr>
        <w:spacing w:after="120" w:before="0" w:line="360" w:lineRule="auto"/>
        <w:ind w:firstLine="420"/>
        <w:jc w:val="left"/>
      </w:pPr>
      <w:r>
        <w:rPr>
          <w:rFonts w:ascii="宋体" w:hAnsi="宋体" w:eastAsia="宋体" w:cs="宋体"/>
          <w:b w:val="0"/>
          <w:sz w:val="24"/>
        </w:rPr>
        <w:t>由我行与WorkBuddy联手打造提升办公效率的内部系统及小程序，面向行内办公场景提供内容起草、会议纪要、知识检索、客户服务辅助、业务材料整理等AI能力，降低重复性事务性工作负担，提高网点与部门协同效率。</w:t>
      </w:r>
    </w:p>
    <w:p>
      <w:pPr>
        <w:spacing w:after="120" w:before="0" w:line="360" w:lineRule="auto"/>
        <w:ind w:firstLine="420"/>
        <w:jc w:val="left"/>
      </w:pPr>
      <w:r>
        <w:rPr>
          <w:rFonts w:ascii="宋体" w:hAnsi="宋体" w:eastAsia="宋体" w:cs="宋体"/>
          <w:b w:val="0"/>
          <w:sz w:val="24"/>
        </w:rPr>
        <w:t>该方向涉及内部系统对接、权限管理、数据安全及信息科技立项，须经科技、合规、数据安全等部门专项评估后推进；首期建议以非核心、非敏感办公场景试点，严格限定数据出入边界。</w:t>
      </w:r>
    </w:p>
    <w:p>
      <w:pPr>
        <w:spacing w:after="40" w:before="80" w:line="312" w:lineRule="auto"/>
        <w:jc w:val="left"/>
      </w:pPr>
      <w:r>
        <w:rPr>
          <w:rFonts w:ascii="宋体" w:hAnsi="宋体" w:eastAsia="宋体" w:cs="宋体"/>
          <w:b/>
          <w:sz w:val="24"/>
        </w:rPr>
        <w:t>2. 提升员工个人AI使用能力（福利发放）</w:t>
      </w:r>
    </w:p>
    <w:p>
      <w:pPr>
        <w:spacing w:after="120" w:before="0" w:line="360" w:lineRule="auto"/>
        <w:ind w:firstLine="420"/>
        <w:jc w:val="left"/>
      </w:pPr>
      <w:r>
        <w:rPr>
          <w:rFonts w:ascii="宋体" w:hAnsi="宋体" w:eastAsia="宋体" w:cs="宋体"/>
          <w:b w:val="0"/>
          <w:sz w:val="24"/>
        </w:rPr>
        <w:t>以员工福利形式向行员发放WorkBuddy个人或轻量企业版账号、使用额度或兑换码，鼓励员工学习并掌握AI工具，提升数字化办公与客户服务能力。发放对象、额度标准、考核挂钩方式及是否计入福利费，需由人力资源、财务及合规部门共同确认。</w:t>
      </w:r>
    </w:p>
    <w:p>
      <w:pPr>
        <w:spacing w:after="120" w:before="200" w:line="312" w:lineRule="auto"/>
        <w:jc w:val="left"/>
      </w:pPr>
      <w:r>
        <w:rPr>
          <w:rFonts w:ascii="黑体" w:hAnsi="黑体" w:eastAsia="黑体" w:cs="黑体"/>
          <w:b/>
          <w:sz w:val="24"/>
        </w:rPr>
        <w:t>（三）泰隆银行与腾讯WorkBuddy联名信用卡</w:t>
      </w:r>
    </w:p>
    <w:p>
      <w:pPr>
        <w:spacing w:after="120" w:before="0" w:line="360" w:lineRule="auto"/>
        <w:ind w:firstLine="420"/>
        <w:jc w:val="left"/>
      </w:pPr>
      <w:r>
        <w:rPr>
          <w:rFonts w:ascii="宋体" w:hAnsi="宋体" w:eastAsia="宋体" w:cs="宋体"/>
          <w:b w:val="0"/>
          <w:sz w:val="24"/>
        </w:rPr>
        <w:t>建议原则同意研究发行泰隆银行与腾讯WorkBuddy联名信用卡。对外以联名卡作为获客与品牌合作载体，持卡客户可获得AI权益包、积分加倍、开卡礼或续费折扣等差异化权益；对内可与员工福利、客户权益、商城兑换形成联动。</w:t>
      </w:r>
    </w:p>
    <w:p>
      <w:pPr>
        <w:spacing w:after="120" w:before="0" w:line="360" w:lineRule="auto"/>
        <w:ind w:firstLine="420"/>
        <w:jc w:val="left"/>
      </w:pPr>
      <w:r>
        <w:rPr>
          <w:rFonts w:ascii="宋体" w:hAnsi="宋体" w:eastAsia="宋体" w:cs="宋体"/>
          <w:b w:val="0"/>
          <w:sz w:val="24"/>
        </w:rPr>
        <w:t>联名卡方案尚属初步设想，卡种定位、权益结构、分润结算、品牌授权、发卡规模及风控规则，需由信用卡中心会同零售、科技、合规、法务等部门论证后，再纳入正式产品规划。</w:t>
      </w:r>
    </w:p>
    <w:p>
      <w:pPr>
        <w:spacing w:after="120" w:before="200" w:line="312" w:lineRule="auto"/>
        <w:jc w:val="left"/>
      </w:pPr>
      <w:r>
        <w:rPr>
          <w:rFonts w:ascii="黑体" w:hAnsi="黑体" w:eastAsia="黑体" w:cs="黑体"/>
          <w:b/>
          <w:sz w:val="24"/>
        </w:rPr>
        <w:t>（四）后续延伸方向</w:t>
      </w:r>
    </w:p>
    <w:p>
      <w:pPr>
        <w:spacing w:after="120" w:before="0" w:line="360" w:lineRule="auto"/>
        <w:ind w:firstLine="420"/>
        <w:jc w:val="left"/>
      </w:pPr>
      <w:r>
        <w:rPr>
          <w:rFonts w:ascii="宋体" w:hAnsi="宋体" w:eastAsia="宋体" w:cs="宋体"/>
          <w:b w:val="0"/>
          <w:sz w:val="24"/>
        </w:rPr>
        <w:t>如首期合作效果较好，可进一步研究：</w:t>
      </w:r>
    </w:p>
    <w:p>
      <w:pPr>
        <w:spacing w:after="60" w:before="0" w:line="336" w:lineRule="auto"/>
        <w:ind w:firstLine="210"/>
        <w:jc w:val="left"/>
      </w:pPr>
      <w:r>
        <w:rPr>
          <w:rFonts w:ascii="宋体" w:hAnsi="宋体" w:eastAsia="宋体" w:cs="宋体"/>
          <w:b w:val="0"/>
          <w:sz w:val="24"/>
        </w:rPr>
        <w:t>• 在WorkBuddy技能平台开设“泰隆银行专区”，展示我行结算、融资、国际业务及财资管理等服务入口。</w:t>
      </w:r>
    </w:p>
    <w:p>
      <w:pPr>
        <w:spacing w:after="60" w:before="0" w:line="336" w:lineRule="auto"/>
        <w:ind w:firstLine="210"/>
        <w:jc w:val="left"/>
      </w:pPr>
      <w:r>
        <w:rPr>
          <w:rFonts w:ascii="宋体" w:hAnsi="宋体" w:eastAsia="宋体" w:cs="宋体"/>
          <w:b w:val="0"/>
          <w:sz w:val="24"/>
        </w:rPr>
        <w:t>• 根据不同行业客户需求，联合开发企业经营类AI技能。</w:t>
      </w:r>
    </w:p>
    <w:p>
      <w:pPr>
        <w:spacing w:after="60" w:before="0" w:line="336" w:lineRule="auto"/>
        <w:ind w:firstLine="210"/>
        <w:jc w:val="left"/>
      </w:pPr>
      <w:r>
        <w:rPr>
          <w:rFonts w:ascii="宋体" w:hAnsi="宋体" w:eastAsia="宋体" w:cs="宋体"/>
          <w:b w:val="0"/>
          <w:sz w:val="24"/>
        </w:rPr>
        <w:t>• 将客户对AI工具的需求与我行开户、结算、代发工资等金融服务进一步结合。</w:t>
      </w:r>
    </w:p>
    <w:p>
      <w:pPr>
        <w:spacing w:after="60" w:before="0" w:line="336" w:lineRule="auto"/>
        <w:ind w:firstLine="210"/>
        <w:jc w:val="left"/>
      </w:pPr>
      <w:r>
        <w:rPr>
          <w:rFonts w:ascii="宋体" w:hAnsi="宋体" w:eastAsia="宋体" w:cs="宋体"/>
          <w:b w:val="0"/>
          <w:sz w:val="24"/>
        </w:rPr>
        <w:t>• 将联名信用卡与内部办公小程序、员工福利发放、客户权益兑换打通，形成“行内提效—员工赋能—客户获客”闭环。</w:t>
      </w:r>
    </w:p>
    <w:p>
      <w:pPr>
        <w:spacing w:after="160" w:before="280" w:line="312" w:lineRule="auto"/>
        <w:jc w:val="left"/>
      </w:pPr>
      <w:r>
        <w:rPr>
          <w:rFonts w:ascii="黑体" w:hAnsi="黑体" w:eastAsia="黑体" w:cs="黑体"/>
          <w:b/>
          <w:color w:val="0B2F5B"/>
          <w:sz w:val="28"/>
        </w:rPr>
        <w:t>四、采购方案设想</w:t>
      </w:r>
    </w:p>
    <w:p>
      <w:pPr>
        <w:spacing w:after="120" w:before="0" w:line="360" w:lineRule="auto"/>
        <w:ind w:firstLine="420"/>
        <w:jc w:val="left"/>
      </w:pPr>
      <w:r>
        <w:rPr>
          <w:rFonts w:ascii="宋体" w:hAnsi="宋体" w:eastAsia="宋体" w:cs="宋体"/>
          <w:b w:val="0"/>
          <w:sz w:val="24"/>
        </w:rPr>
        <w:t>腾讯团队在第二轮沟通中提出，可以围绕较大规模合作设计季度或半年度套餐，不采用单个账号按198元零散销售的模式。建议总体采购按“行外采购 + 行员采购”双轨拆分：行外份额主要用于客户积分兑换、开户赠礼与联合推广；行员份额主要用于内部办公提效工具与员工福利发放。联名信用卡相关权益可与上述份额联动配置，也可单独测算。</w:t>
      </w:r>
    </w:p>
    <w:p>
      <w:pPr>
        <w:spacing w:after="120" w:before="0" w:line="360" w:lineRule="auto"/>
        <w:ind w:firstLine="420"/>
        <w:jc w:val="left"/>
      </w:pPr>
      <w:r>
        <w:rPr>
          <w:rFonts w:ascii="宋体" w:hAnsi="宋体" w:eastAsia="宋体" w:cs="宋体"/>
          <w:b w:val="0"/>
          <w:sz w:val="24"/>
        </w:rPr>
        <w:t>目前讨论中的框架为：</w:t>
      </w:r>
    </w:p>
    <w:p>
      <w:pPr>
        <w:spacing w:after="60" w:before="0" w:line="336" w:lineRule="auto"/>
        <w:ind w:firstLine="210"/>
        <w:jc w:val="left"/>
      </w:pPr>
      <w:r>
        <w:rPr>
          <w:rFonts w:ascii="宋体" w:hAnsi="宋体" w:eastAsia="宋体" w:cs="宋体"/>
          <w:b w:val="0"/>
          <w:sz w:val="24"/>
        </w:rPr>
        <w:t>• 总体合作规模可按最高约1,500万元进行方案设计；</w:t>
      </w:r>
    </w:p>
    <w:p>
      <w:pPr>
        <w:spacing w:after="60" w:before="0" w:line="336" w:lineRule="auto"/>
        <w:ind w:firstLine="210"/>
        <w:jc w:val="left"/>
      </w:pPr>
      <w:r>
        <w:rPr>
          <w:rFonts w:ascii="宋体" w:hAnsi="宋体" w:eastAsia="宋体" w:cs="宋体"/>
          <w:b w:val="0"/>
          <w:sz w:val="24"/>
        </w:rPr>
        <w:t>• 分三阶段推进，每阶段约500万元；</w:t>
      </w:r>
    </w:p>
    <w:p>
      <w:pPr>
        <w:spacing w:after="60" w:before="0" w:line="336" w:lineRule="auto"/>
        <w:ind w:firstLine="210"/>
        <w:jc w:val="left"/>
      </w:pPr>
      <w:r>
        <w:rPr>
          <w:rFonts w:ascii="宋体" w:hAnsi="宋体" w:eastAsia="宋体" w:cs="宋体"/>
          <w:b w:val="0"/>
          <w:sz w:val="24"/>
        </w:rPr>
        <w:t>• 首期金额可在300万至500万元范围内研究，并明确其中行外与行员份额比例；</w:t>
      </w:r>
    </w:p>
    <w:p>
      <w:pPr>
        <w:spacing w:after="60" w:before="0" w:line="336" w:lineRule="auto"/>
        <w:ind w:firstLine="210"/>
        <w:jc w:val="left"/>
      </w:pPr>
      <w:r>
        <w:rPr>
          <w:rFonts w:ascii="宋体" w:hAnsi="宋体" w:eastAsia="宋体" w:cs="宋体"/>
          <w:b w:val="0"/>
          <w:sz w:val="24"/>
        </w:rPr>
        <w:t>• 根据实际兑换率、激活率、客户使用率、员工使用率及新增客户/发卡效果，决定后续采购规模。</w:t>
      </w:r>
    </w:p>
    <w:p>
      <w:pPr>
        <w:spacing w:after="120" w:before="0" w:line="360" w:lineRule="auto"/>
        <w:ind w:firstLine="420"/>
        <w:jc w:val="left"/>
      </w:pPr>
      <w:r>
        <w:rPr>
          <w:rFonts w:ascii="宋体" w:hAnsi="宋体" w:eastAsia="宋体" w:cs="宋体"/>
          <w:b w:val="0"/>
          <w:sz w:val="24"/>
        </w:rPr>
        <w:t>需要说明的是，1,500万元属于谈判过程中的方案设想，尚未形成我行正式预算或采购承诺。首期采购金额也应以内部立项、采购审批、价格谈判及试点测算结果为准。</w:t>
      </w:r>
    </w:p>
    <w:p>
      <w:pPr>
        <w:spacing w:after="120" w:before="0" w:line="360" w:lineRule="auto"/>
        <w:ind w:firstLine="420"/>
        <w:jc w:val="left"/>
      </w:pPr>
      <w:r>
        <w:rPr>
          <w:rFonts w:ascii="宋体" w:hAnsi="宋体" w:eastAsia="宋体" w:cs="宋体"/>
          <w:b w:val="0"/>
          <w:sz w:val="24"/>
        </w:rPr>
        <w:t>建议腾讯团队至少提供300万元、500万元两个首期档位，并分别说明：</w:t>
      </w:r>
    </w:p>
    <w:p>
      <w:pPr>
        <w:spacing w:after="60" w:before="0" w:line="336" w:lineRule="auto"/>
        <w:ind w:firstLine="210"/>
        <w:jc w:val="left"/>
      </w:pPr>
      <w:r>
        <w:rPr>
          <w:rFonts w:ascii="宋体" w:hAnsi="宋体" w:eastAsia="宋体" w:cs="宋体"/>
          <w:b w:val="0"/>
          <w:sz w:val="24"/>
        </w:rPr>
        <w:t>• 可采购的账号、License及Token数量，以及行外/行员可分配份额；</w:t>
      </w:r>
    </w:p>
    <w:p>
      <w:pPr>
        <w:spacing w:after="60" w:before="0" w:line="336" w:lineRule="auto"/>
        <w:ind w:firstLine="210"/>
        <w:jc w:val="left"/>
      </w:pPr>
      <w:r>
        <w:rPr>
          <w:rFonts w:ascii="宋体" w:hAnsi="宋体" w:eastAsia="宋体" w:cs="宋体"/>
          <w:b w:val="0"/>
          <w:sz w:val="24"/>
        </w:rPr>
        <w:t>• 权益有效期及激活后的使用期限；</w:t>
      </w:r>
    </w:p>
    <w:p>
      <w:pPr>
        <w:spacing w:after="60" w:before="0" w:line="336" w:lineRule="auto"/>
        <w:ind w:firstLine="210"/>
        <w:jc w:val="left"/>
      </w:pPr>
      <w:r>
        <w:rPr>
          <w:rFonts w:ascii="宋体" w:hAnsi="宋体" w:eastAsia="宋体" w:cs="宋体"/>
          <w:b w:val="0"/>
          <w:sz w:val="24"/>
        </w:rPr>
        <w:t>• 阶梯折扣及价格保护机制；</w:t>
      </w:r>
    </w:p>
    <w:p>
      <w:pPr>
        <w:spacing w:after="60" w:before="0" w:line="336" w:lineRule="auto"/>
        <w:ind w:firstLine="210"/>
        <w:jc w:val="left"/>
      </w:pPr>
      <w:r>
        <w:rPr>
          <w:rFonts w:ascii="宋体" w:hAnsi="宋体" w:eastAsia="宋体" w:cs="宋体"/>
          <w:b w:val="0"/>
          <w:sz w:val="24"/>
        </w:rPr>
        <w:t>• 未激活权益的处理方式；</w:t>
      </w:r>
    </w:p>
    <w:p>
      <w:pPr>
        <w:spacing w:after="60" w:before="0" w:line="336" w:lineRule="auto"/>
        <w:ind w:firstLine="210"/>
        <w:jc w:val="left"/>
      </w:pPr>
      <w:r>
        <w:rPr>
          <w:rFonts w:ascii="宋体" w:hAnsi="宋体" w:eastAsia="宋体" w:cs="宋体"/>
          <w:b w:val="0"/>
          <w:sz w:val="24"/>
        </w:rPr>
        <w:t>• 后续扩容、续费及退款规则；</w:t>
      </w:r>
    </w:p>
    <w:p>
      <w:pPr>
        <w:spacing w:after="60" w:before="0" w:line="336" w:lineRule="auto"/>
        <w:ind w:firstLine="210"/>
        <w:jc w:val="left"/>
      </w:pPr>
      <w:r>
        <w:rPr>
          <w:rFonts w:ascii="宋体" w:hAnsi="宋体" w:eastAsia="宋体" w:cs="宋体"/>
          <w:b w:val="0"/>
          <w:sz w:val="24"/>
        </w:rPr>
        <w:t>• 三阶段付款条件和验收标准；</w:t>
      </w:r>
    </w:p>
    <w:p>
      <w:pPr>
        <w:spacing w:after="60" w:before="0" w:line="336" w:lineRule="auto"/>
        <w:ind w:firstLine="210"/>
        <w:jc w:val="left"/>
      </w:pPr>
      <w:r>
        <w:rPr>
          <w:rFonts w:ascii="宋体" w:hAnsi="宋体" w:eastAsia="宋体" w:cs="宋体"/>
          <w:b w:val="0"/>
          <w:sz w:val="24"/>
        </w:rPr>
        <w:t>• 内部办公系统/小程序定制开发范围、周期与报价（如需）；</w:t>
      </w:r>
    </w:p>
    <w:p>
      <w:pPr>
        <w:spacing w:after="60" w:before="0" w:line="336" w:lineRule="auto"/>
        <w:ind w:firstLine="210"/>
        <w:jc w:val="left"/>
      </w:pPr>
      <w:r>
        <w:rPr>
          <w:rFonts w:ascii="宋体" w:hAnsi="宋体" w:eastAsia="宋体" w:cs="宋体"/>
          <w:b w:val="0"/>
          <w:sz w:val="24"/>
        </w:rPr>
        <w:t>• 联名信用卡权益包方案及结算分润建议。</w:t>
      </w:r>
    </w:p>
    <w:p>
      <w:pPr>
        <w:spacing w:after="160" w:before="280" w:line="312" w:lineRule="auto"/>
        <w:jc w:val="left"/>
      </w:pPr>
      <w:r>
        <w:rPr>
          <w:rFonts w:ascii="黑体" w:hAnsi="黑体" w:eastAsia="黑体" w:cs="黑体"/>
          <w:b/>
          <w:color w:val="0B2F5B"/>
          <w:sz w:val="28"/>
        </w:rPr>
        <w:t>五、预期价值</w:t>
      </w:r>
    </w:p>
    <w:p>
      <w:pPr>
        <w:spacing w:after="120" w:before="200" w:line="312" w:lineRule="auto"/>
        <w:jc w:val="left"/>
      </w:pPr>
      <w:r>
        <w:rPr>
          <w:rFonts w:ascii="黑体" w:hAnsi="黑体" w:eastAsia="黑体" w:cs="黑体"/>
          <w:b/>
          <w:sz w:val="24"/>
        </w:rPr>
        <w:t>1. 带动新增对公客户</w:t>
      </w:r>
    </w:p>
    <w:p>
      <w:pPr>
        <w:spacing w:after="120" w:before="0" w:line="360" w:lineRule="auto"/>
        <w:ind w:firstLine="420"/>
        <w:jc w:val="left"/>
      </w:pPr>
      <w:r>
        <w:rPr>
          <w:rFonts w:ascii="宋体" w:hAnsi="宋体" w:eastAsia="宋体" w:cs="宋体"/>
          <w:b w:val="0"/>
          <w:sz w:val="24"/>
        </w:rPr>
        <w:t>将AI工具作为开户或客户拜访权益，有望形成区别于同业传统礼品和金融产品的服务特色，提高客户接触和开户转化效果。</w:t>
      </w:r>
    </w:p>
    <w:p>
      <w:pPr>
        <w:spacing w:after="120" w:before="200" w:line="312" w:lineRule="auto"/>
        <w:jc w:val="left"/>
      </w:pPr>
      <w:r>
        <w:rPr>
          <w:rFonts w:ascii="黑体" w:hAnsi="黑体" w:eastAsia="黑体" w:cs="黑体"/>
          <w:b/>
          <w:sz w:val="24"/>
        </w:rPr>
        <w:t>2. 提升存量客户黏性</w:t>
      </w:r>
    </w:p>
    <w:p>
      <w:pPr>
        <w:spacing w:after="120" w:before="0" w:line="360" w:lineRule="auto"/>
        <w:ind w:firstLine="420"/>
        <w:jc w:val="left"/>
      </w:pPr>
      <w:r>
        <w:rPr>
          <w:rFonts w:ascii="宋体" w:hAnsi="宋体" w:eastAsia="宋体" w:cs="宋体"/>
          <w:b w:val="0"/>
          <w:sz w:val="24"/>
        </w:rPr>
        <w:t>通过积分兑换和企业AI服务，增加我行与企业老板、财务及经营管理人员的互动触点，为后续存款、贷款、结算等业务创造机会。</w:t>
      </w:r>
    </w:p>
    <w:p>
      <w:pPr>
        <w:spacing w:after="120" w:before="200" w:line="312" w:lineRule="auto"/>
        <w:jc w:val="left"/>
      </w:pPr>
      <w:r>
        <w:rPr>
          <w:rFonts w:ascii="黑体" w:hAnsi="黑体" w:eastAsia="黑体" w:cs="黑体"/>
          <w:b/>
          <w:sz w:val="24"/>
        </w:rPr>
        <w:t>3. 促进积分活跃</w:t>
      </w:r>
    </w:p>
    <w:p>
      <w:pPr>
        <w:spacing w:after="120" w:before="0" w:line="360" w:lineRule="auto"/>
        <w:ind w:firstLine="420"/>
        <w:jc w:val="left"/>
      </w:pPr>
      <w:r>
        <w:rPr>
          <w:rFonts w:ascii="宋体" w:hAnsi="宋体" w:eastAsia="宋体" w:cs="宋体"/>
          <w:b w:val="0"/>
          <w:sz w:val="24"/>
        </w:rPr>
        <w:t>AI账号及使用额度可丰富现有视频会员、生活消费类权益之外的企业服务权益，提高企业客户积分使用意愿。</w:t>
      </w:r>
    </w:p>
    <w:p>
      <w:pPr>
        <w:spacing w:after="120" w:before="200" w:line="312" w:lineRule="auto"/>
        <w:jc w:val="left"/>
      </w:pPr>
      <w:r>
        <w:rPr>
          <w:rFonts w:ascii="黑体" w:hAnsi="黑体" w:eastAsia="黑体" w:cs="黑体"/>
          <w:b/>
          <w:sz w:val="24"/>
        </w:rPr>
        <w:t>4. 带动结算与资金沉淀</w:t>
      </w:r>
    </w:p>
    <w:p>
      <w:pPr>
        <w:spacing w:after="120" w:before="0" w:line="360" w:lineRule="auto"/>
        <w:ind w:firstLine="420"/>
        <w:jc w:val="left"/>
      </w:pPr>
      <w:r>
        <w:rPr>
          <w:rFonts w:ascii="宋体" w:hAnsi="宋体" w:eastAsia="宋体" w:cs="宋体"/>
          <w:b w:val="0"/>
          <w:sz w:val="24"/>
        </w:rPr>
        <w:t>如商城交易、商户结算及后续续费资金通过我行账户完成，可形成结算流水和一定的资金沉淀。实际规模需结合交易路径进一步测算。</w:t>
      </w:r>
    </w:p>
    <w:p>
      <w:pPr>
        <w:spacing w:after="120" w:before="200" w:line="312" w:lineRule="auto"/>
        <w:jc w:val="left"/>
      </w:pPr>
      <w:r>
        <w:rPr>
          <w:rFonts w:ascii="黑体" w:hAnsi="黑体" w:eastAsia="黑体" w:cs="黑体"/>
          <w:b/>
          <w:sz w:val="24"/>
        </w:rPr>
        <w:t>5. 提升行内办公效率与员工能力</w:t>
      </w:r>
    </w:p>
    <w:p>
      <w:pPr>
        <w:spacing w:after="120" w:before="0" w:line="360" w:lineRule="auto"/>
        <w:ind w:firstLine="420"/>
        <w:jc w:val="left"/>
      </w:pPr>
      <w:r>
        <w:rPr>
          <w:rFonts w:ascii="宋体" w:hAnsi="宋体" w:eastAsia="宋体" w:cs="宋体"/>
          <w:b w:val="0"/>
          <w:sz w:val="24"/>
        </w:rPr>
        <w:t>通过内部系统/小程序提效与员工福利发放，增强行员数字化工具使用能力，间接提升客户服务专业度与网点运营效率。</w:t>
      </w:r>
    </w:p>
    <w:p>
      <w:pPr>
        <w:spacing w:after="120" w:before="200" w:line="312" w:lineRule="auto"/>
        <w:jc w:val="left"/>
      </w:pPr>
      <w:r>
        <w:rPr>
          <w:rFonts w:ascii="黑体" w:hAnsi="黑体" w:eastAsia="黑体" w:cs="黑体"/>
          <w:b/>
          <w:sz w:val="24"/>
        </w:rPr>
        <w:t>6. 带动联名信用卡获客与品牌曝光</w:t>
      </w:r>
    </w:p>
    <w:p>
      <w:pPr>
        <w:spacing w:after="120" w:before="0" w:line="360" w:lineRule="auto"/>
        <w:ind w:firstLine="420"/>
        <w:jc w:val="left"/>
      </w:pPr>
      <w:r>
        <w:rPr>
          <w:rFonts w:ascii="宋体" w:hAnsi="宋体" w:eastAsia="宋体" w:cs="宋体"/>
          <w:b w:val="0"/>
          <w:sz w:val="24"/>
        </w:rPr>
        <w:t>联名信用卡可将AI权益与办卡、激活、消费场景结合，扩大零售获客触点，并强化我行与腾讯生态的品牌联动。</w:t>
      </w:r>
    </w:p>
    <w:p>
      <w:pPr>
        <w:spacing w:after="120" w:before="200" w:line="312" w:lineRule="auto"/>
        <w:jc w:val="left"/>
      </w:pPr>
      <w:r>
        <w:rPr>
          <w:rFonts w:ascii="黑体" w:hAnsi="黑体" w:eastAsia="黑体" w:cs="黑体"/>
          <w:b/>
          <w:sz w:val="24"/>
        </w:rPr>
        <w:t>7. 形成科技服务品牌</w:t>
      </w:r>
    </w:p>
    <w:p>
      <w:pPr>
        <w:spacing w:after="120" w:before="0" w:line="360" w:lineRule="auto"/>
        <w:ind w:firstLine="420"/>
        <w:jc w:val="left"/>
      </w:pPr>
      <w:r>
        <w:rPr>
          <w:rFonts w:ascii="宋体" w:hAnsi="宋体" w:eastAsia="宋体" w:cs="宋体"/>
          <w:b w:val="0"/>
          <w:sz w:val="24"/>
        </w:rPr>
        <w:t>通过与腾讯团队开展AI服务合作，有利于塑造我行“金融服务+企业经营赋能”的品牌形象，强化我行服务中小微企业的市场特色。</w:t>
      </w:r>
    </w:p>
    <w:p>
      <w:pPr>
        <w:spacing w:after="160" w:before="280" w:line="312" w:lineRule="auto"/>
        <w:jc w:val="left"/>
      </w:pPr>
      <w:r>
        <w:rPr>
          <w:rFonts w:ascii="黑体" w:hAnsi="黑体" w:eastAsia="黑体" w:cs="黑体"/>
          <w:b/>
          <w:color w:val="0B2F5B"/>
          <w:sz w:val="28"/>
        </w:rPr>
        <w:t>六、风险及待解决事项</w:t>
      </w:r>
    </w:p>
    <w:p>
      <w:pPr>
        <w:spacing w:after="120" w:before="200" w:line="312" w:lineRule="auto"/>
        <w:jc w:val="left"/>
      </w:pPr>
      <w:r>
        <w:rPr>
          <w:rFonts w:ascii="黑体" w:hAnsi="黑体" w:eastAsia="黑体" w:cs="黑体"/>
          <w:b/>
          <w:sz w:val="24"/>
        </w:rPr>
        <w:t>（一）安全合规风险</w:t>
      </w:r>
    </w:p>
    <w:p>
      <w:pPr>
        <w:spacing w:after="120" w:before="0" w:line="360" w:lineRule="auto"/>
        <w:ind w:firstLine="420"/>
        <w:jc w:val="left"/>
      </w:pPr>
      <w:r>
        <w:rPr>
          <w:rFonts w:ascii="宋体" w:hAnsi="宋体" w:eastAsia="宋体" w:cs="宋体"/>
          <w:b w:val="0"/>
          <w:sz w:val="24"/>
        </w:rPr>
        <w:t>面向外部客户的WorkBuddy合作，目前拟采用公有云SaaS模式，原则上不接入我行内部网络，也不获取我行内部系统权限。但客户对话内容、企业资料、管理员日志权限等仍涉及数据安全和隐私保护，不能仅凭商务沟通认定合规。</w:t>
      </w:r>
    </w:p>
    <w:p>
      <w:pPr>
        <w:spacing w:after="120" w:before="0" w:line="360" w:lineRule="auto"/>
        <w:ind w:firstLine="420"/>
        <w:jc w:val="left"/>
      </w:pPr>
      <w:r>
        <w:rPr>
          <w:rFonts w:ascii="宋体" w:hAnsi="宋体" w:eastAsia="宋体" w:cs="宋体"/>
          <w:b w:val="0"/>
          <w:sz w:val="24"/>
        </w:rPr>
        <w:t>若推进行内办公系统/小程序合作，则合规要求显著提高，可能涉及内部办公数据、员工账号权限及与行内系统的接口对接，必须由法务、合规、信息科技和数据安全部门开展专项审查，明确：</w:t>
      </w:r>
    </w:p>
    <w:p>
      <w:pPr>
        <w:spacing w:after="60" w:before="0" w:line="336" w:lineRule="auto"/>
        <w:ind w:firstLine="210"/>
        <w:jc w:val="left"/>
      </w:pPr>
      <w:r>
        <w:rPr>
          <w:rFonts w:ascii="宋体" w:hAnsi="宋体" w:eastAsia="宋体" w:cs="宋体"/>
          <w:b w:val="0"/>
          <w:sz w:val="24"/>
        </w:rPr>
        <w:t>• 数据采集范围、存储地点和保存期限；</w:t>
      </w:r>
    </w:p>
    <w:p>
      <w:pPr>
        <w:spacing w:after="60" w:before="0" w:line="336" w:lineRule="auto"/>
        <w:ind w:firstLine="210"/>
        <w:jc w:val="left"/>
      </w:pPr>
      <w:r>
        <w:rPr>
          <w:rFonts w:ascii="宋体" w:hAnsi="宋体" w:eastAsia="宋体" w:cs="宋体"/>
          <w:b w:val="0"/>
          <w:sz w:val="24"/>
        </w:rPr>
        <w:t>• 企业租户之间的数据隔离机制；</w:t>
      </w:r>
    </w:p>
    <w:p>
      <w:pPr>
        <w:spacing w:after="60" w:before="0" w:line="336" w:lineRule="auto"/>
        <w:ind w:firstLine="210"/>
        <w:jc w:val="left"/>
      </w:pPr>
      <w:r>
        <w:rPr>
          <w:rFonts w:ascii="宋体" w:hAnsi="宋体" w:eastAsia="宋体" w:cs="宋体"/>
          <w:b w:val="0"/>
          <w:sz w:val="24"/>
        </w:rPr>
        <w:t>• 腾讯及平台管理员的数据访问权限；</w:t>
      </w:r>
    </w:p>
    <w:p>
      <w:pPr>
        <w:spacing w:after="60" w:before="0" w:line="336" w:lineRule="auto"/>
        <w:ind w:firstLine="210"/>
        <w:jc w:val="left"/>
      </w:pPr>
      <w:r>
        <w:rPr>
          <w:rFonts w:ascii="宋体" w:hAnsi="宋体" w:eastAsia="宋体" w:cs="宋体"/>
          <w:b w:val="0"/>
          <w:sz w:val="24"/>
        </w:rPr>
        <w:t>• 对话日志的开启、关闭、导出和删除规则；</w:t>
      </w:r>
    </w:p>
    <w:p>
      <w:pPr>
        <w:spacing w:after="60" w:before="0" w:line="336" w:lineRule="auto"/>
        <w:ind w:firstLine="210"/>
        <w:jc w:val="left"/>
      </w:pPr>
      <w:r>
        <w:rPr>
          <w:rFonts w:ascii="宋体" w:hAnsi="宋体" w:eastAsia="宋体" w:cs="宋体"/>
          <w:b w:val="0"/>
          <w:sz w:val="24"/>
        </w:rPr>
        <w:t>• 数据泄露后的责任承担和应急机制；</w:t>
      </w:r>
    </w:p>
    <w:p>
      <w:pPr>
        <w:spacing w:after="60" w:before="0" w:line="336" w:lineRule="auto"/>
        <w:ind w:firstLine="210"/>
        <w:jc w:val="left"/>
      </w:pPr>
      <w:r>
        <w:rPr>
          <w:rFonts w:ascii="宋体" w:hAnsi="宋体" w:eastAsia="宋体" w:cs="宋体"/>
          <w:b w:val="0"/>
          <w:sz w:val="24"/>
        </w:rPr>
        <w:t>• 客户授权、隐私政策及风险提示方式；</w:t>
      </w:r>
    </w:p>
    <w:p>
      <w:pPr>
        <w:spacing w:after="60" w:before="0" w:line="336" w:lineRule="auto"/>
        <w:ind w:firstLine="210"/>
        <w:jc w:val="left"/>
      </w:pPr>
      <w:r>
        <w:rPr>
          <w:rFonts w:ascii="宋体" w:hAnsi="宋体" w:eastAsia="宋体" w:cs="宋体"/>
          <w:b w:val="0"/>
          <w:sz w:val="24"/>
        </w:rPr>
        <w:t>• 行内使用场景的数据分类分级、脱敏要求及是否允许出域。</w:t>
      </w:r>
    </w:p>
    <w:p>
      <w:pPr>
        <w:spacing w:after="120" w:before="0" w:line="360" w:lineRule="auto"/>
        <w:ind w:firstLine="420"/>
        <w:jc w:val="left"/>
      </w:pPr>
      <w:r>
        <w:rPr>
          <w:rFonts w:ascii="宋体" w:hAnsi="宋体" w:eastAsia="宋体" w:cs="宋体"/>
          <w:b w:val="0"/>
          <w:sz w:val="24"/>
        </w:rPr>
        <w:t>首期建议：行外客户权益与员工个人福利账号可先行论证；涉及行内办公系统/小程序的，须完成专项合规评估后方可试点，不得用于处理客户敏感信息或核心业务信息。</w:t>
      </w:r>
    </w:p>
    <w:p>
      <w:pPr>
        <w:spacing w:after="120" w:before="200" w:line="312" w:lineRule="auto"/>
        <w:jc w:val="left"/>
      </w:pPr>
      <w:r>
        <w:rPr>
          <w:rFonts w:ascii="黑体" w:hAnsi="黑体" w:eastAsia="黑体" w:cs="黑体"/>
          <w:b/>
          <w:sz w:val="24"/>
        </w:rPr>
        <w:t>（二）采购及成本风险</w:t>
      </w:r>
    </w:p>
    <w:p>
      <w:pPr>
        <w:spacing w:after="120" w:before="0" w:line="360" w:lineRule="auto"/>
        <w:ind w:firstLine="420"/>
        <w:jc w:val="left"/>
      </w:pPr>
      <w:r>
        <w:rPr>
          <w:rFonts w:ascii="宋体" w:hAnsi="宋体" w:eastAsia="宋体" w:cs="宋体"/>
          <w:b w:val="0"/>
          <w:sz w:val="24"/>
        </w:rPr>
        <w:t>目前大额采购方案主要基于我行客户规模和推广能力，尚缺少实际兑换率、激活率、持续使用率及获客转化率数据。若一次性采购规模过大，可能出现权益闲置。</w:t>
      </w:r>
    </w:p>
    <w:p>
      <w:pPr>
        <w:spacing w:after="120" w:before="0" w:line="360" w:lineRule="auto"/>
        <w:ind w:firstLine="420"/>
        <w:jc w:val="left"/>
      </w:pPr>
      <w:r>
        <w:rPr>
          <w:rFonts w:ascii="宋体" w:hAnsi="宋体" w:eastAsia="宋体" w:cs="宋体"/>
          <w:b w:val="0"/>
          <w:sz w:val="24"/>
        </w:rPr>
        <w:t>建议采用分期采购、分批交付和效果验收机制，并约定未激活License的有效期、替换及顺延政策。</w:t>
      </w:r>
    </w:p>
    <w:p>
      <w:pPr>
        <w:spacing w:after="120" w:before="200" w:line="312" w:lineRule="auto"/>
        <w:jc w:val="left"/>
      </w:pPr>
      <w:r>
        <w:rPr>
          <w:rFonts w:ascii="黑体" w:hAnsi="黑体" w:eastAsia="黑体" w:cs="黑体"/>
          <w:b/>
          <w:sz w:val="24"/>
        </w:rPr>
        <w:t>（三）技术交付风险</w:t>
      </w:r>
    </w:p>
    <w:p>
      <w:pPr>
        <w:spacing w:after="120" w:before="0" w:line="360" w:lineRule="auto"/>
        <w:ind w:firstLine="420"/>
        <w:jc w:val="left"/>
      </w:pPr>
      <w:r>
        <w:rPr>
          <w:rFonts w:ascii="宋体" w:hAnsi="宋体" w:eastAsia="宋体" w:cs="宋体"/>
          <w:b w:val="0"/>
          <w:sz w:val="24"/>
        </w:rPr>
        <w:t>批量兑换码生成、客户自主注册、实名认证、分组管理、额度充值、续费及停用等功能仍需腾讯技术团队确认现有能力及开发周期。</w:t>
      </w:r>
    </w:p>
    <w:p>
      <w:pPr>
        <w:spacing w:after="120" w:before="0" w:line="360" w:lineRule="auto"/>
        <w:ind w:firstLine="420"/>
        <w:jc w:val="left"/>
      </w:pPr>
      <w:r>
        <w:rPr>
          <w:rFonts w:ascii="宋体" w:hAnsi="宋体" w:eastAsia="宋体" w:cs="宋体"/>
          <w:b w:val="0"/>
          <w:sz w:val="24"/>
        </w:rPr>
        <w:t>在正式采购前，应完成完整流程测试，确保百万级客户触达情况下系统能够稳定运行。</w:t>
      </w:r>
    </w:p>
    <w:p>
      <w:pPr>
        <w:spacing w:after="120" w:before="200" w:line="312" w:lineRule="auto"/>
        <w:jc w:val="left"/>
      </w:pPr>
      <w:r>
        <w:rPr>
          <w:rFonts w:ascii="黑体" w:hAnsi="黑体" w:eastAsia="黑体" w:cs="黑体"/>
          <w:b/>
          <w:sz w:val="24"/>
        </w:rPr>
        <w:t>（四）结算及税务风险</w:t>
      </w:r>
    </w:p>
    <w:p>
      <w:pPr>
        <w:spacing w:after="120" w:before="0" w:line="360" w:lineRule="auto"/>
        <w:ind w:firstLine="420"/>
        <w:jc w:val="left"/>
      </w:pPr>
      <w:r>
        <w:rPr>
          <w:rFonts w:ascii="宋体" w:hAnsi="宋体" w:eastAsia="宋体" w:cs="宋体"/>
          <w:b w:val="0"/>
          <w:sz w:val="24"/>
        </w:rPr>
        <w:t>商城运营主体、采购发票类型、客户购买发票、腾讯与商城运营方的结算关系仍在沟通。应由财务、税务及法务部门确认资金链路和开票安排后再落地。</w:t>
      </w:r>
    </w:p>
    <w:p>
      <w:pPr>
        <w:spacing w:after="120" w:before="200" w:line="312" w:lineRule="auto"/>
        <w:jc w:val="left"/>
      </w:pPr>
      <w:r>
        <w:rPr>
          <w:rFonts w:ascii="黑体" w:hAnsi="黑体" w:eastAsia="黑体" w:cs="黑体"/>
          <w:b/>
          <w:sz w:val="24"/>
        </w:rPr>
        <w:t>（五）宣传口径与联名品牌风险</w:t>
      </w:r>
    </w:p>
    <w:p>
      <w:pPr>
        <w:spacing w:after="120" w:before="0" w:line="360" w:lineRule="auto"/>
        <w:ind w:firstLine="420"/>
        <w:jc w:val="left"/>
      </w:pPr>
      <w:r>
        <w:rPr>
          <w:rFonts w:ascii="宋体" w:hAnsi="宋体" w:eastAsia="宋体" w:cs="宋体"/>
          <w:b w:val="0"/>
          <w:sz w:val="24"/>
        </w:rPr>
        <w:t>“腾讯联合产品”“行业首创”“联名信用卡”等表述需取得对方正式品牌授权并经过我行宣传及信用卡中心审核，避免因品牌使用或效果承诺不准确产生风险。</w:t>
      </w:r>
    </w:p>
    <w:p>
      <w:pPr>
        <w:spacing w:after="120" w:before="200" w:line="312" w:lineRule="auto"/>
        <w:jc w:val="left"/>
      </w:pPr>
      <w:r>
        <w:rPr>
          <w:rFonts w:ascii="黑体" w:hAnsi="黑体" w:eastAsia="黑体" w:cs="黑体"/>
          <w:b/>
          <w:sz w:val="24"/>
        </w:rPr>
        <w:t>（六）联名信用卡产品风险</w:t>
      </w:r>
    </w:p>
    <w:p>
      <w:pPr>
        <w:spacing w:after="120" w:before="0" w:line="360" w:lineRule="auto"/>
        <w:ind w:firstLine="420"/>
        <w:jc w:val="left"/>
      </w:pPr>
      <w:r>
        <w:rPr>
          <w:rFonts w:ascii="宋体" w:hAnsi="宋体" w:eastAsia="宋体" w:cs="宋体"/>
          <w:b w:val="0"/>
          <w:sz w:val="24"/>
        </w:rPr>
        <w:t>联名卡涉及产品准入、权益兑付、分润结算、投诉处理及合作期限安排，尚需与信用卡中心专项论证，不宜在商务框架未定前作出发卡规模或权益承诺。</w:t>
      </w:r>
    </w:p>
    <w:p>
      <w:pPr>
        <w:spacing w:after="160" w:before="280" w:line="312" w:lineRule="auto"/>
        <w:jc w:val="left"/>
      </w:pPr>
      <w:r>
        <w:rPr>
          <w:rFonts w:ascii="黑体" w:hAnsi="黑体" w:eastAsia="黑体" w:cs="黑体"/>
          <w:b/>
          <w:color w:val="0B2F5B"/>
          <w:sz w:val="28"/>
        </w:rPr>
        <w:t>七、两轮谈判形成的初步共识与补充方案</w:t>
      </w:r>
    </w:p>
    <w:p>
      <w:pPr>
        <w:spacing w:after="120" w:before="0" w:line="360" w:lineRule="auto"/>
        <w:ind w:firstLine="420"/>
        <w:jc w:val="left"/>
      </w:pPr>
      <w:r>
        <w:rPr>
          <w:rFonts w:ascii="宋体" w:hAnsi="宋体" w:eastAsia="宋体" w:cs="宋体"/>
          <w:b w:val="0"/>
          <w:sz w:val="24"/>
        </w:rPr>
        <w:t>已达成共识：</w:t>
      </w:r>
    </w:p>
    <w:p>
      <w:pPr>
        <w:spacing w:after="60" w:before="0" w:line="336" w:lineRule="auto"/>
        <w:ind w:firstLine="210"/>
        <w:jc w:val="left"/>
      </w:pPr>
      <w:r>
        <w:rPr>
          <w:rFonts w:ascii="宋体" w:hAnsi="宋体" w:eastAsia="宋体" w:cs="宋体"/>
          <w:b w:val="0"/>
          <w:sz w:val="24"/>
        </w:rPr>
        <w:t>1. 优先推进积分商城兑换和开户赠礼两类外部客户场景。</w:t>
      </w:r>
    </w:p>
    <w:p>
      <w:pPr>
        <w:spacing w:after="60" w:before="0" w:line="336" w:lineRule="auto"/>
        <w:ind w:firstLine="210"/>
        <w:jc w:val="left"/>
      </w:pPr>
      <w:r>
        <w:rPr>
          <w:rFonts w:ascii="宋体" w:hAnsi="宋体" w:eastAsia="宋体" w:cs="宋体"/>
          <w:b w:val="0"/>
          <w:sz w:val="24"/>
        </w:rPr>
        <w:t>2. 原则上采用兑换码或License方式，实现客户自主注册激活。</w:t>
      </w:r>
    </w:p>
    <w:p>
      <w:pPr>
        <w:spacing w:after="60" w:before="0" w:line="336" w:lineRule="auto"/>
        <w:ind w:firstLine="210"/>
        <w:jc w:val="left"/>
      </w:pPr>
      <w:r>
        <w:rPr>
          <w:rFonts w:ascii="宋体" w:hAnsi="宋体" w:eastAsia="宋体" w:cs="宋体"/>
          <w:b w:val="0"/>
          <w:sz w:val="24"/>
        </w:rPr>
        <w:t>3. 暂不印制实体卡（权益卡），待确定电子卡或纸质卡形式后再安排。</w:t>
      </w:r>
    </w:p>
    <w:p>
      <w:pPr>
        <w:spacing w:after="60" w:before="0" w:line="336" w:lineRule="auto"/>
        <w:ind w:firstLine="210"/>
        <w:jc w:val="left"/>
      </w:pPr>
      <w:r>
        <w:rPr>
          <w:rFonts w:ascii="宋体" w:hAnsi="宋体" w:eastAsia="宋体" w:cs="宋体"/>
          <w:b w:val="0"/>
          <w:sz w:val="24"/>
        </w:rPr>
        <w:t>4. 采购方案按照季度或半年度套餐及阶梯价格设计。</w:t>
      </w:r>
    </w:p>
    <w:p>
      <w:pPr>
        <w:spacing w:after="60" w:before="0" w:line="336" w:lineRule="auto"/>
        <w:ind w:firstLine="210"/>
        <w:jc w:val="left"/>
      </w:pPr>
      <w:r>
        <w:rPr>
          <w:rFonts w:ascii="宋体" w:hAnsi="宋体" w:eastAsia="宋体" w:cs="宋体"/>
          <w:b w:val="0"/>
          <w:sz w:val="24"/>
        </w:rPr>
        <w:t>5. 腾讯团队提供包含账号、Token、价格、付款节奏及技术交付的完整方案。</w:t>
      </w:r>
    </w:p>
    <w:p>
      <w:pPr>
        <w:spacing w:after="60" w:before="0" w:line="336" w:lineRule="auto"/>
        <w:ind w:firstLine="210"/>
        <w:jc w:val="left"/>
      </w:pPr>
      <w:r>
        <w:rPr>
          <w:rFonts w:ascii="宋体" w:hAnsi="宋体" w:eastAsia="宋体" w:cs="宋体"/>
          <w:b w:val="0"/>
          <w:sz w:val="24"/>
        </w:rPr>
        <w:t>6. 双方暂定于8月5日（周三）下午与分行领导进一步沟通。</w:t>
      </w:r>
    </w:p>
    <w:p>
      <w:pPr>
        <w:spacing w:after="60" w:before="0" w:line="336" w:lineRule="auto"/>
        <w:ind w:firstLine="210"/>
        <w:jc w:val="left"/>
      </w:pPr>
      <w:r>
        <w:rPr>
          <w:rFonts w:ascii="宋体" w:hAnsi="宋体" w:eastAsia="宋体" w:cs="宋体"/>
          <w:b w:val="0"/>
          <w:sz w:val="24"/>
        </w:rPr>
        <w:t>7. 如条件成熟，优先在上海选择部分客户开展试点，再根据效果扩大范围。</w:t>
      </w:r>
    </w:p>
    <w:p>
      <w:pPr>
        <w:spacing w:after="120" w:before="0" w:line="360" w:lineRule="auto"/>
        <w:ind w:firstLine="420"/>
        <w:jc w:val="left"/>
      </w:pPr>
      <w:r>
        <w:rPr>
          <w:rFonts w:ascii="宋体" w:hAnsi="宋体" w:eastAsia="宋体" w:cs="宋体"/>
          <w:b w:val="0"/>
          <w:sz w:val="24"/>
        </w:rPr>
        <w:t>初步方案（本次补充，尚待确认）：</w:t>
      </w:r>
    </w:p>
    <w:p>
      <w:pPr>
        <w:spacing w:after="60" w:before="0" w:line="336" w:lineRule="auto"/>
        <w:ind w:firstLine="210"/>
        <w:jc w:val="left"/>
      </w:pPr>
      <w:r>
        <w:rPr>
          <w:rFonts w:ascii="宋体" w:hAnsi="宋体" w:eastAsia="宋体" w:cs="宋体"/>
          <w:b w:val="0"/>
          <w:sz w:val="24"/>
        </w:rPr>
        <w:t>1. 在采购中单列员工份额，采用“行员采购 + 行外采购”双轨安排。</w:t>
      </w:r>
    </w:p>
    <w:p>
      <w:pPr>
        <w:spacing w:after="60" w:before="0" w:line="336" w:lineRule="auto"/>
        <w:ind w:firstLine="210"/>
        <w:jc w:val="left"/>
      </w:pPr>
      <w:r>
        <w:rPr>
          <w:rFonts w:ascii="宋体" w:hAnsi="宋体" w:eastAsia="宋体" w:cs="宋体"/>
          <w:b w:val="0"/>
          <w:sz w:val="24"/>
        </w:rPr>
        <w:t>2. 行内方向一：与WorkBuddy联手打造提升办公效率的内部系统及小程序。</w:t>
      </w:r>
    </w:p>
    <w:p>
      <w:pPr>
        <w:spacing w:after="60" w:before="0" w:line="336" w:lineRule="auto"/>
        <w:ind w:firstLine="210"/>
        <w:jc w:val="left"/>
      </w:pPr>
      <w:r>
        <w:rPr>
          <w:rFonts w:ascii="宋体" w:hAnsi="宋体" w:eastAsia="宋体" w:cs="宋体"/>
          <w:b w:val="0"/>
          <w:sz w:val="24"/>
        </w:rPr>
        <w:t>3. 行内方向二：以福利形式向员工发放AI账号或额度，提升个人AI使用能力。</w:t>
      </w:r>
    </w:p>
    <w:p>
      <w:pPr>
        <w:spacing w:after="60" w:before="0" w:line="336" w:lineRule="auto"/>
        <w:ind w:firstLine="210"/>
        <w:jc w:val="left"/>
      </w:pPr>
      <w:r>
        <w:rPr>
          <w:rFonts w:ascii="宋体" w:hAnsi="宋体" w:eastAsia="宋体" w:cs="宋体"/>
          <w:b w:val="0"/>
          <w:sz w:val="24"/>
        </w:rPr>
        <w:t>4. 对外研究发行泰隆银行与腾讯WorkBuddy联名信用卡，将AI权益与发卡获客结合。</w:t>
      </w:r>
    </w:p>
    <w:p>
      <w:pPr>
        <w:spacing w:after="160" w:before="280" w:line="312" w:lineRule="auto"/>
        <w:jc w:val="left"/>
      </w:pPr>
      <w:r>
        <w:rPr>
          <w:rFonts w:ascii="黑体" w:hAnsi="黑体" w:eastAsia="黑体" w:cs="黑体"/>
          <w:b/>
          <w:color w:val="0B2F5B"/>
          <w:sz w:val="28"/>
        </w:rPr>
        <w:t>八、建议行长决策事项</w:t>
      </w:r>
    </w:p>
    <w:p>
      <w:pPr>
        <w:spacing w:after="120" w:before="0" w:line="360" w:lineRule="auto"/>
        <w:ind w:firstLine="420"/>
        <w:jc w:val="left"/>
      </w:pPr>
      <w:r>
        <w:rPr>
          <w:rFonts w:ascii="宋体" w:hAnsi="宋体" w:eastAsia="宋体" w:cs="宋体"/>
          <w:b w:val="0"/>
          <w:sz w:val="24"/>
        </w:rPr>
        <w:t>建议本次重点请示五项：</w:t>
      </w:r>
    </w:p>
    <w:p>
      <w:pPr>
        <w:spacing w:after="40" w:before="80" w:line="312" w:lineRule="auto"/>
        <w:jc w:val="left"/>
      </w:pPr>
      <w:r>
        <w:rPr>
          <w:rFonts w:ascii="宋体" w:hAnsi="宋体" w:eastAsia="宋体" w:cs="宋体"/>
          <w:b/>
          <w:sz w:val="24"/>
        </w:rPr>
        <w:t>1. 是否原则同意继续推进。</w:t>
      </w:r>
    </w:p>
    <w:p>
      <w:pPr>
        <w:spacing w:after="120" w:before="0" w:line="360" w:lineRule="auto"/>
        <w:ind w:firstLine="420"/>
        <w:jc w:val="left"/>
      </w:pPr>
      <w:r>
        <w:rPr>
          <w:rFonts w:ascii="宋体" w:hAnsi="宋体" w:eastAsia="宋体" w:cs="宋体"/>
          <w:b w:val="0"/>
          <w:sz w:val="24"/>
        </w:rPr>
        <w:t>建议同意将该项目作为中小微客户增值服务及行内数字化提效创新方向继续论证。</w:t>
      </w:r>
    </w:p>
    <w:p>
      <w:pPr>
        <w:spacing w:after="40" w:before="80" w:line="312" w:lineRule="auto"/>
        <w:jc w:val="left"/>
      </w:pPr>
      <w:r>
        <w:rPr>
          <w:rFonts w:ascii="宋体" w:hAnsi="宋体" w:eastAsia="宋体" w:cs="宋体"/>
          <w:b/>
          <w:sz w:val="24"/>
        </w:rPr>
        <w:t>2. 是否同意开展上海地区试点。</w:t>
      </w:r>
    </w:p>
    <w:p>
      <w:pPr>
        <w:spacing w:after="120" w:before="0" w:line="360" w:lineRule="auto"/>
        <w:ind w:firstLine="420"/>
        <w:jc w:val="left"/>
      </w:pPr>
      <w:r>
        <w:rPr>
          <w:rFonts w:ascii="宋体" w:hAnsi="宋体" w:eastAsia="宋体" w:cs="宋体"/>
          <w:b w:val="0"/>
          <w:sz w:val="24"/>
        </w:rPr>
        <w:t>建议选取部分网点、客户经理和目标行业开展首期客户侧试点，设定明确的兑换、激活、使用及获客指标。</w:t>
      </w:r>
    </w:p>
    <w:p>
      <w:pPr>
        <w:spacing w:after="40" w:before="80" w:line="312" w:lineRule="auto"/>
        <w:jc w:val="left"/>
      </w:pPr>
      <w:r>
        <w:rPr>
          <w:rFonts w:ascii="宋体" w:hAnsi="宋体" w:eastAsia="宋体" w:cs="宋体"/>
          <w:b/>
          <w:sz w:val="24"/>
        </w:rPr>
        <w:t>3. 是否同意补充员工采购份额并论证行内应用。</w:t>
      </w:r>
    </w:p>
    <w:p>
      <w:pPr>
        <w:spacing w:after="120" w:before="0" w:line="360" w:lineRule="auto"/>
        <w:ind w:firstLine="420"/>
        <w:jc w:val="left"/>
      </w:pPr>
      <w:r>
        <w:rPr>
          <w:rFonts w:ascii="宋体" w:hAnsi="宋体" w:eastAsia="宋体" w:cs="宋体"/>
          <w:b w:val="0"/>
          <w:sz w:val="24"/>
        </w:rPr>
        <w:t>建议原则同意按“行员采购 + 行外采购”拆分份额；员工福利发放可先行论证，内部办公系统/小程序须经科技与合规评估后试点。</w:t>
      </w:r>
    </w:p>
    <w:p>
      <w:pPr>
        <w:spacing w:after="40" w:before="80" w:line="312" w:lineRule="auto"/>
        <w:jc w:val="left"/>
      </w:pPr>
      <w:r>
        <w:rPr>
          <w:rFonts w:ascii="宋体" w:hAnsi="宋体" w:eastAsia="宋体" w:cs="宋体"/>
          <w:b/>
          <w:sz w:val="24"/>
        </w:rPr>
        <w:t>4. 是否原则同意研究联名信用卡方案。</w:t>
      </w:r>
    </w:p>
    <w:p>
      <w:pPr>
        <w:spacing w:after="120" w:before="0" w:line="360" w:lineRule="auto"/>
        <w:ind w:firstLine="420"/>
        <w:jc w:val="left"/>
      </w:pPr>
      <w:r>
        <w:rPr>
          <w:rFonts w:ascii="宋体" w:hAnsi="宋体" w:eastAsia="宋体" w:cs="宋体"/>
          <w:b w:val="0"/>
          <w:sz w:val="24"/>
        </w:rPr>
        <w:t>建议授权信用卡中心会同相关部门论证泰隆银行与腾讯WorkBuddy联名信用卡产品方案，不作为立即发卡承诺。</w:t>
      </w:r>
    </w:p>
    <w:p>
      <w:pPr>
        <w:spacing w:after="40" w:before="80" w:line="312" w:lineRule="auto"/>
        <w:jc w:val="left"/>
      </w:pPr>
      <w:r>
        <w:rPr>
          <w:rFonts w:ascii="宋体" w:hAnsi="宋体" w:eastAsia="宋体" w:cs="宋体"/>
          <w:b/>
          <w:sz w:val="24"/>
        </w:rPr>
        <w:t>5. 是否同意启动跨部门评估并授权继续商务谈判。</w:t>
      </w:r>
    </w:p>
    <w:p>
      <w:pPr>
        <w:spacing w:after="120" w:before="0" w:line="360" w:lineRule="auto"/>
        <w:ind w:firstLine="420"/>
        <w:jc w:val="left"/>
      </w:pPr>
      <w:r>
        <w:rPr>
          <w:rFonts w:ascii="宋体" w:hAnsi="宋体" w:eastAsia="宋体" w:cs="宋体"/>
          <w:b w:val="0"/>
          <w:sz w:val="24"/>
        </w:rPr>
        <w:t>建议明确牵头部门，组织公司金融、零售权益、信用卡、人力资源、科技、合规、法务、财务和采购等部门共同评估；以最高1,500万元作为方案测算框架，不作为采购承诺，首期规模另行审批。</w:t>
      </w:r>
    </w:p>
    <w:p>
      <w:pPr>
        <w:spacing w:after="160" w:before="280" w:line="312" w:lineRule="auto"/>
        <w:jc w:val="left"/>
      </w:pPr>
      <w:r>
        <w:rPr>
          <w:rFonts w:ascii="黑体" w:hAnsi="黑体" w:eastAsia="黑体" w:cs="黑体"/>
          <w:b/>
          <w:color w:val="0B2F5B"/>
          <w:sz w:val="28"/>
        </w:rPr>
        <w:t>九、下一步工作建议</w:t>
      </w:r>
    </w:p>
    <w:p>
      <w:pPr>
        <w:spacing w:after="60" w:before="0" w:line="336" w:lineRule="auto"/>
        <w:ind w:firstLine="210"/>
        <w:jc w:val="left"/>
      </w:pPr>
      <w:r>
        <w:rPr>
          <w:rFonts w:ascii="宋体" w:hAnsi="宋体" w:eastAsia="宋体" w:cs="宋体"/>
          <w:b w:val="0"/>
          <w:sz w:val="24"/>
        </w:rPr>
        <w:t>1. 要求腾讯团队在8月5日会谈前提交完整的产品及商务方案，并区分行外/行员份额。</w:t>
      </w:r>
    </w:p>
    <w:p>
      <w:pPr>
        <w:spacing w:after="60" w:before="0" w:line="336" w:lineRule="auto"/>
        <w:ind w:firstLine="210"/>
        <w:jc w:val="left"/>
      </w:pPr>
      <w:r>
        <w:rPr>
          <w:rFonts w:ascii="宋体" w:hAnsi="宋体" w:eastAsia="宋体" w:cs="宋体"/>
          <w:b w:val="0"/>
          <w:sz w:val="24"/>
        </w:rPr>
        <w:t>2. 明确首期300万元、500万元两个采购档位及对应权益，单列员工福利与客户权益数量。</w:t>
      </w:r>
    </w:p>
    <w:p>
      <w:pPr>
        <w:spacing w:after="60" w:before="0" w:line="336" w:lineRule="auto"/>
        <w:ind w:firstLine="210"/>
        <w:jc w:val="left"/>
      </w:pPr>
      <w:r>
        <w:rPr>
          <w:rFonts w:ascii="宋体" w:hAnsi="宋体" w:eastAsia="宋体" w:cs="宋体"/>
          <w:b w:val="0"/>
          <w:sz w:val="24"/>
        </w:rPr>
        <w:t>3. 完成兑换码、注册、激活、分组、续费和数据管理的流程演示。</w:t>
      </w:r>
    </w:p>
    <w:p>
      <w:pPr>
        <w:spacing w:after="60" w:before="0" w:line="336" w:lineRule="auto"/>
        <w:ind w:firstLine="210"/>
        <w:jc w:val="left"/>
      </w:pPr>
      <w:r>
        <w:rPr>
          <w:rFonts w:ascii="宋体" w:hAnsi="宋体" w:eastAsia="宋体" w:cs="宋体"/>
          <w:b w:val="0"/>
          <w:sz w:val="24"/>
        </w:rPr>
        <w:t>4. 就内部办公系统/小程序提出场景清单与合规边界，征求科技、合规意见。</w:t>
      </w:r>
    </w:p>
    <w:p>
      <w:pPr>
        <w:spacing w:after="60" w:before="0" w:line="336" w:lineRule="auto"/>
        <w:ind w:firstLine="210"/>
        <w:jc w:val="left"/>
      </w:pPr>
      <w:r>
        <w:rPr>
          <w:rFonts w:ascii="宋体" w:hAnsi="宋体" w:eastAsia="宋体" w:cs="宋体"/>
          <w:b w:val="0"/>
          <w:sz w:val="24"/>
        </w:rPr>
        <w:t>5. 启动联名信用卡可行性预研，明确卡种定位、权益包与品牌授权路径。</w:t>
      </w:r>
    </w:p>
    <w:p>
      <w:pPr>
        <w:spacing w:after="60" w:before="0" w:line="336" w:lineRule="auto"/>
        <w:ind w:firstLine="210"/>
        <w:jc w:val="left"/>
      </w:pPr>
      <w:r>
        <w:rPr>
          <w:rFonts w:ascii="宋体" w:hAnsi="宋体" w:eastAsia="宋体" w:cs="宋体"/>
          <w:b w:val="0"/>
          <w:sz w:val="24"/>
        </w:rPr>
        <w:t>6. 启动法务、合规、科技、财务、采购、人力及信用卡中心预审。</w:t>
      </w:r>
    </w:p>
    <w:p>
      <w:pPr>
        <w:spacing w:after="60" w:before="0" w:line="336" w:lineRule="auto"/>
        <w:ind w:firstLine="210"/>
        <w:jc w:val="left"/>
      </w:pPr>
      <w:r>
        <w:rPr>
          <w:rFonts w:ascii="宋体" w:hAnsi="宋体" w:eastAsia="宋体" w:cs="宋体"/>
          <w:b w:val="0"/>
          <w:sz w:val="24"/>
        </w:rPr>
        <w:t>7. 设计首期试点方案，明确目标客户、试点网点、员工发放范围和量化指标。</w:t>
      </w:r>
    </w:p>
    <w:p>
      <w:pPr>
        <w:spacing w:after="60" w:before="0" w:line="336" w:lineRule="auto"/>
        <w:ind w:firstLine="210"/>
        <w:jc w:val="left"/>
      </w:pPr>
      <w:r>
        <w:rPr>
          <w:rFonts w:ascii="宋体" w:hAnsi="宋体" w:eastAsia="宋体" w:cs="宋体"/>
          <w:b w:val="0"/>
          <w:sz w:val="24"/>
        </w:rPr>
        <w:t>8. 将后续采购与试点效果挂钩，达到约定指标后再启动第二、三阶段采购。</w:t>
      </w:r>
    </w:p>
    <w:p>
      <w:pPr>
        <w:spacing w:after="160" w:before="280" w:line="312" w:lineRule="auto"/>
        <w:jc w:val="left"/>
      </w:pPr>
      <w:r>
        <w:rPr>
          <w:rFonts w:ascii="黑体" w:hAnsi="黑体" w:eastAsia="黑体" w:cs="黑体"/>
          <w:b/>
          <w:color w:val="0B2F5B"/>
          <w:sz w:val="28"/>
        </w:rPr>
        <w:t>十、汇报结论</w:t>
      </w:r>
    </w:p>
    <w:p>
      <w:pPr>
        <w:spacing w:after="120" w:before="0" w:line="360" w:lineRule="auto"/>
        <w:ind w:firstLine="420"/>
        <w:jc w:val="left"/>
      </w:pPr>
      <w:r>
        <w:rPr>
          <w:rFonts w:ascii="宋体" w:hAnsi="宋体" w:eastAsia="宋体" w:cs="宋体"/>
          <w:b w:val="0"/>
          <w:sz w:val="24"/>
        </w:rPr>
        <w:t>总体看，该合作与我行服务中小微企业、增加对公客户、提升行内办公效率及建设差异化增值服务的方向较为契合，双方资源具有互补性，具备进一步推进价值。</w:t>
      </w:r>
    </w:p>
    <w:p>
      <w:pPr>
        <w:spacing w:after="120" w:before="0" w:line="360" w:lineRule="auto"/>
        <w:ind w:firstLine="420"/>
        <w:jc w:val="left"/>
      </w:pPr>
      <w:r>
        <w:rPr>
          <w:rFonts w:ascii="宋体" w:hAnsi="宋体" w:eastAsia="宋体" w:cs="宋体"/>
          <w:b w:val="0"/>
          <w:sz w:val="24"/>
        </w:rPr>
        <w:t>但目前仍处于商务方案和可行性论证阶段，尤其是大额采购依据、行内外份额拆分、安全合规、技术交付、结算开票、联名信用卡产品方案及客户转化效果尚未完全确定。</w:t>
      </w:r>
    </w:p>
    <w:p>
      <w:pPr>
        <w:spacing w:after="200" w:before="160" w:line="360" w:lineRule="auto"/>
        <w:ind w:firstLine="420"/>
        <w:jc w:val="left"/>
      </w:pPr>
      <w:r>
        <w:rPr>
          <w:rFonts w:ascii="黑体" w:hAnsi="黑体" w:eastAsia="黑体" w:cs="黑体"/>
          <w:b/>
          <w:color w:val="0B2F5B"/>
          <w:sz w:val="24"/>
        </w:rPr>
        <w:t>建议行长原则同意立项论证并授权继续谈判，同步论证员工份额与联名信用卡方案，先试点、后扩量，以实际客户转化、员工使用及发卡效果作为后续采购依据。</w:t>
      </w:r>
    </w:p>
    <w:p>
      <w:pPr>
        <w:spacing w:after="80" w:before="160" w:line="360" w:lineRule="auto"/>
        <w:jc w:val="left"/>
      </w:pPr>
      <w:r>
        <w:rPr>
          <w:rFonts w:ascii="黑体" w:hAnsi="黑体" w:eastAsia="黑体" w:cs="黑体"/>
          <w:b/>
          <w:sz w:val="24"/>
        </w:rPr>
        <w:t>口头汇报一句话概括：</w:t>
      </w:r>
    </w:p>
    <w:p>
      <w:pPr>
        <w:spacing w:after="120" w:before="0" w:line="360" w:lineRule="auto"/>
        <w:ind w:firstLine="420"/>
        <w:jc w:val="left"/>
      </w:pPr>
      <w:r>
        <w:rPr>
          <w:rFonts w:ascii="宋体" w:hAnsi="宋体" w:eastAsia="宋体" w:cs="宋体"/>
          <w:b w:val="0"/>
          <w:sz w:val="24"/>
        </w:rPr>
        <w:t>两轮洽谈后，双方已明确以“积分商城兑换+开户赠送AI权益”为外部客户主方向，并建议补充员工采购份额（内部办公提效系统/小程序 + 员工AI福利）及联名信用卡方案；建议原则同意推进，但1,500万元目前只是方案框架，需先完成合规审查和小范围试点，再根据实际效果分阶段采购。</w:t>
      </w:r>
    </w:p>
    <w:sectPr w:rsidR="00FC693F" w:rsidRPr="0006063C" w:rsidSect="00034616">
      <w:pgSz w:w="11906" w:h="16838"/>
      <w:pgMar w:top="1361" w:right="1587" w:bottom="1361"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