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248D2">
      <w:pPr>
        <w:spacing w:before="120" w:after="120"/>
        <w:jc w:val="center"/>
      </w:pPr>
      <w:r>
        <w:rPr>
          <w:rFonts w:ascii="Times New Roman" w:hAnsi="Times New Roman" w:eastAsia="微软雅黑"/>
          <w:b/>
          <w:color w:val="1F4E79"/>
          <w:sz w:val="40"/>
        </w:rPr>
        <w:t>CGC领事会客厅入驻创智汇合作建议</w:t>
      </w:r>
    </w:p>
    <w:p w14:paraId="3A37C058">
      <w:pPr>
        <w:spacing w:after="360"/>
        <w:jc w:val="center"/>
      </w:pPr>
      <w:r>
        <w:rPr>
          <w:rFonts w:ascii="Times New Roman" w:hAnsi="Times New Roman" w:eastAsia="微软雅黑"/>
          <w:b w:val="0"/>
          <w:color w:val="2E5E8C"/>
          <w:sz w:val="24"/>
        </w:rPr>
        <w:t>融通中外 · 益行天下</w:t>
      </w:r>
    </w:p>
    <w:p w14:paraId="33CEDE2E">
      <w:pPr>
        <w:keepNext/>
        <w:spacing w:before="320" w:after="160"/>
      </w:pPr>
      <w:r>
        <w:rPr>
          <w:rFonts w:ascii="Times New Roman" w:hAnsi="Times New Roman" w:eastAsia="微软雅黑"/>
          <w:b/>
          <w:color w:val="1F4E79"/>
          <w:sz w:val="28"/>
        </w:rPr>
        <w:t>一、CGC简介</w:t>
      </w:r>
    </w:p>
    <w:p w14:paraId="435EE2DE">
      <w:pPr>
        <w:spacing w:after="80" w:line="336" w:lineRule="auto"/>
        <w:ind w:firstLine="480"/>
      </w:pPr>
      <w:r>
        <w:rPr>
          <w:rFonts w:ascii="Times New Roman" w:hAnsi="Times New Roman" w:eastAsia="宋体"/>
          <w:b w:val="0"/>
          <w:sz w:val="22"/>
        </w:rPr>
        <w:t>上海总领事俱乐部（Consuls General Club，简称CGC）扎根上海，是链接各国驻沪领事官员、全球商界领袖、各地政企机构的高端民间国际交流平台。</w:t>
      </w:r>
    </w:p>
    <w:p w14:paraId="3B38109C">
      <w:pPr>
        <w:spacing w:after="80" w:line="336" w:lineRule="auto"/>
        <w:ind w:firstLine="480"/>
      </w:pPr>
      <w:r>
        <w:rPr>
          <w:rFonts w:ascii="Times New Roman" w:hAnsi="Times New Roman" w:eastAsia="宋体"/>
          <w:b w:val="0"/>
          <w:sz w:val="22"/>
        </w:rPr>
        <w:t>长期以来，CGC以跨国人文交流、公益慈善为核心主线，打造标志性品牌活动「总领事文化慈善晚宴」，通过慈善拍卖、多国文化展演、爱心表彰等形式持续募集善款，定向开展自闭症儿童康复、先心病儿童救助等公益项目，收获各国领馆、社会各界广泛认可。</w:t>
      </w:r>
    </w:p>
    <w:p w14:paraId="5FFAF02B">
      <w:pPr>
        <w:spacing w:after="80" w:line="336" w:lineRule="auto"/>
        <w:ind w:firstLine="480"/>
      </w:pPr>
      <w:r>
        <w:rPr>
          <w:rFonts w:ascii="Times New Roman" w:hAnsi="Times New Roman" w:eastAsia="宋体"/>
          <w:b w:val="0"/>
          <w:sz w:val="22"/>
        </w:rPr>
        <w:t>为更好地服务世界各国与长三角经贸、人文双向往来，CGC搭建合规民间商务服务体系，持续深耕多元中外商贸文化交流活动。所有商务、文化交流活动均以民间机构名义落地，严格遵守国内各项法律法规，保持独立、灵活的民间交流定位，不承担官方外交职能。</w:t>
      </w:r>
    </w:p>
    <w:p w14:paraId="385D3B5C">
      <w:pPr>
        <w:keepNext/>
        <w:spacing w:before="320" w:after="160"/>
      </w:pPr>
      <w:r>
        <w:rPr>
          <w:rFonts w:ascii="Times New Roman" w:hAnsi="Times New Roman" w:eastAsia="微软雅黑"/>
          <w:b/>
          <w:color w:val="1F4E79"/>
          <w:sz w:val="28"/>
        </w:rPr>
        <w:t>二、CGC项目概况</w:t>
      </w:r>
    </w:p>
    <w:p w14:paraId="0BD49A6B">
      <w:pPr>
        <w:keepNext/>
        <w:spacing w:before="240" w:after="120"/>
      </w:pPr>
      <w:r>
        <w:rPr>
          <w:rFonts w:ascii="Times New Roman" w:hAnsi="Times New Roman" w:eastAsia="微软雅黑"/>
          <w:b/>
          <w:color w:val="2E5E8C"/>
          <w:sz w:val="24"/>
        </w:rPr>
        <w:t>（一）领事会客厅 · 长效线下交流载体</w:t>
      </w:r>
    </w:p>
    <w:p w14:paraId="2EE7947C">
      <w:pPr>
        <w:spacing w:after="80" w:line="336" w:lineRule="auto"/>
        <w:ind w:firstLine="480"/>
      </w:pPr>
      <w:r>
        <w:rPr>
          <w:rFonts w:ascii="Times New Roman" w:hAnsi="Times New Roman" w:eastAsia="宋体"/>
          <w:b w:val="0"/>
          <w:sz w:val="22"/>
        </w:rPr>
        <w:t>CGC持续推进长三角多地布局差异化主题会客厅，如东盟数字创新会客厅、亚洲数字AI产业会客厅等专属空间，打造“永不落幕”的多边对接平台，组织各国领事及代表小型闭门座谈、行业分享会、产业招商、特色物产展销、文旅宣传；联动长三角地区地方政府、产业园区、国内头部企业到场精准对接，为中国企业出海搭建第一站渠道。</w:t>
      </w:r>
    </w:p>
    <w:p w14:paraId="542DB6F5">
      <w:pPr>
        <w:keepNext/>
        <w:spacing w:before="240" w:after="120"/>
      </w:pPr>
      <w:r>
        <w:rPr>
          <w:rFonts w:ascii="Times New Roman" w:hAnsi="Times New Roman" w:eastAsia="微软雅黑"/>
          <w:b/>
          <w:color w:val="2E5E8C"/>
          <w:sz w:val="24"/>
        </w:rPr>
        <w:t>（二）赋能中国企业出海赴各国投资发展</w:t>
      </w:r>
    </w:p>
    <w:p w14:paraId="122645DF">
      <w:pPr>
        <w:spacing w:after="80" w:line="336" w:lineRule="auto"/>
        <w:ind w:firstLine="480"/>
      </w:pPr>
      <w:r>
        <w:rPr>
          <w:rFonts w:ascii="Times New Roman" w:hAnsi="Times New Roman" w:eastAsia="宋体"/>
          <w:b w:val="0"/>
          <w:sz w:val="22"/>
        </w:rPr>
        <w:t>国内企业出海需求持续增长，但普遍存在海外信息不对称、政策法律不熟悉、高端政企资源匮乏等痛点。CGC依托全球领事网络提供高层级出海配套服务：对接各国中央及地方政府产业部门、本土商会、产业园区；专场沙龙分享当地投资扶持政策，提前解读各国营商政策、法律法规、本土商业文化，降低中企赴当地投资经营风险。</w:t>
      </w:r>
    </w:p>
    <w:p w14:paraId="530ED96E">
      <w:pPr>
        <w:spacing w:after="80" w:line="336" w:lineRule="auto"/>
        <w:ind w:firstLine="480"/>
      </w:pPr>
      <w:r>
        <w:rPr>
          <w:rFonts w:ascii="Times New Roman" w:hAnsi="Times New Roman" w:eastAsia="宋体"/>
          <w:b w:val="0"/>
          <w:sz w:val="22"/>
        </w:rPr>
        <w:t>搭建项目信息数据库，开展线下路演、精准投融资洽谈，促成中外企业技术合作、项目合资、产业并购对接。</w:t>
      </w:r>
    </w:p>
    <w:p w14:paraId="480B13FF">
      <w:pPr>
        <w:keepNext/>
        <w:spacing w:before="240" w:after="120"/>
      </w:pPr>
      <w:r>
        <w:rPr>
          <w:rFonts w:ascii="Times New Roman" w:hAnsi="Times New Roman" w:eastAsia="微软雅黑"/>
          <w:b/>
          <w:color w:val="2E5E8C"/>
          <w:sz w:val="24"/>
        </w:rPr>
        <w:t>（三）服务各国来华商务与产业考察团</w:t>
      </w:r>
    </w:p>
    <w:p w14:paraId="7DB0F3BC">
      <w:pPr>
        <w:spacing w:after="80" w:line="336" w:lineRule="auto"/>
        <w:ind w:firstLine="480"/>
      </w:pPr>
      <w:r>
        <w:rPr>
          <w:rFonts w:ascii="Times New Roman" w:hAnsi="Times New Roman" w:eastAsia="宋体"/>
          <w:b w:val="0"/>
          <w:sz w:val="22"/>
        </w:rPr>
        <w:t>当前国内数字经济、新能源汽车、光伏、智能制造、生物医药等产业全球领先，海外行业协会、企业团体来华参访需求旺盛。CGC拥有长三角各地商会领袖资源，可以提供一站式定制化考察接待服务。</w:t>
      </w:r>
    </w:p>
    <w:p w14:paraId="5BC9D1A4">
      <w:pPr>
        <w:spacing w:after="80" w:line="336" w:lineRule="auto"/>
        <w:ind w:firstLine="480"/>
      </w:pPr>
      <w:r>
        <w:rPr>
          <w:rFonts w:ascii="Times New Roman" w:hAnsi="Times New Roman" w:eastAsia="宋体"/>
          <w:b w:val="0"/>
          <w:sz w:val="22"/>
        </w:rPr>
        <w:t>打通国内龙头企业、特色产业园区参访通道，配套政企专题座谈、搭配文化体验行程，全方位展示中国产业与人文风貌。</w:t>
      </w:r>
    </w:p>
    <w:p w14:paraId="1AAF17F4">
      <w:pPr>
        <w:keepNext/>
        <w:spacing w:before="240" w:after="120"/>
      </w:pPr>
      <w:r>
        <w:rPr>
          <w:rFonts w:ascii="Times New Roman" w:hAnsi="Times New Roman" w:eastAsia="微软雅黑"/>
          <w:b/>
          <w:color w:val="2E5E8C"/>
          <w:sz w:val="24"/>
        </w:rPr>
        <w:t>（四）为海外企业提供中国扶持计划</w:t>
      </w:r>
    </w:p>
    <w:p w14:paraId="30BB043D">
      <w:pPr>
        <w:spacing w:after="80" w:line="336" w:lineRule="auto"/>
        <w:ind w:firstLine="480"/>
      </w:pPr>
      <w:r>
        <w:rPr>
          <w:rFonts w:ascii="Times New Roman" w:hAnsi="Times New Roman" w:eastAsia="宋体"/>
          <w:b w:val="0"/>
          <w:sz w:val="22"/>
        </w:rPr>
        <w:t>针对各国本土中小型特色企业、手作品牌、农产品商家开设小型专场对接会，定向匹配长三角线下卖场、跨境电商、进口贸易商渠道；领馆可定向筛选、推荐本国优质中小微企业参与对接活动。</w:t>
      </w:r>
    </w:p>
    <w:p w14:paraId="403043F5">
      <w:pPr>
        <w:keepNext/>
        <w:spacing w:before="240" w:after="120"/>
      </w:pPr>
      <w:r>
        <w:rPr>
          <w:rFonts w:ascii="Times New Roman" w:hAnsi="Times New Roman" w:eastAsia="微软雅黑"/>
          <w:b/>
          <w:color w:val="2E5E8C"/>
          <w:sz w:val="24"/>
        </w:rPr>
        <w:t>（五）中外教育科创青年交流项目</w:t>
      </w:r>
    </w:p>
    <w:p w14:paraId="3AD1274C">
      <w:pPr>
        <w:spacing w:after="80" w:line="336" w:lineRule="auto"/>
        <w:ind w:firstLine="480"/>
      </w:pPr>
      <w:r>
        <w:rPr>
          <w:rFonts w:ascii="Times New Roman" w:hAnsi="Times New Roman" w:eastAsia="宋体"/>
          <w:b w:val="0"/>
          <w:sz w:val="22"/>
        </w:rPr>
        <w:t>联动各领馆教育处，组织中外高校、科研院所、青年科创人才开展沙龙、产学研洽谈、留学生交流活动，丰富双边人文交往维度，深化青年层面国际友好往来。</w:t>
      </w:r>
    </w:p>
    <w:p w14:paraId="6691FEA8">
      <w:pPr>
        <w:keepNext/>
        <w:spacing w:before="320" w:after="160"/>
      </w:pPr>
      <w:r>
        <w:rPr>
          <w:rFonts w:ascii="Times New Roman" w:hAnsi="Times New Roman" w:eastAsia="微软雅黑"/>
          <w:b/>
          <w:color w:val="1F4E79"/>
          <w:sz w:val="28"/>
        </w:rPr>
        <w:t>三、合作核心运营原则</w:t>
      </w:r>
    </w:p>
    <w:p w14:paraId="353E090D">
      <w:pPr>
        <w:keepNext/>
        <w:spacing w:before="200" w:after="80"/>
      </w:pPr>
      <w:r>
        <w:rPr>
          <w:rFonts w:ascii="Times New Roman" w:hAnsi="Times New Roman" w:eastAsia="微软雅黑"/>
          <w:b/>
          <w:color w:val="333333"/>
          <w:sz w:val="22"/>
        </w:rPr>
        <w:t>1. 坚持民间交流定位</w:t>
      </w:r>
    </w:p>
    <w:p w14:paraId="594AF94E">
      <w:pPr>
        <w:spacing w:after="80" w:line="336" w:lineRule="auto"/>
        <w:ind w:firstLine="480"/>
      </w:pPr>
      <w:r>
        <w:rPr>
          <w:rFonts w:ascii="Times New Roman" w:hAnsi="Times New Roman" w:eastAsia="宋体"/>
          <w:b w:val="0"/>
          <w:sz w:val="22"/>
        </w:rPr>
        <w:t>所有商务、文化活动均以民间平台名义策划执行，清晰区分官方外交工作，保障双边合作灵活度与合规性。</w:t>
      </w:r>
    </w:p>
    <w:p w14:paraId="4659BF53">
      <w:pPr>
        <w:keepNext/>
        <w:spacing w:before="200" w:after="80"/>
      </w:pPr>
      <w:r>
        <w:rPr>
          <w:rFonts w:ascii="Times New Roman" w:hAnsi="Times New Roman" w:eastAsia="微软雅黑"/>
          <w:b/>
          <w:color w:val="333333"/>
          <w:sz w:val="22"/>
        </w:rPr>
        <w:t>2. 平等协同共赢发展</w:t>
      </w:r>
    </w:p>
    <w:p w14:paraId="2137C448">
      <w:pPr>
        <w:spacing w:after="80" w:line="336" w:lineRule="auto"/>
        <w:ind w:firstLine="480"/>
      </w:pPr>
      <w:r>
        <w:rPr>
          <w:rFonts w:ascii="Times New Roman" w:hAnsi="Times New Roman" w:eastAsia="宋体"/>
          <w:b w:val="0"/>
          <w:sz w:val="22"/>
        </w:rPr>
        <w:t>充分尊重各国领馆职能与双边合作侧重点，所有联合活动提前沟通方案，贴合各国经贸、文化推广核心需求。</w:t>
      </w:r>
    </w:p>
    <w:p w14:paraId="33977091">
      <w:pPr>
        <w:keepNext/>
        <w:spacing w:before="320" w:after="160"/>
      </w:pPr>
      <w:r>
        <w:rPr>
          <w:rFonts w:ascii="Times New Roman" w:hAnsi="Times New Roman" w:eastAsia="微软雅黑"/>
          <w:b/>
          <w:color w:val="1F4E79"/>
          <w:sz w:val="28"/>
        </w:rPr>
        <w:t>四、CGC领事会客厅入驻创智汇合作建议</w:t>
      </w:r>
    </w:p>
    <w:p w14:paraId="654D8EEC">
      <w:pPr>
        <w:keepNext/>
        <w:spacing w:before="240" w:after="120"/>
      </w:pPr>
      <w:r>
        <w:rPr>
          <w:rFonts w:ascii="Times New Roman" w:hAnsi="Times New Roman" w:eastAsia="微软雅黑"/>
          <w:b/>
          <w:color w:val="2E5E8C"/>
          <w:sz w:val="24"/>
        </w:rPr>
        <w:t>（一）园区概况</w:t>
      </w:r>
    </w:p>
    <w:p w14:paraId="6BDA11E9">
      <w:pPr>
        <w:spacing w:after="80" w:line="336" w:lineRule="auto"/>
        <w:ind w:firstLine="480"/>
      </w:pPr>
      <w:r>
        <w:rPr>
          <w:rFonts w:ascii="Times New Roman" w:hAnsi="Times New Roman" w:eastAsia="宋体"/>
          <w:b w:val="0"/>
          <w:sz w:val="22"/>
        </w:rPr>
        <w:t>创智汇属于大创智创新发展示范区的核心组成部分，隶属上海杨浦科技创新（集团）有限公司（杨浦区属国有平台），由下属全资子公司上海北岛科技发展有限公司具体运营管理该园区资产。</w:t>
      </w:r>
    </w:p>
    <w:p w14:paraId="6C83EAFD">
      <w:pPr>
        <w:spacing w:after="80" w:line="336" w:lineRule="auto"/>
        <w:ind w:firstLine="480"/>
      </w:pPr>
      <w:r>
        <w:rPr>
          <w:rFonts w:ascii="Times New Roman" w:hAnsi="Times New Roman" w:eastAsia="宋体"/>
          <w:b w:val="0"/>
          <w:sz w:val="22"/>
        </w:rPr>
        <w:t>园区周边复旦、财大、同济高校集群，属于杨浦“三区融合（大学校区—科技园区—公共社区）”的重点载体，是“科技+文创”开放式双创街区，归属国家级文化产业示范园区「大创智示范区」板块。重点发展AI、数字文创、IP、云计算、创新创业孵化；常态化举办科创展会、二次元、AI主题公共活动；区政府正推动载体向数智产业升级，中建四局已入驻打造“AI+IP产业创新中心”，导入AI产业链企业集群。</w:t>
      </w:r>
    </w:p>
    <w:p w14:paraId="665715A0">
      <w:pPr>
        <w:keepNext/>
        <w:spacing w:before="240" w:after="120"/>
      </w:pPr>
      <w:r>
        <w:rPr>
          <w:rFonts w:ascii="Times New Roman" w:hAnsi="Times New Roman" w:eastAsia="微软雅黑"/>
          <w:b/>
          <w:color w:val="2E5E8C"/>
          <w:sz w:val="24"/>
        </w:rPr>
        <w:t>（二）合作落地条件（创智汇/上海北岛科技提供支持）</w:t>
      </w:r>
    </w:p>
    <w:p w14:paraId="6683C23F">
      <w:pPr>
        <w:keepNext/>
        <w:spacing w:before="200" w:after="80"/>
      </w:pPr>
      <w:r>
        <w:rPr>
          <w:rFonts w:ascii="Times New Roman" w:hAnsi="Times New Roman" w:eastAsia="微软雅黑"/>
          <w:b/>
          <w:color w:val="333333"/>
          <w:sz w:val="22"/>
        </w:rPr>
        <w:t>1. 场地支持</w:t>
      </w:r>
    </w:p>
    <w:p w14:paraId="3AB95638">
      <w:pPr>
        <w:spacing w:after="80" w:line="336" w:lineRule="auto"/>
        <w:ind w:firstLine="480"/>
      </w:pPr>
      <w:r>
        <w:rPr>
          <w:rFonts w:ascii="Times New Roman" w:hAnsi="Times New Roman" w:eastAsia="宋体"/>
          <w:b w:val="0"/>
          <w:sz w:val="22"/>
        </w:rPr>
        <w:t>创智汇提供合计1000㎡免租金专属场地，用于CGC「亚洲数字AI产业会客厅（领事会客厅）」实体运营。空间功能分区包含：领事闭门洽谈室、中外企业对接路演厅、国际物产展示区、科创青年沙龙区、配套接待茶水区域。场地仅用于CGC开展中外经贸、产业科创、人文交流类项目；CGC不得转租、分租场地给第三方机构。水电、物业、网络基础公用费用由创智汇负责。合作期限建议3年，到期根据年度绩效评估决定是否续约。</w:t>
      </w:r>
    </w:p>
    <w:p w14:paraId="2A68EE06">
      <w:pPr>
        <w:keepNext/>
        <w:spacing w:before="200" w:after="80"/>
      </w:pPr>
      <w:r>
        <w:rPr>
          <w:rFonts w:ascii="Times New Roman" w:hAnsi="Times New Roman" w:eastAsia="微软雅黑"/>
          <w:b/>
          <w:color w:val="333333"/>
          <w:sz w:val="22"/>
        </w:rPr>
        <w:t>2. 场地装修改造支持</w:t>
      </w:r>
    </w:p>
    <w:p w14:paraId="138C0003">
      <w:pPr>
        <w:spacing w:after="80" w:line="336" w:lineRule="auto"/>
        <w:ind w:firstLine="480"/>
      </w:pPr>
      <w:r>
        <w:rPr>
          <w:rFonts w:ascii="Times New Roman" w:hAnsi="Times New Roman" w:eastAsia="宋体"/>
          <w:b w:val="0"/>
          <w:sz w:val="22"/>
        </w:rPr>
        <w:t>创智汇（上海北岛科技）结合CGC业务功能需求，牵头完成场地整体装修设计与施工，全额承担装修工程费用。CGC提供功能需求清单（洽谈空间、展示陈列、路演设备点位、品牌形象展示等）；装修方案须经创智汇、杨浦科创集团审核确认；装修完成后资产归属园区国有资产，CGC享有合作期内使用权。若合作提前终止，CGC可带走自有可移动设备，固定装修不可拆除。</w:t>
      </w:r>
    </w:p>
    <w:p w14:paraId="6EF27B8D">
      <w:pPr>
        <w:keepNext/>
        <w:spacing w:before="200" w:after="80"/>
      </w:pPr>
      <w:r>
        <w:rPr>
          <w:rFonts w:ascii="Times New Roman" w:hAnsi="Times New Roman" w:eastAsia="微软雅黑"/>
          <w:b/>
          <w:color w:val="333333"/>
          <w:sz w:val="22"/>
        </w:rPr>
        <w:t>3. 年度挂牌专项运营补助</w:t>
      </w:r>
    </w:p>
    <w:p w14:paraId="528D98FD">
      <w:pPr>
        <w:spacing w:after="80" w:line="336" w:lineRule="auto"/>
        <w:ind w:firstLine="480"/>
      </w:pPr>
      <w:r>
        <w:rPr>
          <w:rFonts w:ascii="Times New Roman" w:hAnsi="Times New Roman" w:eastAsia="宋体"/>
          <w:b w:val="0"/>
          <w:sz w:val="22"/>
        </w:rPr>
        <w:t>创智汇每年向CGC拨付人民币10万元年度专项经费，专项用于“CGC领事会客厅”品牌挂牌维护。该笔经费与活动营销费用分开核算。</w:t>
      </w:r>
    </w:p>
    <w:p w14:paraId="59B69F91">
      <w:pPr>
        <w:keepNext/>
        <w:spacing w:before="200" w:after="80"/>
      </w:pPr>
      <w:r>
        <w:rPr>
          <w:rFonts w:ascii="Times New Roman" w:hAnsi="Times New Roman" w:eastAsia="微软雅黑"/>
          <w:b/>
          <w:color w:val="333333"/>
          <w:sz w:val="22"/>
        </w:rPr>
        <w:t>4. 营销活动经费配套支持</w:t>
      </w:r>
    </w:p>
    <w:p w14:paraId="24D8A76C">
      <w:pPr>
        <w:spacing w:after="80" w:line="336" w:lineRule="auto"/>
        <w:ind w:firstLine="480"/>
      </w:pPr>
      <w:r>
        <w:rPr>
          <w:rFonts w:ascii="Times New Roman" w:hAnsi="Times New Roman" w:eastAsia="宋体"/>
          <w:b w:val="0"/>
          <w:sz w:val="22"/>
        </w:rPr>
        <w:t>创智汇设立专项活动营销预算，针对CGC为杨浦、创智汇园区企业开展的出海对接、国际招商、科创交流公益场次活动给予经费支持。</w:t>
      </w:r>
    </w:p>
    <w:p w14:paraId="19E307E6">
      <w:pPr>
        <w:spacing w:after="80" w:line="336" w:lineRule="auto"/>
        <w:ind w:firstLine="480"/>
      </w:pPr>
      <w:r>
        <w:rPr>
          <w:rFonts w:ascii="Times New Roman" w:hAnsi="Times New Roman" w:eastAsia="宋体"/>
          <w:b w:val="0"/>
          <w:sz w:val="22"/>
        </w:rPr>
        <w:t>经费使用范围：国际嘉宾接待、活动物料制作、宣传推广、翻译、活动现场搭建、直播传播等。</w:t>
      </w:r>
    </w:p>
    <w:p w14:paraId="4A370BC4">
      <w:pPr>
        <w:spacing w:after="80" w:line="324" w:lineRule="auto"/>
        <w:ind w:left="480"/>
      </w:pPr>
      <w:r>
        <w:rPr>
          <w:rFonts w:ascii="Times New Roman" w:hAnsi="Times New Roman" w:eastAsia="宋体"/>
          <w:b w:val="0"/>
          <w:color w:val="595959"/>
          <w:sz w:val="20"/>
        </w:rPr>
        <w:t>备注：海外企业来华深度对接、中国企业出海专项落地服务属于CGC市场化商业服务，为额外收费项目，不在创智汇营销补贴覆盖范围内。创智汇补贴仅覆盖公益性质的政策宣讲、闭门沙龙、论坛路演等公开产业活动；若企业需要CGC提供一对一海外投资尽调、海外实地参访组织、专项商务谈判、项目投融资撮合等深度落地服务，由CGC直接向参与企业收取商业服务费。</w:t>
      </w:r>
    </w:p>
    <w:p w14:paraId="71893A3A">
      <w:pPr>
        <w:keepNext/>
        <w:spacing w:before="240" w:after="120"/>
      </w:pPr>
      <w:r>
        <w:rPr>
          <w:rFonts w:ascii="Times New Roman" w:hAnsi="Times New Roman" w:eastAsia="微软雅黑"/>
          <w:b/>
          <w:color w:val="2E5E8C"/>
          <w:sz w:val="24"/>
        </w:rPr>
        <w:t>（三）企业组织与产业资源协同（创智汇侧职责）</w:t>
      </w:r>
    </w:p>
    <w:p w14:paraId="3F46FA7A">
      <w:pPr>
        <w:spacing w:after="80" w:line="336" w:lineRule="auto"/>
        <w:ind w:left="480" w:firstLine="0"/>
      </w:pPr>
      <w:r>
        <w:rPr>
          <w:rFonts w:ascii="Times New Roman" w:hAnsi="Times New Roman" w:eastAsia="宋体"/>
          <w:b w:val="0"/>
          <w:sz w:val="22"/>
        </w:rPr>
        <w:t>① 创智汇梳理汇总园区及杨浦区重点企业清单（重点覆盖AI数字文创、智能制造、生物医药、跨境贸易类企业），建立参与CGC国际活动的企业资源库；</w:t>
      </w:r>
    </w:p>
    <w:p w14:paraId="1A2741DC">
      <w:pPr>
        <w:spacing w:after="80" w:line="336" w:lineRule="auto"/>
        <w:ind w:left="480" w:firstLine="0"/>
      </w:pPr>
      <w:r>
        <w:rPr>
          <w:rFonts w:ascii="Times New Roman" w:hAnsi="Times New Roman" w:eastAsia="宋体"/>
          <w:b w:val="0"/>
          <w:sz w:val="22"/>
        </w:rPr>
        <w:t>② 在CGC开展海外政策解读、出海路演、外资来华对接、中外科创青年交流前，创智汇负责定向通知、动员组织属地企业报名参会，协调园区企业高管、业务负责人参与闭门座谈、产业对接；</w:t>
      </w:r>
    </w:p>
    <w:p w14:paraId="0224C5F9">
      <w:pPr>
        <w:spacing w:after="80" w:line="336" w:lineRule="auto"/>
        <w:ind w:left="480" w:firstLine="0"/>
      </w:pPr>
      <w:r>
        <w:rPr>
          <w:rFonts w:ascii="Times New Roman" w:hAnsi="Times New Roman" w:eastAsia="宋体"/>
          <w:b w:val="0"/>
          <w:sz w:val="22"/>
        </w:rPr>
        <w:t>③ 联动大创智示范区、杨浦区投促、商务部门，把会客厅活动纳入区域对外开放活动体系；协助CGC对接区内高校、行业协会资源；</w:t>
      </w:r>
    </w:p>
    <w:p w14:paraId="47B3BDD1">
      <w:pPr>
        <w:spacing w:after="80" w:line="336" w:lineRule="auto"/>
        <w:ind w:left="480" w:firstLine="0"/>
      </w:pPr>
      <w:r>
        <w:rPr>
          <w:rFonts w:ascii="Times New Roman" w:hAnsi="Times New Roman" w:eastAsia="宋体"/>
          <w:b w:val="0"/>
          <w:sz w:val="22"/>
        </w:rPr>
        <w:t>④ 开放创智汇公共广场、大会议室等公共配套资源，在档期允许前提下，优惠支持CGC举办大型品牌活动（总领事文化慈善晚宴、国际产业峰会等）。</w:t>
      </w:r>
    </w:p>
    <w:p w14:paraId="75D2C859">
      <w:pPr>
        <w:keepNext/>
        <w:spacing w:before="240" w:after="120"/>
      </w:pPr>
      <w:r>
        <w:rPr>
          <w:rFonts w:ascii="Times New Roman" w:hAnsi="Times New Roman" w:eastAsia="微软雅黑"/>
          <w:b/>
          <w:color w:val="2E5E8C"/>
          <w:sz w:val="24"/>
        </w:rPr>
        <w:t>（四）CGC需要履行的对应业务责任</w:t>
      </w:r>
    </w:p>
    <w:p w14:paraId="37C12EDE">
      <w:pPr>
        <w:spacing w:after="80" w:line="336" w:lineRule="auto"/>
        <w:ind w:firstLine="480"/>
      </w:pPr>
      <w:r>
        <w:rPr>
          <w:rFonts w:ascii="Times New Roman" w:hAnsi="Times New Roman" w:eastAsia="宋体"/>
          <w:b w:val="0"/>
          <w:sz w:val="22"/>
        </w:rPr>
        <w:t>CGC依托自身各国驻沪领事、海外商协会、全球商界领袖网络，围绕创智汇及杨浦区企业的国际化需求，落地系列常态化项目：</w:t>
      </w:r>
    </w:p>
    <w:p w14:paraId="31D10BB5">
      <w:pPr>
        <w:keepNext/>
        <w:spacing w:before="200" w:after="80"/>
      </w:pPr>
      <w:r>
        <w:rPr>
          <w:rFonts w:ascii="Times New Roman" w:hAnsi="Times New Roman" w:eastAsia="微软雅黑"/>
          <w:b/>
          <w:color w:val="333333"/>
          <w:sz w:val="22"/>
        </w:rPr>
        <w:t>1. 面向园区企业开展海外投资营商专题服务</w:t>
      </w:r>
    </w:p>
    <w:p w14:paraId="4CEDA349">
      <w:pPr>
        <w:spacing w:after="80" w:line="336" w:lineRule="auto"/>
        <w:ind w:firstLine="480"/>
      </w:pPr>
      <w:r>
        <w:rPr>
          <w:rFonts w:ascii="Times New Roman" w:hAnsi="Times New Roman" w:eastAsia="宋体"/>
          <w:b w:val="0"/>
          <w:sz w:val="22"/>
        </w:rPr>
        <w:t>开展出海闭门沙龙，针对杨浦AI、数字文创、智能制造企业出海痛点，邀请对应国家领馆商务官员、海外商会代表，解读目标国家投资政策、法律法规、市场准入规则、知识产权、本地化商业文化，帮助企业规避海外投资风险。</w:t>
      </w:r>
    </w:p>
    <w:p w14:paraId="504A29EC">
      <w:pPr>
        <w:spacing w:after="80" w:line="324" w:lineRule="auto"/>
        <w:ind w:left="480"/>
      </w:pPr>
      <w:r>
        <w:rPr>
          <w:rFonts w:ascii="Times New Roman" w:hAnsi="Times New Roman" w:eastAsia="宋体"/>
          <w:b w:val="0"/>
          <w:color w:val="595959"/>
          <w:sz w:val="20"/>
        </w:rPr>
        <w:t>补充说明：沙龙属于公益科普活动，免费向杨浦/创智汇企业开放；企业如后续需要CGC承接定制化出海落地服务（实地考察、一对一项目撮合、海外法务政策深度咨询），属于CGC市场化业务，另行向企业收取服务费。</w:t>
      </w:r>
    </w:p>
    <w:p w14:paraId="4E1D89F0">
      <w:pPr>
        <w:keepNext/>
        <w:spacing w:before="200" w:after="80"/>
      </w:pPr>
      <w:r>
        <w:rPr>
          <w:rFonts w:ascii="Times New Roman" w:hAnsi="Times New Roman" w:eastAsia="微软雅黑"/>
          <w:b/>
          <w:color w:val="333333"/>
          <w:sz w:val="22"/>
        </w:rPr>
        <w:t>2. 中外企业精准匹配对接</w:t>
      </w:r>
    </w:p>
    <w:p w14:paraId="2CE320D7">
      <w:pPr>
        <w:keepNext/>
        <w:spacing w:before="200" w:after="80"/>
      </w:pPr>
      <w:r>
        <w:rPr>
          <w:rFonts w:ascii="Times New Roman" w:hAnsi="Times New Roman" w:eastAsia="微软雅黑"/>
          <w:b/>
          <w:color w:val="333333"/>
          <w:sz w:val="22"/>
        </w:rPr>
        <w:t>2.1 海外企业来华</w:t>
      </w:r>
    </w:p>
    <w:p w14:paraId="2AF45445">
      <w:pPr>
        <w:spacing w:after="80" w:line="336" w:lineRule="auto"/>
        <w:ind w:firstLine="480"/>
      </w:pPr>
      <w:r>
        <w:rPr>
          <w:rFonts w:ascii="Times New Roman" w:hAnsi="Times New Roman" w:eastAsia="宋体"/>
          <w:b w:val="0"/>
          <w:sz w:val="22"/>
        </w:rPr>
        <w:t>对接海外中小特色品牌、科创企业，组织来华考察团走进创智汇，举办公益供需对接会；优先导入数字科技、AI文创类海外项目，向创智汇、大创智示范区推荐优质海外拟落地项目线索。</w:t>
      </w:r>
    </w:p>
    <w:p w14:paraId="6B0DAD3D">
      <w:pPr>
        <w:spacing w:after="80" w:line="324" w:lineRule="auto"/>
      </w:pPr>
      <w:r>
        <w:rPr>
          <w:rFonts w:ascii="Times New Roman" w:hAnsi="Times New Roman" w:eastAsia="宋体"/>
          <w:b w:val="0"/>
          <w:color w:val="595959"/>
          <w:sz w:val="20"/>
        </w:rPr>
        <w:t>备注：企业</w:t>
      </w:r>
      <w:r>
        <w:rPr>
          <w:rFonts w:hint="eastAsia" w:ascii="Times New Roman" w:hAnsi="Times New Roman" w:eastAsia="宋体"/>
          <w:b w:val="0"/>
          <w:color w:val="595959"/>
          <w:sz w:val="20"/>
          <w:lang w:val="en-US" w:eastAsia="zh-CN"/>
        </w:rPr>
        <w:t>若需</w:t>
      </w:r>
      <w:r>
        <w:rPr>
          <w:rFonts w:ascii="Times New Roman" w:hAnsi="Times New Roman" w:eastAsia="宋体"/>
          <w:b w:val="0"/>
          <w:color w:val="595959"/>
          <w:sz w:val="20"/>
        </w:rPr>
        <w:t>CGC做深度落地代理、渠道对接、商务谈判等定制服务，CGC收取商业服务费用。</w:t>
      </w:r>
    </w:p>
    <w:p w14:paraId="3F93BC39">
      <w:pPr>
        <w:keepNext/>
        <w:spacing w:before="200" w:after="80"/>
      </w:pPr>
      <w:r>
        <w:rPr>
          <w:rFonts w:ascii="Times New Roman" w:hAnsi="Times New Roman" w:eastAsia="微软雅黑"/>
          <w:b/>
          <w:color w:val="333333"/>
          <w:sz w:val="22"/>
        </w:rPr>
        <w:t>2.2 中国企业出海对接</w:t>
      </w:r>
    </w:p>
    <w:p w14:paraId="5A57943D">
      <w:pPr>
        <w:spacing w:after="80" w:line="336" w:lineRule="auto"/>
        <w:ind w:firstLine="480"/>
      </w:pPr>
      <w:r>
        <w:rPr>
          <w:rFonts w:ascii="Times New Roman" w:hAnsi="Times New Roman" w:eastAsia="宋体"/>
          <w:b w:val="0"/>
          <w:sz w:val="22"/>
        </w:rPr>
        <w:t>组织海外项目线上路演，依托CGC领事网络，帮助园区企业对接海外本土园区、产业部门、投融资机构，提供公开信息与基础对接渠道，促成技术合作、合资、并购线索；建立项目线索台账，定期向创智汇同步对接成果。</w:t>
      </w:r>
    </w:p>
    <w:p w14:paraId="41BD0107">
      <w:pPr>
        <w:spacing w:after="80" w:line="324" w:lineRule="auto"/>
        <w:ind w:left="480"/>
      </w:pPr>
      <w:r>
        <w:rPr>
          <w:rFonts w:ascii="Times New Roman" w:hAnsi="Times New Roman" w:eastAsia="宋体"/>
          <w:b w:val="0"/>
          <w:color w:val="595959"/>
          <w:sz w:val="20"/>
        </w:rPr>
        <w:t>备注：企业如需CGC提供海外线下出访组织、当地政府约访、专项尽职调查、投融资专项撮合等深度服务，为CGC市场化业务</w:t>
      </w:r>
      <w:r>
        <w:rPr>
          <w:rFonts w:hint="eastAsia" w:ascii="Times New Roman" w:hAnsi="Times New Roman" w:eastAsia="宋体"/>
          <w:b w:val="0"/>
          <w:color w:val="595959"/>
          <w:sz w:val="20"/>
          <w:lang w:eastAsia="zh-CN"/>
        </w:rPr>
        <w:t>，</w:t>
      </w:r>
      <w:bookmarkStart w:id="0" w:name="_GoBack"/>
      <w:bookmarkEnd w:id="0"/>
      <w:r>
        <w:rPr>
          <w:rFonts w:ascii="Times New Roman" w:hAnsi="Times New Roman" w:eastAsia="宋体"/>
          <w:b w:val="0"/>
          <w:color w:val="595959"/>
          <w:sz w:val="20"/>
        </w:rPr>
        <w:t>另行收费。</w:t>
      </w:r>
    </w:p>
    <w:p w14:paraId="61F408F5">
      <w:pPr>
        <w:keepNext/>
        <w:spacing w:before="200" w:after="80"/>
      </w:pPr>
      <w:r>
        <w:rPr>
          <w:rFonts w:ascii="Times New Roman" w:hAnsi="Times New Roman" w:eastAsia="微软雅黑"/>
          <w:b/>
          <w:color w:val="333333"/>
          <w:sz w:val="22"/>
        </w:rPr>
        <w:t>3. 科创青年与产学研国际交流</w:t>
      </w:r>
    </w:p>
    <w:p w14:paraId="1981B8C5">
      <w:pPr>
        <w:spacing w:after="80" w:line="336" w:lineRule="auto"/>
        <w:ind w:firstLine="480"/>
      </w:pPr>
      <w:r>
        <w:rPr>
          <w:rFonts w:ascii="Times New Roman" w:hAnsi="Times New Roman" w:eastAsia="宋体"/>
          <w:b w:val="0"/>
          <w:sz w:val="22"/>
        </w:rPr>
        <w:t>联动驻沪领馆教育处，依托会客厅阵地，每年举办中外青年科创沙龙、产学研对接活动；联动复旦、财大、同济等周边高校，组织留学生、中外科研人才开展技术交流，促进跨境产学研合作；对接海外科创资源，为园区AI、IP文创企业寻找海外技术合作伙伴。</w:t>
      </w:r>
    </w:p>
    <w:p w14:paraId="38B4FA4F">
      <w:pPr>
        <w:keepNext/>
        <w:spacing w:before="200" w:after="80"/>
      </w:pPr>
      <w:r>
        <w:rPr>
          <w:rFonts w:ascii="Times New Roman" w:hAnsi="Times New Roman" w:eastAsia="微软雅黑"/>
          <w:b/>
          <w:color w:val="333333"/>
          <w:sz w:val="22"/>
        </w:rPr>
        <w:t>4. 品牌与产业展示赋能</w:t>
      </w:r>
    </w:p>
    <w:p w14:paraId="501E80AF">
      <w:pPr>
        <w:spacing w:after="80" w:line="336" w:lineRule="auto"/>
        <w:ind w:firstLine="480"/>
      </w:pPr>
      <w:r>
        <w:rPr>
          <w:rFonts w:ascii="Times New Roman" w:hAnsi="Times New Roman" w:eastAsia="宋体"/>
          <w:b w:val="0"/>
          <w:sz w:val="22"/>
        </w:rPr>
        <w:t>在CGC全部对外宣传物料、活动背景板中体现“创智汇·大创智创新示范区”合作挂牌标识；会客厅实体空间设置创智汇、大创智示范区形象展示区，展示杨浦数智产业、AI+IP产业成果。</w:t>
      </w:r>
    </w:p>
    <w:p w14:paraId="3BA82378">
      <w:pPr>
        <w:spacing w:after="80" w:line="336" w:lineRule="auto"/>
        <w:ind w:firstLine="480"/>
      </w:pPr>
      <w:r>
        <w:rPr>
          <w:rFonts w:ascii="Times New Roman" w:hAnsi="Times New Roman" w:eastAsia="宋体"/>
          <w:b w:val="0"/>
          <w:sz w:val="22"/>
        </w:rPr>
        <w:t>协助创智汇、大创智对外开展国际招商推介，向外方领事机构、海外商界推介杨浦区投资环境、产业政策。</w:t>
      </w:r>
    </w:p>
    <w:p w14:paraId="370FFF53">
      <w:pPr>
        <w:keepNext/>
        <w:spacing w:before="320" w:after="160"/>
      </w:pPr>
      <w:r>
        <w:rPr>
          <w:rFonts w:ascii="Times New Roman" w:hAnsi="Times New Roman" w:eastAsia="微软雅黑"/>
          <w:b/>
          <w:color w:val="1F4E79"/>
          <w:sz w:val="28"/>
        </w:rPr>
        <w:t>五、合作价值</w:t>
      </w:r>
    </w:p>
    <w:p w14:paraId="441114FB">
      <w:pPr>
        <w:spacing w:after="80" w:line="336" w:lineRule="auto"/>
        <w:ind w:firstLine="480"/>
      </w:pPr>
      <w:r>
        <w:rPr>
          <w:rFonts w:ascii="Times New Roman" w:hAnsi="Times New Roman" w:eastAsia="宋体"/>
          <w:b w:val="0"/>
          <w:sz w:val="22"/>
        </w:rPr>
        <w:t>本合作是国有科创园区载体+民间高端国际交流平台的强强联动：依托创智汇的物理空间、属地产业资源、高校集群优势，叠加CGC驻沪领事网络、全球商界资源、跨国项目运作经验，实体落地“亚洲数字AI产业会客厅（领事会客厅）”，打造长三角北部常态化多边经贸科创对接平台，实现园区、区域产业、入驻企业、国际合作多方共赢。</w:t>
      </w:r>
    </w:p>
    <w:p w14:paraId="7584F742">
      <w:pPr>
        <w:keepNext/>
        <w:spacing w:before="240" w:after="120"/>
      </w:pPr>
      <w:r>
        <w:rPr>
          <w:rFonts w:ascii="Times New Roman" w:hAnsi="Times New Roman" w:eastAsia="微软雅黑"/>
          <w:b/>
          <w:color w:val="2E5E8C"/>
          <w:sz w:val="24"/>
        </w:rPr>
        <w:t>（一）对创智汇及大创智示范区的价值</w:t>
      </w:r>
    </w:p>
    <w:p w14:paraId="28B1201C">
      <w:pPr>
        <w:spacing w:after="80" w:line="336" w:lineRule="auto"/>
        <w:ind w:firstLine="480"/>
      </w:pPr>
      <w:r>
        <w:rPr>
          <w:rFonts w:ascii="Times New Roman" w:hAnsi="Times New Roman" w:eastAsia="宋体"/>
          <w:b/>
          <w:sz w:val="22"/>
        </w:rPr>
        <w:t>补齐园区国际化服务短板，升级数智产业载体功能</w:t>
      </w:r>
      <w:r>
        <w:rPr>
          <w:rFonts w:ascii="Times New Roman" w:hAnsi="Times New Roman" w:eastAsia="宋体"/>
          <w:b w:val="0"/>
          <w:sz w:val="22"/>
        </w:rPr>
        <w:t>：创智汇当前重点打造“AI+IP产业创新中心”，聚集大量AI、数字文创、云计算、科创孵化类企业，但园区原有服务更多聚焦国内产业扶持、办公孵化，缺少常态化、高规格的涉外产业对接窗口。通过共建领事会客厅，把国际产业交流功能内置到园区载体中，将创智汇从单纯的办公孵化园区升级成为具备国际链接能力的对外开放枢纽，完善“孵化—加速—国际对接”全链条产业服务能力，匹配杨浦区建设数字科创高地的发展目标。</w:t>
      </w:r>
    </w:p>
    <w:p w14:paraId="50A0C45D">
      <w:pPr>
        <w:spacing w:after="80" w:line="336" w:lineRule="auto"/>
        <w:ind w:firstLine="480"/>
      </w:pPr>
      <w:r>
        <w:rPr>
          <w:rFonts w:ascii="Times New Roman" w:hAnsi="Times New Roman" w:eastAsia="宋体"/>
          <w:b/>
          <w:sz w:val="22"/>
        </w:rPr>
        <w:t>打造差异化IP，强化区域科创品牌辨识度</w:t>
      </w:r>
      <w:r>
        <w:rPr>
          <w:rFonts w:ascii="Times New Roman" w:hAnsi="Times New Roman" w:eastAsia="宋体"/>
          <w:b w:val="0"/>
          <w:sz w:val="22"/>
        </w:rPr>
        <w:t>：上海同类科创园区众多，多数园区以政策、算力、办公空间作为主要招商卖点。本项目落地领事会客厅这一特色国际化IP，可以作为大创智示范区对外宣传、招商推介的标志性抓手。通过领事参与的产业沙龙、跨国科创论坛、国际慈善品牌活动，提升园区在驻沪领馆、海外商会、跨国企业圈层的曝光度，形成区别于其他科创园区的独特名片，助力招引海外科创项目、跨境创新团队落户杨浦。</w:t>
      </w:r>
    </w:p>
    <w:p w14:paraId="18EFB3AF">
      <w:pPr>
        <w:spacing w:after="80" w:line="336" w:lineRule="auto"/>
        <w:ind w:firstLine="480"/>
      </w:pPr>
      <w:r>
        <w:rPr>
          <w:rFonts w:ascii="Times New Roman" w:hAnsi="Times New Roman" w:eastAsia="宋体"/>
          <w:b/>
          <w:sz w:val="22"/>
        </w:rPr>
        <w:t>低成本获取海外项目线索，赋能园区招商引资</w:t>
      </w:r>
      <w:r>
        <w:rPr>
          <w:rFonts w:ascii="Times New Roman" w:hAnsi="Times New Roman" w:eastAsia="宋体"/>
          <w:b w:val="0"/>
          <w:sz w:val="22"/>
        </w:rPr>
        <w:t>：CGC链接各国驻沪领事机构、海外商协会、海外中小企业及科创团队，会客厅作为实体阵地，持续承接海外来华考察团、海外科创项目对接。会客厅产生的海外优质科创企业落地线索、跨境合作项目线索，优先导流至创智汇、大创智示范区，为园区带来潜在的招商引资储备，拓宽传统招商渠道之外的项目来源。</w:t>
      </w:r>
    </w:p>
    <w:p w14:paraId="10835BD1">
      <w:pPr>
        <w:spacing w:after="80" w:line="336" w:lineRule="auto"/>
        <w:ind w:firstLine="480"/>
      </w:pPr>
      <w:r>
        <w:rPr>
          <w:rFonts w:ascii="Times New Roman" w:hAnsi="Times New Roman" w:eastAsia="宋体"/>
          <w:b/>
          <w:sz w:val="22"/>
        </w:rPr>
        <w:t>盘活国有存量物业价值，丰富园区活动生态</w:t>
      </w:r>
      <w:r>
        <w:rPr>
          <w:rFonts w:ascii="Times New Roman" w:hAnsi="Times New Roman" w:eastAsia="宋体"/>
          <w:b w:val="0"/>
          <w:sz w:val="22"/>
        </w:rPr>
        <w:t>：充分利用创智汇1000㎡国有存量空间，通过专业化主题运营，避免场地闲置；会客厅常态化举办沙龙、闭门座谈、青年科创交流、公益文化活动，可以激活园区公共空间，丰富园区企业、周边复旦、财大、同济高校师生的活动供给，提升园区人气与活力，助力大创智国家级文化产业示范园区建设。</w:t>
      </w:r>
    </w:p>
    <w:p w14:paraId="6C1261DB">
      <w:pPr>
        <w:keepNext/>
        <w:spacing w:before="240" w:after="120"/>
      </w:pPr>
      <w:r>
        <w:rPr>
          <w:rFonts w:ascii="Times New Roman" w:hAnsi="Times New Roman" w:eastAsia="微软雅黑"/>
          <w:b/>
          <w:color w:val="2E5E8C"/>
          <w:sz w:val="24"/>
        </w:rPr>
        <w:t>（二）对杨浦区属地企业（尤其是创智汇入驻企业）的价值</w:t>
      </w:r>
    </w:p>
    <w:p w14:paraId="3E9B92BE">
      <w:pPr>
        <w:spacing w:after="80" w:line="336" w:lineRule="auto"/>
        <w:ind w:firstLine="480"/>
      </w:pPr>
      <w:r>
        <w:rPr>
          <w:rFonts w:ascii="Times New Roman" w:hAnsi="Times New Roman" w:eastAsia="宋体"/>
          <w:b/>
          <w:sz w:val="22"/>
        </w:rPr>
        <w:t>公益层面降低企业出海信息门槛，拓宽国际视野</w:t>
      </w:r>
      <w:r>
        <w:rPr>
          <w:rFonts w:ascii="Times New Roman" w:hAnsi="Times New Roman" w:eastAsia="宋体"/>
          <w:b w:val="0"/>
          <w:sz w:val="22"/>
        </w:rPr>
        <w:t>：通过政府补贴支持的公益国别沙龙、政策解读、线上公益路演，园区及杨浦属地AI、数字文创、智能制造、生物医药企业，可以低成本接触各国领事商务代表、海外行业专家，快速获取海外市场准入、法律合规、知识产权、营商文化等一手信息，解决中小企业出海普遍面临的信息不对称问题。企业无需前期投入高额咨询成本，即可完成海外市场初步研判。</w:t>
      </w:r>
    </w:p>
    <w:p w14:paraId="55D68FDB">
      <w:pPr>
        <w:keepNext/>
        <w:spacing w:before="200" w:after="80"/>
      </w:pPr>
      <w:r>
        <w:rPr>
          <w:rFonts w:ascii="Times New Roman" w:hAnsi="Times New Roman" w:eastAsia="微软雅黑"/>
          <w:b/>
          <w:color w:val="333333"/>
          <w:sz w:val="22"/>
        </w:rPr>
        <w:t>分层服务适配企业不同发展阶段，兼顾普惠与市场化需求</w:t>
      </w:r>
    </w:p>
    <w:p w14:paraId="6C07B2AA">
      <w:pPr>
        <w:spacing w:after="80" w:line="336" w:lineRule="auto"/>
        <w:ind w:firstLine="480"/>
      </w:pPr>
      <w:r>
        <w:rPr>
          <w:rFonts w:ascii="Times New Roman" w:hAnsi="Times New Roman" w:eastAsia="宋体"/>
          <w:b w:val="0"/>
          <w:sz w:val="22"/>
        </w:rPr>
        <w:t>普惠公益服务：面向全部属地企业开放免费沙龙、公开对接会，解决大部分企业“了解海外”的基础需求。</w:t>
      </w:r>
    </w:p>
    <w:p w14:paraId="571E6A30">
      <w:pPr>
        <w:spacing w:after="80" w:line="336" w:lineRule="auto"/>
        <w:ind w:firstLine="480"/>
      </w:pPr>
      <w:r>
        <w:rPr>
          <w:rFonts w:ascii="Times New Roman" w:hAnsi="Times New Roman" w:eastAsia="宋体"/>
          <w:b w:val="0"/>
          <w:sz w:val="22"/>
        </w:rPr>
        <w:t>市场化增值选项：对于已经具备出海条件、需要深度落地的企业，可自主选择CGC的付费商业服务，包括海外实地参访、政府约访、项目撮合、尽职调查等，形成“公益普及+市场化深度落地”的分层服务模式。园区不干预商业交易，也不为企业商业服务承担成本，兼顾公共服务属性和市场灵活性。</w:t>
      </w:r>
    </w:p>
    <w:p w14:paraId="5BF376A9">
      <w:pPr>
        <w:spacing w:after="80" w:line="336" w:lineRule="auto"/>
        <w:ind w:firstLine="480"/>
      </w:pPr>
      <w:r>
        <w:rPr>
          <w:rFonts w:ascii="Times New Roman" w:hAnsi="Times New Roman" w:eastAsia="宋体"/>
          <w:b/>
          <w:sz w:val="22"/>
        </w:rPr>
        <w:t>帮助本地企业链接海外技术、渠道资源</w:t>
      </w:r>
      <w:r>
        <w:rPr>
          <w:rFonts w:ascii="Times New Roman" w:hAnsi="Times New Roman" w:eastAsia="宋体"/>
          <w:b w:val="0"/>
          <w:sz w:val="22"/>
        </w:rPr>
        <w:t>：一方面帮助本土AI文创、智能制造企业对接海外渠道、海外投融资、海外产业伙伴；另一方面引入海外特色科创企业来华参访对接，促成中外企业之间技术交流、业务合作，助力杨浦本土企业参与国际产业链协作。</w:t>
      </w:r>
    </w:p>
    <w:p w14:paraId="391B9FFD">
      <w:pPr>
        <w:keepNext/>
        <w:spacing w:before="240" w:after="120"/>
      </w:pPr>
      <w:r>
        <w:rPr>
          <w:rFonts w:ascii="Times New Roman" w:hAnsi="Times New Roman" w:eastAsia="微软雅黑"/>
          <w:b/>
          <w:color w:val="2E5E8C"/>
          <w:sz w:val="24"/>
        </w:rPr>
        <w:t>（三）对区域对外开放、产学研协同的价值</w:t>
      </w:r>
    </w:p>
    <w:p w14:paraId="6C1D0CF2">
      <w:pPr>
        <w:spacing w:after="80" w:line="336" w:lineRule="auto"/>
        <w:ind w:firstLine="480"/>
      </w:pPr>
      <w:r>
        <w:rPr>
          <w:rFonts w:ascii="Times New Roman" w:hAnsi="Times New Roman" w:eastAsia="宋体"/>
          <w:b/>
          <w:sz w:val="22"/>
        </w:rPr>
        <w:t>丰富杨浦区民间对外交流的载体，拓展对外交往渠道</w:t>
      </w:r>
      <w:r>
        <w:rPr>
          <w:rFonts w:ascii="Times New Roman" w:hAnsi="Times New Roman" w:eastAsia="宋体"/>
          <w:b w:val="0"/>
          <w:sz w:val="22"/>
        </w:rPr>
        <w:t>：项目坚持民间交流定位，不承担官方外交职能，以市场化民间平台作为补充，和政府层面的外事、投促工作形成错位协同。依托会客厅开展经贸、科创、慈善人文交流，丰富长三角多边民间交往场景，服务长三角中外经贸人文双向往来。</w:t>
      </w:r>
    </w:p>
    <w:p w14:paraId="2C99D825">
      <w:pPr>
        <w:spacing w:after="80" w:line="336" w:lineRule="auto"/>
        <w:ind w:firstLine="480"/>
      </w:pPr>
      <w:r>
        <w:rPr>
          <w:rFonts w:ascii="Times New Roman" w:hAnsi="Times New Roman" w:eastAsia="宋体"/>
          <w:b/>
          <w:sz w:val="22"/>
        </w:rPr>
        <w:t>联动周边高校资源，促进跨境产学研与青年科创交流</w:t>
      </w:r>
      <w:r>
        <w:rPr>
          <w:rFonts w:ascii="Times New Roman" w:hAnsi="Times New Roman" w:eastAsia="宋体"/>
          <w:b w:val="0"/>
          <w:sz w:val="22"/>
        </w:rPr>
        <w:t>：杨浦拥有复旦、同济、财大等一批顶尖高校。会客厅联动领馆教育处，常态化开展中外青年科创沙龙、留学生交流、产学研对接，打通“高校科研—园区产业—国际资源”的通道，为高校科研成果寻找海外合作机会，也为园区企业挖掘海外科创人才、技术合作机会，落地杨浦“三区融合”发展理念。</w:t>
      </w: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pleSoundTab"/>
    <w:panose1 w:val="00000000000000000000"/>
    <w:charset w:val="00"/>
    <w:family w:val="auto"/>
    <w:pitch w:val="default"/>
    <w:sig w:usb0="00000000" w:usb1="00000000" w:usb2="00000000" w:usb3="00000000" w:csb0="00000000" w:csb1="00000000"/>
  </w:font>
  <w:font w:name="AmpleSoundTab">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0F6F88"/>
    <w:rsid w:val="6E7059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5045</Words>
  <Characters>5195</Characters>
  <Lines>0</Lines>
  <Paragraphs>0</Paragraphs>
  <TotalTime>3</TotalTime>
  <ScaleCrop>false</ScaleCrop>
  <LinksUpToDate>false</LinksUpToDate>
  <CharactersWithSpaces>5217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KUN</cp:lastModifiedBy>
  <dcterms:modified xsi:type="dcterms:W3CDTF">2026-08-26T15:10:48Z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eyJoZGlkIjoiM2NmZGM3Y2I3ZWYxYTY4ZDQ2ODQ0ODAwODc1OWU1YzciLCJ1c2VySWQiOiI1NTUwODE1ODQifQ==</vt:lpwstr>
  </property>
  <property fmtid="{D5CDD505-2E9C-101B-9397-08002B2CF9AE}" pid="3" name="KSOProductBuildVer">
    <vt:lpwstr>2052-12.1.0.28043</vt:lpwstr>
  </property>
  <property fmtid="{D5CDD505-2E9C-101B-9397-08002B2CF9AE}" pid="4" name="ICV">
    <vt:lpwstr>E70885BA5FA7475BA4545C820962FFAD_12</vt:lpwstr>
  </property>
</Properties>
</file>