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本周：不转其他三甲。首选问齐鲁能否收回；齐鲁收不回且美团险认人民医院，才暂留二甲。今天先结束没有住院号的空窗。</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青岛市北区红枫路汽车市场外抚顺路（正规市政道路，批发市场附近）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伤者骑三轮车准备掉头，后方美团二轮电动车碰撞，三轮侧翻。交警称视频能看清过程。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三轮车交警认定为机动车，未悬挂正规机动车号牌（批发市场自制内部牌，家属记得 2588，交警不认可）</w:t>
      </w:r>
    </w:p>
    <w:p>
      <w:pPr>
        <w:spacing w:after="60" w:before="0" w:line="336" w:lineRule="auto"/>
        <w:ind w:firstLine="210"/>
        <w:jc w:val="left"/>
      </w:pPr>
      <w:r>
        <w:rPr>
          <w:rFonts w:ascii="宋体" w:hAnsi="宋体" w:eastAsia="宋体" w:cs="宋体"/>
          <w:b w:val="0"/>
          <w:sz w:val="24"/>
        </w:rPr>
        <w:t>• 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0" w:line="360" w:lineRule="auto"/>
        <w:ind w:firstLine="420"/>
        <w:jc w:val="left"/>
      </w:pPr>
      <w:r>
        <w:rPr>
          <w:rFonts w:ascii="宋体" w:hAnsi="宋体" w:eastAsia="宋体" w:cs="宋体"/>
          <w:b w:val="0"/>
          <w:sz w:val="24"/>
        </w:rPr>
        <w:t>8 月 15 日通话还提到伤者事发时在为货主干活、雇主在场，可能同时存在雇佣/工伤线索。是否另案主张，由律师看劳动关系证据后决定，不要和交通事故赔偿混成一笔糊涂账。</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当天办齐鲁出院结算；同时问赛主任能否收回本院（术后两天、外固定、交警要三甲）</w:t>
            </w:r>
          </w:p>
        </w:tc>
        <w:tc>
          <w:tcPr>
            <w:tcW w:type="dxa" w:w="2986"/>
          </w:tcPr>
          <w:p>
            <w:pPr>
              <w:spacing w:after="40" w:before="40" w:line="276" w:lineRule="auto"/>
            </w:pPr>
            <w:r/>
            <w:r>
              <w:rPr>
                <w:rFonts w:ascii="宋体" w:hAnsi="宋体" w:eastAsia="宋体" w:cs="宋体"/>
                <w:b w:val="0"/>
                <w:sz w:val="21"/>
              </w:rPr>
              <w:t>空窗最危险；能回齐鲁就回，问一次是正当的</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护士站请本院合作一对一 24 小时护工（合同+发票）；胡继刚办完住院号、拉群、约交警后回上海上班</w:t>
            </w:r>
          </w:p>
        </w:tc>
        <w:tc>
          <w:tcPr>
            <w:tcW w:type="dxa" w:w="2986"/>
          </w:tcPr>
          <w:p>
            <w:pPr>
              <w:spacing w:after="40" w:before="40" w:line="276" w:lineRule="auto"/>
            </w:pPr>
            <w:r/>
            <w:r>
              <w:rPr>
                <w:rFonts w:ascii="宋体" w:hAnsi="宋体" w:eastAsia="宋体" w:cs="宋体"/>
                <w:b w:val="0"/>
                <w:sz w:val="21"/>
              </w:rPr>
              <w:t>现在不能自理，12 小时夜里没人；家属自己陪护的工资报不了，护工发票才能按责报护理费</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请先协助办完齐鲁出院结算。患者术后只有两天、外固定还在、二甲入院还办不成。请明确：能否收回齐鲁本院连续治疗；若不能，请马上把出院办完，避免没有住院号。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60" w:before="0" w:line="336" w:lineRule="auto"/>
        <w:ind w:firstLine="210"/>
        <w:jc w:val="left"/>
      </w:pPr>
      <w:r>
        <w:rPr>
          <w:rFonts w:ascii="宋体" w:hAnsi="宋体" w:eastAsia="宋体" w:cs="宋体"/>
          <w:b w:val="0"/>
          <w:sz w:val="24"/>
        </w:rPr>
        <w:t>• 护理费：伤者目前不能下地、不能独自如厕，已请医院合作一对一 24 小时护工。请确认按发票、按责任比例核赔；家属误工不在伤者误工项里。</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